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1AE1" w14:textId="53835AE5" w:rsidR="007C3BC4" w:rsidRDefault="00CC1AFB" w:rsidP="007C3BC4">
      <w:pPr>
        <w:jc w:val="center"/>
      </w:pPr>
      <w:r>
        <w:rPr>
          <w:noProof/>
          <w:spacing w:val="0"/>
        </w:rPr>
        <mc:AlternateContent>
          <mc:Choice Requires="wps">
            <w:drawing>
              <wp:anchor distT="0" distB="0" distL="114300" distR="114300" simplePos="0" relativeHeight="251655680" behindDoc="0" locked="0" layoutInCell="1" allowOverlap="1" wp14:anchorId="6C88517F" wp14:editId="455B1D64">
                <wp:simplePos x="0" y="0"/>
                <wp:positionH relativeFrom="column">
                  <wp:posOffset>-64770</wp:posOffset>
                </wp:positionH>
                <wp:positionV relativeFrom="paragraph">
                  <wp:posOffset>-234315</wp:posOffset>
                </wp:positionV>
                <wp:extent cx="4320540" cy="304800"/>
                <wp:effectExtent l="0" t="0" r="0" b="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054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0DC88" id="Rectangle 21" o:spid="_x0000_s1026" style="position:absolute;margin-left:-5.1pt;margin-top:-18.45pt;width:340.2pt;height:2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" stroked="f"/>
            </w:pict>
          </mc:Fallback>
        </mc:AlternateContent>
      </w:r>
    </w:p>
    <w:p w14:paraId="3240F2DF" w14:textId="1B07652E" w:rsidR="007C3BC4" w:rsidRPr="00044DEA" w:rsidRDefault="00CC1AFB" w:rsidP="007C3BC4">
      <w:pPr>
        <w:spacing w:before="0"/>
        <w:rPr>
          <w:spacing w:val="0"/>
        </w:rPr>
      </w:pPr>
      <w:r>
        <w:rPr>
          <w:noProof/>
          <w:spacing w:val="0"/>
        </w:rPr>
        <w:drawing>
          <wp:anchor distT="0" distB="0" distL="114300" distR="114300" simplePos="0" relativeHeight="251659776" behindDoc="0" locked="0" layoutInCell="1" allowOverlap="1" wp14:anchorId="44AB57E4" wp14:editId="329F0ECC">
            <wp:simplePos x="0" y="0"/>
            <wp:positionH relativeFrom="margin">
              <wp:posOffset>1643380</wp:posOffset>
            </wp:positionH>
            <wp:positionV relativeFrom="margin">
              <wp:posOffset>6554470</wp:posOffset>
            </wp:positionV>
            <wp:extent cx="3126740" cy="704215"/>
            <wp:effectExtent l="0" t="0" r="0" b="635"/>
            <wp:wrapSquare wrapText="bothSides"/>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26740" cy="704215"/>
                    </a:xfrm>
                    <a:prstGeom prst="rect">
                      <a:avLst/>
                    </a:prstGeom>
                    <a:noFill/>
                  </pic:spPr>
                </pic:pic>
              </a:graphicData>
            </a:graphic>
            <wp14:sizeRelH relativeFrom="page">
              <wp14:pctWidth>0</wp14:pctWidth>
            </wp14:sizeRelH>
            <wp14:sizeRelV relativeFrom="page">
              <wp14:pctHeight>0</wp14:pctHeight>
            </wp14:sizeRelV>
          </wp:anchor>
        </w:drawing>
      </w:r>
      <w:r>
        <w:rPr>
          <w:noProof/>
          <w:spacing w:val="0"/>
        </w:rPr>
        <mc:AlternateContent>
          <mc:Choice Requires="wpg">
            <w:drawing>
              <wp:anchor distT="0" distB="0" distL="114300" distR="114300" simplePos="0" relativeHeight="251658752" behindDoc="0" locked="0" layoutInCell="1" allowOverlap="1" wp14:anchorId="08F5AD3A" wp14:editId="5F71B6C1">
                <wp:simplePos x="0" y="0"/>
                <wp:positionH relativeFrom="column">
                  <wp:posOffset>-2235200</wp:posOffset>
                </wp:positionH>
                <wp:positionV relativeFrom="paragraph">
                  <wp:posOffset>-1455420</wp:posOffset>
                </wp:positionV>
                <wp:extent cx="6176010" cy="1254760"/>
                <wp:effectExtent l="0" t="0" r="0" b="254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6010" cy="1254760"/>
                          <a:chOff x="0" y="0"/>
                          <a:chExt cx="6176074" cy="1255363"/>
                        </a:xfrm>
                      </wpg:grpSpPr>
                      <pic:pic xmlns:pic="http://schemas.openxmlformats.org/drawingml/2006/picture">
                        <pic:nvPicPr>
                          <pic:cNvPr id="8" name="Picture 8" descr="Ribbon_green_brochure"/>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6074" cy="1255363"/>
                          </a:xfrm>
                          <a:prstGeom prst="rect">
                            <a:avLst/>
                          </a:prstGeom>
                          <a:noFill/>
                        </pic:spPr>
                      </pic:pic>
                      <wps:wsp>
                        <wps:cNvPr id="13" name="Text Box 13"/>
                        <wps:cNvSpPr txBox="1">
                          <a:spLocks noChangeArrowheads="1"/>
                        </wps:cNvSpPr>
                        <wps:spPr bwMode="auto">
                          <a:xfrm>
                            <a:off x="689674" y="286718"/>
                            <a:ext cx="4006850" cy="583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64C12" w14:textId="77777777" w:rsidR="007316FA" w:rsidRPr="00DE3C43" w:rsidRDefault="007316FA" w:rsidP="004A7958">
                              <w:pPr>
                                <w:pStyle w:val="PublicationName"/>
                                <w:jc w:val="left"/>
                                <w:rPr>
                                  <w:rFonts w:ascii="Arial" w:hAnsi="Arial" w:cs="Arial"/>
                                  <w:color w:val="FFFFFF"/>
                                  <w:lang w:val="sl-SI"/>
                                </w:rPr>
                              </w:pPr>
                              <w:r w:rsidRPr="00DE3C43">
                                <w:rPr>
                                  <w:rFonts w:ascii="Arial" w:hAnsi="Arial" w:cs="Arial"/>
                                  <w:color w:val="FFFFFF"/>
                                  <w:lang w:val="sl-SI"/>
                                </w:rPr>
                                <w:t>MS</w:t>
                              </w:r>
                              <w:r>
                                <w:rPr>
                                  <w:rFonts w:ascii="Arial" w:hAnsi="Arial" w:cs="Arial"/>
                                  <w:color w:val="FFFFFF"/>
                                  <w:lang w:val="sl-SI"/>
                                </w:rPr>
                                <w:t>Z 3410</w:t>
                              </w:r>
                            </w:p>
                            <w:p w14:paraId="6D80FFFD" w14:textId="77777777" w:rsidR="007316FA" w:rsidRPr="00DE3C43" w:rsidRDefault="007316FA" w:rsidP="004A7958">
                              <w:pPr>
                                <w:pStyle w:val="PublicationDate"/>
                                <w:jc w:val="left"/>
                                <w:rPr>
                                  <w:rFonts w:ascii="Arial" w:hAnsi="Arial" w:cs="Arial"/>
                                  <w:color w:val="FFFFFF"/>
                                  <w:lang w:val="sl-SI"/>
                                </w:rPr>
                              </w:pPr>
                              <w:r>
                                <w:rPr>
                                  <w:rFonts w:ascii="Arial" w:hAnsi="Arial" w:cs="Arial"/>
                                  <w:color w:val="FFFFFF"/>
                                  <w:lang w:val="sl-SI"/>
                                </w:rPr>
                                <w:t>Junij</w:t>
                              </w:r>
                              <w:r w:rsidRPr="00DE3C43">
                                <w:rPr>
                                  <w:rFonts w:ascii="Arial" w:hAnsi="Arial" w:cs="Arial"/>
                                  <w:color w:val="FFFFFF"/>
                                  <w:lang w:val="sl-SI"/>
                                </w:rPr>
                                <w:t xml:space="preserve"> 201</w:t>
                              </w:r>
                              <w:r>
                                <w:rPr>
                                  <w:rFonts w:ascii="Arial" w:hAnsi="Arial" w:cs="Arial"/>
                                  <w:color w:val="FFFFFF"/>
                                  <w:lang w:val="sl-SI"/>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F5AD3A" id="Group 14" o:spid="_x0000_s1026" style="position:absolute;left:0;text-align:left;margin-left:-176pt;margin-top:-114.6pt;width:486.3pt;height:98.8pt;z-index:251658752" coordsize="61760,125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Ribbon_green_brochure" style="position:absolute;width:61760;height:125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">
                  <v:imagedata r:id="rId10" o:title="Ribbon_green_brochure"/>
                </v:shape>
                <v:shapetype id="_x0000_t202" coordsize="21600,21600" o:spt="202" path="m,l,21600r21600,l21600,xe">
                  <v:stroke joinstyle="miter"/>
                  <v:path gradientshapeok="t" o:connecttype="rect"/>
                </v:shapetype>
                <v:shape id="Text Box 13" o:spid="_x0000_s1028" type="#_x0000_t202" style="position:absolute;left:6896;top:2867;width:40069;height:5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6664C12" w14:textId="77777777" w:rsidR="007316FA" w:rsidRPr="00DE3C43" w:rsidRDefault="007316FA" w:rsidP="004A7958">
                        <w:pPr>
                          <w:pStyle w:val="PublicationName"/>
                          <w:jc w:val="left"/>
                          <w:rPr>
                            <w:rFonts w:ascii="Arial" w:hAnsi="Arial" w:cs="Arial"/>
                            <w:color w:val="FFFFFF"/>
                            <w:lang w:val="sl-SI"/>
                          </w:rPr>
                        </w:pPr>
                        <w:r w:rsidRPr="00DE3C43">
                          <w:rPr>
                            <w:rFonts w:ascii="Arial" w:hAnsi="Arial" w:cs="Arial"/>
                            <w:color w:val="FFFFFF"/>
                            <w:lang w:val="sl-SI"/>
                          </w:rPr>
                          <w:t>MS</w:t>
                        </w:r>
                        <w:r>
                          <w:rPr>
                            <w:rFonts w:ascii="Arial" w:hAnsi="Arial" w:cs="Arial"/>
                            <w:color w:val="FFFFFF"/>
                            <w:lang w:val="sl-SI"/>
                          </w:rPr>
                          <w:t>Z 3410</w:t>
                        </w:r>
                      </w:p>
                      <w:p w14:paraId="6D80FFFD" w14:textId="77777777" w:rsidR="007316FA" w:rsidRPr="00DE3C43" w:rsidRDefault="007316FA" w:rsidP="004A7958">
                        <w:pPr>
                          <w:pStyle w:val="PublicationDate"/>
                          <w:jc w:val="left"/>
                          <w:rPr>
                            <w:rFonts w:ascii="Arial" w:hAnsi="Arial" w:cs="Arial"/>
                            <w:color w:val="FFFFFF"/>
                            <w:lang w:val="sl-SI"/>
                          </w:rPr>
                        </w:pPr>
                        <w:r>
                          <w:rPr>
                            <w:rFonts w:ascii="Arial" w:hAnsi="Arial" w:cs="Arial"/>
                            <w:color w:val="FFFFFF"/>
                            <w:lang w:val="sl-SI"/>
                          </w:rPr>
                          <w:t>Junij</w:t>
                        </w:r>
                        <w:r w:rsidRPr="00DE3C43">
                          <w:rPr>
                            <w:rFonts w:ascii="Arial" w:hAnsi="Arial" w:cs="Arial"/>
                            <w:color w:val="FFFFFF"/>
                            <w:lang w:val="sl-SI"/>
                          </w:rPr>
                          <w:t xml:space="preserve"> 201</w:t>
                        </w:r>
                        <w:r>
                          <w:rPr>
                            <w:rFonts w:ascii="Arial" w:hAnsi="Arial" w:cs="Arial"/>
                            <w:color w:val="FFFFFF"/>
                            <w:lang w:val="sl-SI"/>
                          </w:rPr>
                          <w:t>4</w:t>
                        </w:r>
                      </w:p>
                    </w:txbxContent>
                  </v:textbox>
                </v:shape>
              </v:group>
            </w:pict>
          </mc:Fallback>
        </mc:AlternateContent>
      </w:r>
      <w:r>
        <w:rPr>
          <w:noProof/>
          <w:spacing w:val="0"/>
        </w:rPr>
        <mc:AlternateContent>
          <mc:Choice Requires="wps">
            <w:drawing>
              <wp:anchor distT="0" distB="0" distL="114300" distR="114300" simplePos="0" relativeHeight="251657728" behindDoc="0" locked="0" layoutInCell="1" allowOverlap="1" wp14:anchorId="1E1D35D9" wp14:editId="795BB46B">
                <wp:simplePos x="0" y="0"/>
                <wp:positionH relativeFrom="column">
                  <wp:posOffset>3966210</wp:posOffset>
                </wp:positionH>
                <wp:positionV relativeFrom="paragraph">
                  <wp:posOffset>6333490</wp:posOffset>
                </wp:positionV>
                <wp:extent cx="381000" cy="419100"/>
                <wp:effectExtent l="0" t="0" r="0" b="0"/>
                <wp:wrapNone/>
                <wp:docPr id="3"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4191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0E11DD" id="Oval 25" o:spid="_x0000_s1026" style="position:absolute;margin-left:312.3pt;margin-top:498.7pt;width:30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" stroked="f"/>
            </w:pict>
          </mc:Fallback>
        </mc:AlternateContent>
      </w:r>
      <w:r>
        <w:rPr>
          <w:noProof/>
          <w:spacing w:val="0"/>
        </w:rPr>
        <mc:AlternateContent>
          <mc:Choice Requires="wps">
            <w:drawing>
              <wp:anchor distT="0" distB="0" distL="114300" distR="114300" simplePos="0" relativeHeight="251656704" behindDoc="0" locked="0" layoutInCell="1" allowOverlap="1" wp14:anchorId="3094C7B1" wp14:editId="09A2AE39">
                <wp:simplePos x="0" y="0"/>
                <wp:positionH relativeFrom="page">
                  <wp:posOffset>2451100</wp:posOffset>
                </wp:positionH>
                <wp:positionV relativeFrom="page">
                  <wp:posOffset>2476500</wp:posOffset>
                </wp:positionV>
                <wp:extent cx="4102100" cy="3208020"/>
                <wp:effectExtent l="0" t="0" r="0" b="0"/>
                <wp:wrapSquare wrapText="bothSides"/>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3208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AEB0C" w14:textId="77777777" w:rsidR="007316FA" w:rsidRPr="00D17925" w:rsidRDefault="007316FA" w:rsidP="007C3BC4">
                            <w:pPr>
                              <w:pStyle w:val="Sub-Headline"/>
                              <w:rPr>
                                <w:lang w:val="sl-SI"/>
                              </w:rPr>
                            </w:pPr>
                            <w:r w:rsidRPr="00D17925">
                              <w:rPr>
                                <w:lang w:val="sl-SI"/>
                              </w:rPr>
                              <w:t xml:space="preserve">Mednarodni standard </w:t>
                            </w:r>
                            <w:r>
                              <w:rPr>
                                <w:lang w:val="sl-SI"/>
                              </w:rPr>
                              <w:t>poslov dajanja zagotovil</w:t>
                            </w:r>
                          </w:p>
                          <w:p w14:paraId="4387D013" w14:textId="77777777" w:rsidR="007316FA" w:rsidRPr="00B80A07" w:rsidRDefault="007316FA" w:rsidP="007C3BC4">
                            <w:pPr>
                              <w:pStyle w:val="Headline"/>
                              <w:spacing w:line="240" w:lineRule="auto"/>
                              <w:rPr>
                                <w:sz w:val="40"/>
                                <w:szCs w:val="40"/>
                                <w:lang w:val="sl-SI"/>
                              </w:rPr>
                            </w:pPr>
                            <w:r w:rsidRPr="00B80A07">
                              <w:rPr>
                                <w:sz w:val="40"/>
                                <w:szCs w:val="40"/>
                                <w:lang w:val="sl-SI"/>
                              </w:rPr>
                              <w:t>M</w:t>
                            </w:r>
                            <w:r>
                              <w:rPr>
                                <w:sz w:val="40"/>
                                <w:szCs w:val="40"/>
                                <w:lang w:val="sl-SI"/>
                              </w:rPr>
                              <w:t>SZ</w:t>
                            </w:r>
                            <w:r w:rsidRPr="00B80A07">
                              <w:rPr>
                                <w:sz w:val="40"/>
                                <w:szCs w:val="40"/>
                                <w:lang w:val="sl-SI"/>
                              </w:rPr>
                              <w:t xml:space="preserve"> </w:t>
                            </w:r>
                            <w:r>
                              <w:rPr>
                                <w:sz w:val="40"/>
                                <w:szCs w:val="40"/>
                                <w:lang w:val="sl-SI"/>
                              </w:rPr>
                              <w:t>3410</w:t>
                            </w:r>
                            <w:r w:rsidRPr="00B80A07">
                              <w:rPr>
                                <w:sz w:val="40"/>
                                <w:szCs w:val="40"/>
                                <w:lang w:val="sl-SI"/>
                              </w:rPr>
                              <w:t xml:space="preserve"> </w:t>
                            </w:r>
                          </w:p>
                          <w:p w14:paraId="4C4642E5" w14:textId="77777777" w:rsidR="007316FA" w:rsidRPr="00B80A07" w:rsidRDefault="007316FA" w:rsidP="007C3BC4">
                            <w:pPr>
                              <w:pStyle w:val="Headline"/>
                              <w:spacing w:line="240" w:lineRule="auto"/>
                              <w:rPr>
                                <w:sz w:val="40"/>
                                <w:szCs w:val="40"/>
                                <w:lang w:val="sl-SI"/>
                              </w:rPr>
                            </w:pPr>
                          </w:p>
                          <w:p w14:paraId="3E811B71" w14:textId="77777777" w:rsidR="007316FA" w:rsidRDefault="007316FA" w:rsidP="006637F6">
                            <w:pPr>
                              <w:pStyle w:val="Default"/>
                              <w:jc w:val="center"/>
                              <w:rPr>
                                <w:sz w:val="40"/>
                                <w:szCs w:val="40"/>
                              </w:rPr>
                            </w:pPr>
                            <w:r w:rsidRPr="007B5E84">
                              <w:rPr>
                                <w:b/>
                                <w:sz w:val="40"/>
                                <w:szCs w:val="40"/>
                              </w:rPr>
                              <w:t xml:space="preserve">POSLI </w:t>
                            </w:r>
                            <w:r>
                              <w:rPr>
                                <w:b/>
                                <w:sz w:val="40"/>
                                <w:szCs w:val="40"/>
                              </w:rPr>
                              <w:t>DAJANJA ZAGOTOVIL ZA POROČILA O TOPLOGREDNIH PLINIH</w:t>
                            </w:r>
                            <w:r w:rsidRPr="007B5E84">
                              <w:rPr>
                                <w:b/>
                                <w:sz w:val="40"/>
                                <w:szCs w:val="40"/>
                              </w:rPr>
                              <w:t xml:space="preserve"> </w:t>
                            </w:r>
                          </w:p>
                          <w:p w14:paraId="7A068621" w14:textId="77777777" w:rsidR="007316FA" w:rsidRDefault="007316FA" w:rsidP="007C3B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4C7B1" id="Text Box 23" o:spid="_x0000_s1029" type="#_x0000_t202" style="position:absolute;left:0;text-align:left;margin-left:193pt;margin-top:195pt;width:323pt;height:252.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" filled="f" stroked="f">
                <v:textbox>
                  <w:txbxContent>
                    <w:p w14:paraId="022AEB0C" w14:textId="77777777" w:rsidR="007316FA" w:rsidRPr="00D17925" w:rsidRDefault="007316FA" w:rsidP="007C3BC4">
                      <w:pPr>
                        <w:pStyle w:val="Sub-Headline"/>
                        <w:rPr>
                          <w:lang w:val="sl-SI"/>
                        </w:rPr>
                      </w:pPr>
                      <w:r w:rsidRPr="00D17925">
                        <w:rPr>
                          <w:lang w:val="sl-SI"/>
                        </w:rPr>
                        <w:t xml:space="preserve">Mednarodni standard </w:t>
                      </w:r>
                      <w:r>
                        <w:rPr>
                          <w:lang w:val="sl-SI"/>
                        </w:rPr>
                        <w:t>poslov dajanja zagotovil</w:t>
                      </w:r>
                    </w:p>
                    <w:p w14:paraId="4387D013" w14:textId="77777777" w:rsidR="007316FA" w:rsidRPr="00B80A07" w:rsidRDefault="007316FA" w:rsidP="007C3BC4">
                      <w:pPr>
                        <w:pStyle w:val="Headline"/>
                        <w:spacing w:line="240" w:lineRule="auto"/>
                        <w:rPr>
                          <w:sz w:val="40"/>
                          <w:szCs w:val="40"/>
                          <w:lang w:val="sl-SI"/>
                        </w:rPr>
                      </w:pPr>
                      <w:r w:rsidRPr="00B80A07">
                        <w:rPr>
                          <w:sz w:val="40"/>
                          <w:szCs w:val="40"/>
                          <w:lang w:val="sl-SI"/>
                        </w:rPr>
                        <w:t>M</w:t>
                      </w:r>
                      <w:r>
                        <w:rPr>
                          <w:sz w:val="40"/>
                          <w:szCs w:val="40"/>
                          <w:lang w:val="sl-SI"/>
                        </w:rPr>
                        <w:t>SZ</w:t>
                      </w:r>
                      <w:r w:rsidRPr="00B80A07">
                        <w:rPr>
                          <w:sz w:val="40"/>
                          <w:szCs w:val="40"/>
                          <w:lang w:val="sl-SI"/>
                        </w:rPr>
                        <w:t xml:space="preserve"> </w:t>
                      </w:r>
                      <w:r>
                        <w:rPr>
                          <w:sz w:val="40"/>
                          <w:szCs w:val="40"/>
                          <w:lang w:val="sl-SI"/>
                        </w:rPr>
                        <w:t>3410</w:t>
                      </w:r>
                      <w:r w:rsidRPr="00B80A07">
                        <w:rPr>
                          <w:sz w:val="40"/>
                          <w:szCs w:val="40"/>
                          <w:lang w:val="sl-SI"/>
                        </w:rPr>
                        <w:t xml:space="preserve"> </w:t>
                      </w:r>
                    </w:p>
                    <w:p w14:paraId="4C4642E5" w14:textId="77777777" w:rsidR="007316FA" w:rsidRPr="00B80A07" w:rsidRDefault="007316FA" w:rsidP="007C3BC4">
                      <w:pPr>
                        <w:pStyle w:val="Headline"/>
                        <w:spacing w:line="240" w:lineRule="auto"/>
                        <w:rPr>
                          <w:sz w:val="40"/>
                          <w:szCs w:val="40"/>
                          <w:lang w:val="sl-SI"/>
                        </w:rPr>
                      </w:pPr>
                    </w:p>
                    <w:p w14:paraId="3E811B71" w14:textId="77777777" w:rsidR="007316FA" w:rsidRDefault="007316FA" w:rsidP="006637F6">
                      <w:pPr>
                        <w:pStyle w:val="Default"/>
                        <w:jc w:val="center"/>
                        <w:rPr>
                          <w:sz w:val="40"/>
                          <w:szCs w:val="40"/>
                        </w:rPr>
                      </w:pPr>
                      <w:r w:rsidRPr="007B5E84">
                        <w:rPr>
                          <w:b/>
                          <w:sz w:val="40"/>
                          <w:szCs w:val="40"/>
                        </w:rPr>
                        <w:t xml:space="preserve">POSLI </w:t>
                      </w:r>
                      <w:r>
                        <w:rPr>
                          <w:b/>
                          <w:sz w:val="40"/>
                          <w:szCs w:val="40"/>
                        </w:rPr>
                        <w:t>DAJANJA ZAGOTOVIL ZA POROČILA O TOPLOGREDNIH PLINIH</w:t>
                      </w:r>
                      <w:r w:rsidRPr="007B5E84">
                        <w:rPr>
                          <w:b/>
                          <w:sz w:val="40"/>
                          <w:szCs w:val="40"/>
                        </w:rPr>
                        <w:t xml:space="preserve"> </w:t>
                      </w:r>
                    </w:p>
                    <w:p w14:paraId="7A068621" w14:textId="77777777" w:rsidR="007316FA" w:rsidRDefault="007316FA" w:rsidP="007C3BC4"/>
                  </w:txbxContent>
                </v:textbox>
                <w10:wrap type="square" anchorx="page" anchory="page"/>
              </v:shape>
            </w:pict>
          </mc:Fallback>
        </mc:AlternateContent>
      </w:r>
    </w:p>
    <w:p w14:paraId="00B21348" w14:textId="77777777" w:rsidR="007C3BC4" w:rsidRDefault="007C3BC4" w:rsidP="00066B67">
      <w:pPr>
        <w:spacing w:before="0"/>
        <w:rPr>
          <w:spacing w:val="0"/>
        </w:rPr>
      </w:pPr>
    </w:p>
    <w:p w14:paraId="4A9A6275" w14:textId="77777777" w:rsidR="007C3BC4" w:rsidRDefault="007C3BC4" w:rsidP="00066B67">
      <w:pPr>
        <w:spacing w:before="0"/>
        <w:rPr>
          <w:spacing w:val="0"/>
        </w:rPr>
      </w:pPr>
    </w:p>
    <w:p w14:paraId="1FC01047" w14:textId="2C5CC37D" w:rsidR="00066B67" w:rsidRPr="00E21AAB" w:rsidRDefault="007C3BC4" w:rsidP="00A06994">
      <w:pPr>
        <w:spacing w:before="0"/>
        <w:rPr>
          <w:spacing w:val="0"/>
          <w:sz w:val="19"/>
          <w:szCs w:val="19"/>
        </w:rPr>
      </w:pPr>
      <w:r>
        <w:rPr>
          <w:spacing w:val="0"/>
        </w:rPr>
        <w:br w:type="page"/>
      </w:r>
      <w:proofErr w:type="spellStart"/>
      <w:r w:rsidR="00A66B8D">
        <w:rPr>
          <w:i/>
          <w:spacing w:val="0"/>
          <w:sz w:val="19"/>
          <w:szCs w:val="19"/>
        </w:rPr>
        <w:lastRenderedPageBreak/>
        <w:t>MSZ</w:t>
      </w:r>
      <w:proofErr w:type="spellEnd"/>
      <w:r w:rsidR="00066B67" w:rsidRPr="00E21AAB">
        <w:rPr>
          <w:i/>
          <w:spacing w:val="0"/>
          <w:sz w:val="19"/>
          <w:szCs w:val="19"/>
        </w:rPr>
        <w:t xml:space="preserve"> </w:t>
      </w:r>
      <w:r w:rsidR="00A66B8D">
        <w:rPr>
          <w:i/>
          <w:spacing w:val="0"/>
          <w:sz w:val="19"/>
          <w:szCs w:val="19"/>
        </w:rPr>
        <w:t>3410</w:t>
      </w:r>
      <w:r w:rsidR="00066B67" w:rsidRPr="00E21AAB">
        <w:rPr>
          <w:spacing w:val="0"/>
          <w:sz w:val="19"/>
          <w:szCs w:val="19"/>
        </w:rPr>
        <w:t xml:space="preserve"> – </w:t>
      </w:r>
      <w:r w:rsidR="006F28E9" w:rsidRPr="00E21AAB">
        <w:rPr>
          <w:i/>
          <w:spacing w:val="0"/>
          <w:sz w:val="19"/>
          <w:szCs w:val="19"/>
        </w:rPr>
        <w:t xml:space="preserve">Posli </w:t>
      </w:r>
      <w:r w:rsidR="00A66B8D">
        <w:rPr>
          <w:i/>
          <w:spacing w:val="0"/>
          <w:sz w:val="19"/>
          <w:szCs w:val="19"/>
        </w:rPr>
        <w:t>dajanja zagotovil za poročila o toplogrednih plinih</w:t>
      </w:r>
      <w:r w:rsidR="00A01045" w:rsidRPr="00E21AAB">
        <w:rPr>
          <w:spacing w:val="0"/>
          <w:sz w:val="19"/>
          <w:szCs w:val="19"/>
        </w:rPr>
        <w:t xml:space="preserve"> je izdal Odbor za </w:t>
      </w:r>
      <w:r w:rsidR="00C73736">
        <w:rPr>
          <w:spacing w:val="0"/>
          <w:sz w:val="19"/>
          <w:szCs w:val="19"/>
        </w:rPr>
        <w:t>M</w:t>
      </w:r>
      <w:r w:rsidR="00A01045" w:rsidRPr="00E21AAB">
        <w:rPr>
          <w:spacing w:val="0"/>
          <w:sz w:val="19"/>
          <w:szCs w:val="19"/>
        </w:rPr>
        <w:t>ednarodne standarde revidiranja in dajanja zagotovil (</w:t>
      </w:r>
      <w:r w:rsidR="00A01045" w:rsidRPr="00F3005B">
        <w:rPr>
          <w:spacing w:val="0"/>
          <w:sz w:val="19"/>
        </w:rPr>
        <w:t xml:space="preserve">International </w:t>
      </w:r>
      <w:proofErr w:type="spellStart"/>
      <w:r w:rsidR="00A01045" w:rsidRPr="00F3005B">
        <w:rPr>
          <w:spacing w:val="0"/>
          <w:sz w:val="19"/>
        </w:rPr>
        <w:t>Auditing</w:t>
      </w:r>
      <w:proofErr w:type="spellEnd"/>
      <w:r w:rsidR="00A01045" w:rsidRPr="00F3005B">
        <w:rPr>
          <w:spacing w:val="0"/>
          <w:sz w:val="19"/>
        </w:rPr>
        <w:t xml:space="preserve"> and </w:t>
      </w:r>
      <w:proofErr w:type="spellStart"/>
      <w:r w:rsidR="00A01045" w:rsidRPr="00F3005B">
        <w:rPr>
          <w:spacing w:val="0"/>
          <w:sz w:val="19"/>
        </w:rPr>
        <w:t>Assurance</w:t>
      </w:r>
      <w:proofErr w:type="spellEnd"/>
      <w:r w:rsidR="00A01045" w:rsidRPr="00F3005B">
        <w:rPr>
          <w:spacing w:val="0"/>
          <w:sz w:val="19"/>
        </w:rPr>
        <w:t xml:space="preserve"> </w:t>
      </w:r>
      <w:proofErr w:type="spellStart"/>
      <w:r w:rsidR="00A01045" w:rsidRPr="00F3005B">
        <w:rPr>
          <w:spacing w:val="0"/>
          <w:sz w:val="19"/>
        </w:rPr>
        <w:t>Standards</w:t>
      </w:r>
      <w:proofErr w:type="spellEnd"/>
      <w:r w:rsidR="00A01045" w:rsidRPr="00F3005B">
        <w:rPr>
          <w:spacing w:val="0"/>
          <w:sz w:val="19"/>
        </w:rPr>
        <w:t xml:space="preserve"> </w:t>
      </w:r>
      <w:proofErr w:type="spellStart"/>
      <w:r w:rsidR="00A01045" w:rsidRPr="00F3005B">
        <w:rPr>
          <w:spacing w:val="0"/>
          <w:sz w:val="19"/>
        </w:rPr>
        <w:t>Board</w:t>
      </w:r>
      <w:proofErr w:type="spellEnd"/>
      <w:r w:rsidR="00A01045" w:rsidRPr="00E21AAB">
        <w:rPr>
          <w:spacing w:val="0"/>
          <w:sz w:val="19"/>
          <w:szCs w:val="19"/>
        </w:rPr>
        <w:t xml:space="preserve">, </w:t>
      </w:r>
      <w:proofErr w:type="spellStart"/>
      <w:r w:rsidR="00A01045" w:rsidRPr="00E21AAB">
        <w:rPr>
          <w:spacing w:val="0"/>
          <w:sz w:val="19"/>
          <w:szCs w:val="19"/>
        </w:rPr>
        <w:t>IAASB</w:t>
      </w:r>
      <w:proofErr w:type="spellEnd"/>
      <w:r w:rsidR="00A01045" w:rsidRPr="00E21AAB">
        <w:rPr>
          <w:spacing w:val="0"/>
          <w:sz w:val="19"/>
          <w:szCs w:val="19"/>
        </w:rPr>
        <w:t>) pri Mednarodni zvezi računovodskih strokovnjakov (</w:t>
      </w:r>
      <w:proofErr w:type="spellStart"/>
      <w:r w:rsidR="00A01045" w:rsidRPr="00E21AAB">
        <w:rPr>
          <w:spacing w:val="0"/>
          <w:sz w:val="19"/>
          <w:szCs w:val="19"/>
        </w:rPr>
        <w:t>IFAC</w:t>
      </w:r>
      <w:proofErr w:type="spellEnd"/>
      <w:r w:rsidR="00A01045" w:rsidRPr="00E21AAB">
        <w:rPr>
          <w:spacing w:val="0"/>
          <w:sz w:val="19"/>
          <w:szCs w:val="19"/>
        </w:rPr>
        <w:t xml:space="preserve">) </w:t>
      </w:r>
      <w:r w:rsidR="00A66B8D">
        <w:rPr>
          <w:spacing w:val="0"/>
          <w:sz w:val="19"/>
          <w:szCs w:val="19"/>
        </w:rPr>
        <w:t>julija</w:t>
      </w:r>
      <w:r w:rsidR="00A01045" w:rsidRPr="00E21AAB">
        <w:rPr>
          <w:spacing w:val="0"/>
          <w:sz w:val="19"/>
          <w:szCs w:val="19"/>
        </w:rPr>
        <w:t xml:space="preserve"> 201</w:t>
      </w:r>
      <w:r w:rsidR="006F28E9" w:rsidRPr="00E21AAB">
        <w:rPr>
          <w:spacing w:val="0"/>
          <w:sz w:val="19"/>
          <w:szCs w:val="19"/>
        </w:rPr>
        <w:t>2</w:t>
      </w:r>
      <w:r w:rsidR="00510AFD">
        <w:rPr>
          <w:spacing w:val="0"/>
          <w:sz w:val="19"/>
          <w:szCs w:val="19"/>
        </w:rPr>
        <w:t>.</w:t>
      </w:r>
      <w:r w:rsidR="00A01045" w:rsidRPr="00E21AAB">
        <w:rPr>
          <w:spacing w:val="0"/>
          <w:sz w:val="19"/>
          <w:szCs w:val="19"/>
        </w:rPr>
        <w:t xml:space="preserve"> </w:t>
      </w:r>
      <w:r w:rsidR="00510AFD">
        <w:rPr>
          <w:spacing w:val="0"/>
          <w:sz w:val="19"/>
          <w:szCs w:val="19"/>
        </w:rPr>
        <w:t>Iz</w:t>
      </w:r>
      <w:r w:rsidR="00A01045" w:rsidRPr="00E21AAB">
        <w:rPr>
          <w:spacing w:val="0"/>
          <w:sz w:val="19"/>
          <w:szCs w:val="19"/>
        </w:rPr>
        <w:t xml:space="preserve"> angleščin</w:t>
      </w:r>
      <w:r w:rsidR="00510AFD">
        <w:rPr>
          <w:spacing w:val="0"/>
          <w:sz w:val="19"/>
          <w:szCs w:val="19"/>
        </w:rPr>
        <w:t>e</w:t>
      </w:r>
      <w:r w:rsidR="00A01045" w:rsidRPr="00E21AAB">
        <w:rPr>
          <w:spacing w:val="0"/>
          <w:sz w:val="19"/>
          <w:szCs w:val="19"/>
        </w:rPr>
        <w:t xml:space="preserve"> </w:t>
      </w:r>
      <w:r w:rsidR="00D330DC">
        <w:rPr>
          <w:spacing w:val="0"/>
          <w:sz w:val="19"/>
          <w:szCs w:val="19"/>
        </w:rPr>
        <w:t xml:space="preserve">ga </w:t>
      </w:r>
      <w:r w:rsidR="00A01045" w:rsidRPr="00E21AAB">
        <w:rPr>
          <w:spacing w:val="0"/>
          <w:sz w:val="19"/>
          <w:szCs w:val="19"/>
        </w:rPr>
        <w:t xml:space="preserve">je v slovenščino </w:t>
      </w:r>
      <w:r w:rsidR="00D330DC" w:rsidRPr="00E21AAB">
        <w:rPr>
          <w:spacing w:val="0"/>
          <w:sz w:val="19"/>
          <w:szCs w:val="19"/>
        </w:rPr>
        <w:t xml:space="preserve">prevedel </w:t>
      </w:r>
      <w:r w:rsidR="00A01045" w:rsidRPr="00E21AAB">
        <w:rPr>
          <w:spacing w:val="0"/>
          <w:sz w:val="19"/>
          <w:szCs w:val="19"/>
        </w:rPr>
        <w:t xml:space="preserve">Slovenski inštitut za revizijo </w:t>
      </w:r>
      <w:r w:rsidR="00A66B8D">
        <w:rPr>
          <w:spacing w:val="0"/>
          <w:sz w:val="19"/>
          <w:szCs w:val="19"/>
        </w:rPr>
        <w:t>junija</w:t>
      </w:r>
      <w:r w:rsidR="00A01045" w:rsidRPr="00E21AAB">
        <w:rPr>
          <w:spacing w:val="0"/>
          <w:sz w:val="19"/>
          <w:szCs w:val="19"/>
        </w:rPr>
        <w:t xml:space="preserve"> 201</w:t>
      </w:r>
      <w:r w:rsidR="001A160D" w:rsidRPr="00E21AAB">
        <w:rPr>
          <w:spacing w:val="0"/>
          <w:sz w:val="19"/>
          <w:szCs w:val="19"/>
        </w:rPr>
        <w:t>4</w:t>
      </w:r>
      <w:r w:rsidR="00A01045" w:rsidRPr="00E21AAB">
        <w:rPr>
          <w:spacing w:val="0"/>
          <w:sz w:val="19"/>
          <w:szCs w:val="19"/>
        </w:rPr>
        <w:t xml:space="preserve"> in se uporablja z dovoljenjem </w:t>
      </w:r>
      <w:proofErr w:type="spellStart"/>
      <w:r w:rsidR="00A01045" w:rsidRPr="00E21AAB">
        <w:rPr>
          <w:spacing w:val="0"/>
          <w:sz w:val="19"/>
          <w:szCs w:val="19"/>
        </w:rPr>
        <w:t>IFAC</w:t>
      </w:r>
      <w:proofErr w:type="spellEnd"/>
      <w:r w:rsidR="00D330DC">
        <w:rPr>
          <w:spacing w:val="0"/>
          <w:sz w:val="19"/>
          <w:szCs w:val="19"/>
        </w:rPr>
        <w:t>-a</w:t>
      </w:r>
      <w:r w:rsidR="00A01045" w:rsidRPr="00E21AAB">
        <w:rPr>
          <w:spacing w:val="0"/>
          <w:sz w:val="19"/>
          <w:szCs w:val="19"/>
        </w:rPr>
        <w:t xml:space="preserve">. Postopek prevajanja </w:t>
      </w:r>
      <w:proofErr w:type="spellStart"/>
      <w:r w:rsidR="00A66B8D">
        <w:rPr>
          <w:i/>
          <w:spacing w:val="0"/>
          <w:sz w:val="19"/>
          <w:szCs w:val="19"/>
        </w:rPr>
        <w:t>MSZ</w:t>
      </w:r>
      <w:proofErr w:type="spellEnd"/>
      <w:r w:rsidR="00246F67">
        <w:rPr>
          <w:i/>
          <w:spacing w:val="0"/>
          <w:sz w:val="19"/>
          <w:szCs w:val="19"/>
        </w:rPr>
        <w:t>-ja</w:t>
      </w:r>
      <w:r w:rsidR="00A66B8D" w:rsidRPr="00E21AAB">
        <w:rPr>
          <w:i/>
          <w:spacing w:val="0"/>
          <w:sz w:val="19"/>
          <w:szCs w:val="19"/>
        </w:rPr>
        <w:t xml:space="preserve"> </w:t>
      </w:r>
      <w:r w:rsidR="00A66B8D">
        <w:rPr>
          <w:i/>
          <w:spacing w:val="0"/>
          <w:sz w:val="19"/>
          <w:szCs w:val="19"/>
        </w:rPr>
        <w:t>3410</w:t>
      </w:r>
      <w:r w:rsidR="00A66B8D" w:rsidRPr="00E21AAB">
        <w:rPr>
          <w:spacing w:val="0"/>
          <w:sz w:val="19"/>
          <w:szCs w:val="19"/>
        </w:rPr>
        <w:t xml:space="preserve"> – </w:t>
      </w:r>
      <w:r w:rsidR="00A66B8D" w:rsidRPr="00E21AAB">
        <w:rPr>
          <w:i/>
          <w:spacing w:val="0"/>
          <w:sz w:val="19"/>
          <w:szCs w:val="19"/>
        </w:rPr>
        <w:t xml:space="preserve">Posli </w:t>
      </w:r>
      <w:r w:rsidR="00A66B8D">
        <w:rPr>
          <w:i/>
          <w:spacing w:val="0"/>
          <w:sz w:val="19"/>
          <w:szCs w:val="19"/>
        </w:rPr>
        <w:t>dajanja zagotovil za poročila o toplogrednih plinih</w:t>
      </w:r>
      <w:r w:rsidR="00A01045" w:rsidRPr="00E21AAB">
        <w:rPr>
          <w:spacing w:val="0"/>
          <w:sz w:val="19"/>
          <w:szCs w:val="19"/>
        </w:rPr>
        <w:t xml:space="preserve"> je ocenil </w:t>
      </w:r>
      <w:proofErr w:type="spellStart"/>
      <w:r w:rsidR="00A01045" w:rsidRPr="00E21AAB">
        <w:rPr>
          <w:spacing w:val="0"/>
          <w:sz w:val="19"/>
          <w:szCs w:val="19"/>
        </w:rPr>
        <w:t>IFAC</w:t>
      </w:r>
      <w:proofErr w:type="spellEnd"/>
      <w:r w:rsidR="00A01045" w:rsidRPr="00E21AAB">
        <w:rPr>
          <w:spacing w:val="0"/>
          <w:sz w:val="19"/>
          <w:szCs w:val="19"/>
        </w:rPr>
        <w:t xml:space="preserve">, prevod pa je bil opravljen v skladu s Prevajalskimi usmeritvami – Usmeritve za prevajanje in uporabo, ki jih je izdal </w:t>
      </w:r>
      <w:proofErr w:type="spellStart"/>
      <w:r w:rsidR="00A01045" w:rsidRPr="00E21AAB">
        <w:rPr>
          <w:spacing w:val="0"/>
          <w:sz w:val="19"/>
          <w:szCs w:val="19"/>
        </w:rPr>
        <w:t>IFAC</w:t>
      </w:r>
      <w:proofErr w:type="spellEnd"/>
      <w:r w:rsidR="00A01045" w:rsidRPr="00E21AAB">
        <w:rPr>
          <w:spacing w:val="0"/>
          <w:sz w:val="19"/>
          <w:szCs w:val="19"/>
        </w:rPr>
        <w:t>.</w:t>
      </w:r>
      <w:r w:rsidR="00066B67" w:rsidRPr="00E21AAB">
        <w:rPr>
          <w:spacing w:val="0"/>
          <w:sz w:val="19"/>
          <w:szCs w:val="19"/>
        </w:rPr>
        <w:t xml:space="preserve"> Potrjeno besedilo </w:t>
      </w:r>
      <w:proofErr w:type="spellStart"/>
      <w:r w:rsidR="00A66B8D">
        <w:rPr>
          <w:i/>
          <w:spacing w:val="0"/>
          <w:sz w:val="19"/>
          <w:szCs w:val="19"/>
        </w:rPr>
        <w:t>MSZ</w:t>
      </w:r>
      <w:proofErr w:type="spellEnd"/>
      <w:r w:rsidR="00246F67">
        <w:rPr>
          <w:i/>
          <w:spacing w:val="0"/>
          <w:sz w:val="19"/>
          <w:szCs w:val="19"/>
        </w:rPr>
        <w:t>-ja</w:t>
      </w:r>
      <w:r w:rsidR="00A66B8D" w:rsidRPr="00E21AAB">
        <w:rPr>
          <w:i/>
          <w:spacing w:val="0"/>
          <w:sz w:val="19"/>
          <w:szCs w:val="19"/>
        </w:rPr>
        <w:t xml:space="preserve"> </w:t>
      </w:r>
      <w:r w:rsidR="00A66B8D">
        <w:rPr>
          <w:i/>
          <w:spacing w:val="0"/>
          <w:sz w:val="19"/>
          <w:szCs w:val="19"/>
        </w:rPr>
        <w:t>3410</w:t>
      </w:r>
      <w:r w:rsidR="00A66B8D" w:rsidRPr="00E21AAB">
        <w:rPr>
          <w:spacing w:val="0"/>
          <w:sz w:val="19"/>
          <w:szCs w:val="19"/>
        </w:rPr>
        <w:t xml:space="preserve"> – </w:t>
      </w:r>
      <w:r w:rsidR="00A66B8D" w:rsidRPr="00E21AAB">
        <w:rPr>
          <w:i/>
          <w:spacing w:val="0"/>
          <w:sz w:val="19"/>
          <w:szCs w:val="19"/>
        </w:rPr>
        <w:t xml:space="preserve">Posli </w:t>
      </w:r>
      <w:r w:rsidR="00A66B8D">
        <w:rPr>
          <w:i/>
          <w:spacing w:val="0"/>
          <w:sz w:val="19"/>
          <w:szCs w:val="19"/>
        </w:rPr>
        <w:t>dajanja zagotovil za poročila o toplogrednih plinih</w:t>
      </w:r>
      <w:r w:rsidR="00066B67" w:rsidRPr="00E21AAB">
        <w:rPr>
          <w:spacing w:val="0"/>
          <w:sz w:val="19"/>
          <w:szCs w:val="19"/>
        </w:rPr>
        <w:t xml:space="preserve"> je tisto, ki ga je </w:t>
      </w:r>
      <w:proofErr w:type="spellStart"/>
      <w:r w:rsidR="00066B67" w:rsidRPr="00E21AAB">
        <w:rPr>
          <w:spacing w:val="0"/>
          <w:sz w:val="19"/>
          <w:szCs w:val="19"/>
        </w:rPr>
        <w:t>IFAC</w:t>
      </w:r>
      <w:proofErr w:type="spellEnd"/>
      <w:r w:rsidR="00066B67" w:rsidRPr="00E21AAB">
        <w:rPr>
          <w:spacing w:val="0"/>
          <w:sz w:val="19"/>
          <w:szCs w:val="19"/>
        </w:rPr>
        <w:t xml:space="preserve"> objavil v angleščini.</w:t>
      </w:r>
    </w:p>
    <w:p w14:paraId="263D36B5" w14:textId="7DC46940" w:rsidR="00066B67" w:rsidRPr="00E21AAB" w:rsidRDefault="0005470C" w:rsidP="00A06994">
      <w:pPr>
        <w:spacing w:before="60"/>
        <w:rPr>
          <w:i/>
          <w:spacing w:val="0"/>
          <w:sz w:val="19"/>
          <w:szCs w:val="19"/>
        </w:rPr>
      </w:pPr>
      <w:r w:rsidRPr="00E21AAB">
        <w:rPr>
          <w:spacing w:val="0"/>
          <w:sz w:val="19"/>
          <w:szCs w:val="19"/>
        </w:rPr>
        <w:t xml:space="preserve">Angleško besedilo </w:t>
      </w:r>
      <w:proofErr w:type="spellStart"/>
      <w:r w:rsidR="00721352">
        <w:rPr>
          <w:i/>
          <w:spacing w:val="0"/>
          <w:sz w:val="19"/>
          <w:szCs w:val="19"/>
        </w:rPr>
        <w:t>MSZ</w:t>
      </w:r>
      <w:proofErr w:type="spellEnd"/>
      <w:r w:rsidR="00246F67">
        <w:rPr>
          <w:i/>
          <w:spacing w:val="0"/>
          <w:sz w:val="19"/>
          <w:szCs w:val="19"/>
        </w:rPr>
        <w:t>-ja</w:t>
      </w:r>
      <w:r w:rsidR="00721352" w:rsidRPr="00E21AAB">
        <w:rPr>
          <w:i/>
          <w:spacing w:val="0"/>
          <w:sz w:val="19"/>
          <w:szCs w:val="19"/>
        </w:rPr>
        <w:t xml:space="preserve"> </w:t>
      </w:r>
      <w:r w:rsidR="00721352">
        <w:rPr>
          <w:i/>
          <w:spacing w:val="0"/>
          <w:sz w:val="19"/>
          <w:szCs w:val="19"/>
        </w:rPr>
        <w:t>3410</w:t>
      </w:r>
      <w:r w:rsidR="00721352" w:rsidRPr="00E21AAB">
        <w:rPr>
          <w:spacing w:val="0"/>
          <w:sz w:val="19"/>
          <w:szCs w:val="19"/>
        </w:rPr>
        <w:t xml:space="preserve"> – </w:t>
      </w:r>
      <w:r w:rsidR="00721352" w:rsidRPr="00E21AAB">
        <w:rPr>
          <w:i/>
          <w:spacing w:val="0"/>
          <w:sz w:val="19"/>
          <w:szCs w:val="19"/>
        </w:rPr>
        <w:t xml:space="preserve">Posli </w:t>
      </w:r>
      <w:r w:rsidR="00721352">
        <w:rPr>
          <w:i/>
          <w:spacing w:val="0"/>
          <w:sz w:val="19"/>
          <w:szCs w:val="19"/>
        </w:rPr>
        <w:t>dajanja zagotovil za poročila o toplogrednih plinih</w:t>
      </w:r>
      <w:r w:rsidRPr="00E21AAB">
        <w:rPr>
          <w:spacing w:val="0"/>
          <w:sz w:val="19"/>
          <w:szCs w:val="19"/>
        </w:rPr>
        <w:t xml:space="preserve"> </w:t>
      </w:r>
      <w:r w:rsidR="00066B67" w:rsidRPr="00E21AAB">
        <w:rPr>
          <w:spacing w:val="0"/>
          <w:sz w:val="19"/>
          <w:szCs w:val="19"/>
        </w:rPr>
        <w:sym w:font="Symbol" w:char="F0E3"/>
      </w:r>
      <w:r w:rsidR="00066B67" w:rsidRPr="00E21AAB">
        <w:rPr>
          <w:spacing w:val="0"/>
          <w:sz w:val="19"/>
          <w:szCs w:val="19"/>
        </w:rPr>
        <w:t xml:space="preserve"> </w:t>
      </w:r>
      <w:r w:rsidRPr="00E21AAB">
        <w:rPr>
          <w:spacing w:val="0"/>
          <w:sz w:val="19"/>
          <w:szCs w:val="19"/>
        </w:rPr>
        <w:t xml:space="preserve">2012 </w:t>
      </w:r>
      <w:r w:rsidR="001A160D" w:rsidRPr="00E21AAB">
        <w:rPr>
          <w:spacing w:val="0"/>
          <w:sz w:val="19"/>
          <w:szCs w:val="19"/>
        </w:rPr>
        <w:t>Avtorske pravice</w:t>
      </w:r>
      <w:r w:rsidRPr="00E21AAB">
        <w:rPr>
          <w:spacing w:val="0"/>
          <w:sz w:val="19"/>
          <w:szCs w:val="19"/>
        </w:rPr>
        <w:t xml:space="preserve"> </w:t>
      </w:r>
      <w:r w:rsidR="00066B67" w:rsidRPr="00E21AAB">
        <w:rPr>
          <w:spacing w:val="0"/>
          <w:sz w:val="19"/>
          <w:szCs w:val="19"/>
        </w:rPr>
        <w:t>ima Mednarodna zveza računovodskih strokovnjakov</w:t>
      </w:r>
      <w:r w:rsidRPr="00E21AAB">
        <w:rPr>
          <w:spacing w:val="0"/>
          <w:sz w:val="19"/>
          <w:szCs w:val="19"/>
        </w:rPr>
        <w:t xml:space="preserve"> </w:t>
      </w:r>
      <w:r w:rsidRPr="00F3005B">
        <w:rPr>
          <w:sz w:val="19"/>
        </w:rPr>
        <w:t>(</w:t>
      </w:r>
      <w:proofErr w:type="spellStart"/>
      <w:r w:rsidRPr="00F3005B">
        <w:rPr>
          <w:sz w:val="19"/>
        </w:rPr>
        <w:t>IFAC</w:t>
      </w:r>
      <w:proofErr w:type="spellEnd"/>
      <w:r w:rsidRPr="00F3005B">
        <w:rPr>
          <w:sz w:val="19"/>
        </w:rPr>
        <w:t>)</w:t>
      </w:r>
      <w:r w:rsidR="00066B67" w:rsidRPr="00E21AAB">
        <w:rPr>
          <w:spacing w:val="0"/>
          <w:sz w:val="19"/>
          <w:szCs w:val="19"/>
        </w:rPr>
        <w:t xml:space="preserve">. Vse pravice pridržane. </w:t>
      </w:r>
    </w:p>
    <w:p w14:paraId="1568791A" w14:textId="7306AA18" w:rsidR="00066B67" w:rsidRPr="00E21AAB" w:rsidRDefault="0005470C" w:rsidP="00A06994">
      <w:pPr>
        <w:spacing w:before="60"/>
        <w:rPr>
          <w:spacing w:val="0"/>
          <w:sz w:val="19"/>
          <w:szCs w:val="19"/>
        </w:rPr>
      </w:pPr>
      <w:r w:rsidRPr="00E21AAB">
        <w:rPr>
          <w:spacing w:val="0"/>
          <w:sz w:val="19"/>
          <w:szCs w:val="19"/>
        </w:rPr>
        <w:t xml:space="preserve">Slovensko besedilo </w:t>
      </w:r>
      <w:proofErr w:type="spellStart"/>
      <w:r w:rsidR="00721352">
        <w:rPr>
          <w:i/>
          <w:spacing w:val="0"/>
          <w:sz w:val="19"/>
          <w:szCs w:val="19"/>
        </w:rPr>
        <w:t>MSZ</w:t>
      </w:r>
      <w:proofErr w:type="spellEnd"/>
      <w:r w:rsidR="00246F67">
        <w:rPr>
          <w:i/>
          <w:spacing w:val="0"/>
          <w:sz w:val="19"/>
          <w:szCs w:val="19"/>
        </w:rPr>
        <w:t>-ja</w:t>
      </w:r>
      <w:r w:rsidR="00721352" w:rsidRPr="00E21AAB">
        <w:rPr>
          <w:i/>
          <w:spacing w:val="0"/>
          <w:sz w:val="19"/>
          <w:szCs w:val="19"/>
        </w:rPr>
        <w:t xml:space="preserve"> </w:t>
      </w:r>
      <w:r w:rsidR="00721352">
        <w:rPr>
          <w:i/>
          <w:spacing w:val="0"/>
          <w:sz w:val="19"/>
          <w:szCs w:val="19"/>
        </w:rPr>
        <w:t>3410</w:t>
      </w:r>
      <w:r w:rsidR="00721352" w:rsidRPr="00E21AAB">
        <w:rPr>
          <w:spacing w:val="0"/>
          <w:sz w:val="19"/>
          <w:szCs w:val="19"/>
        </w:rPr>
        <w:t xml:space="preserve"> – </w:t>
      </w:r>
      <w:r w:rsidR="00721352" w:rsidRPr="00E21AAB">
        <w:rPr>
          <w:i/>
          <w:spacing w:val="0"/>
          <w:sz w:val="19"/>
          <w:szCs w:val="19"/>
        </w:rPr>
        <w:t xml:space="preserve">Posli </w:t>
      </w:r>
      <w:r w:rsidR="00721352">
        <w:rPr>
          <w:i/>
          <w:spacing w:val="0"/>
          <w:sz w:val="19"/>
          <w:szCs w:val="19"/>
        </w:rPr>
        <w:t>dajanja zagotovil za poročila o toplogrednih plinih</w:t>
      </w:r>
      <w:r w:rsidRPr="00E21AAB">
        <w:rPr>
          <w:spacing w:val="0"/>
          <w:sz w:val="19"/>
          <w:szCs w:val="19"/>
        </w:rPr>
        <w:t xml:space="preserve"> </w:t>
      </w:r>
      <w:r w:rsidRPr="00E21AAB">
        <w:rPr>
          <w:spacing w:val="0"/>
          <w:sz w:val="19"/>
          <w:szCs w:val="19"/>
        </w:rPr>
        <w:sym w:font="Symbol" w:char="F0E3"/>
      </w:r>
      <w:r w:rsidRPr="00E21AAB">
        <w:rPr>
          <w:spacing w:val="0"/>
          <w:sz w:val="19"/>
          <w:szCs w:val="19"/>
        </w:rPr>
        <w:t xml:space="preserve"> 2014 Avtorske pravice ima Mednarodna zveza računovodskih strokovnjakov </w:t>
      </w:r>
      <w:r w:rsidRPr="00F3005B">
        <w:rPr>
          <w:sz w:val="19"/>
        </w:rPr>
        <w:t>(</w:t>
      </w:r>
      <w:proofErr w:type="spellStart"/>
      <w:r w:rsidRPr="00F3005B">
        <w:rPr>
          <w:sz w:val="19"/>
        </w:rPr>
        <w:t>IFAC</w:t>
      </w:r>
      <w:proofErr w:type="spellEnd"/>
      <w:r w:rsidRPr="00F3005B">
        <w:rPr>
          <w:sz w:val="19"/>
        </w:rPr>
        <w:t>)</w:t>
      </w:r>
      <w:r w:rsidRPr="00E21AAB">
        <w:rPr>
          <w:spacing w:val="0"/>
          <w:sz w:val="19"/>
          <w:szCs w:val="19"/>
        </w:rPr>
        <w:t>. Vse pravice pridržane.</w:t>
      </w:r>
    </w:p>
    <w:p w14:paraId="63FA8886" w14:textId="77777777" w:rsidR="0005470C" w:rsidRPr="00E81628" w:rsidRDefault="00721352" w:rsidP="00A06994">
      <w:pPr>
        <w:spacing w:before="60"/>
        <w:rPr>
          <w:sz w:val="19"/>
          <w:szCs w:val="19"/>
        </w:rPr>
      </w:pPr>
      <w:proofErr w:type="spellStart"/>
      <w:r>
        <w:rPr>
          <w:i/>
          <w:spacing w:val="0"/>
          <w:sz w:val="19"/>
          <w:szCs w:val="19"/>
        </w:rPr>
        <w:t>MSZ</w:t>
      </w:r>
      <w:proofErr w:type="spellEnd"/>
      <w:r w:rsidRPr="00E21AAB">
        <w:rPr>
          <w:i/>
          <w:spacing w:val="0"/>
          <w:sz w:val="19"/>
          <w:szCs w:val="19"/>
        </w:rPr>
        <w:t xml:space="preserve"> </w:t>
      </w:r>
      <w:r>
        <w:rPr>
          <w:i/>
          <w:spacing w:val="0"/>
          <w:sz w:val="19"/>
          <w:szCs w:val="19"/>
        </w:rPr>
        <w:t>3410</w:t>
      </w:r>
      <w:r w:rsidRPr="00E21AAB">
        <w:rPr>
          <w:spacing w:val="0"/>
          <w:sz w:val="19"/>
          <w:szCs w:val="19"/>
        </w:rPr>
        <w:t xml:space="preserve"> – </w:t>
      </w:r>
      <w:r w:rsidRPr="00E21AAB">
        <w:rPr>
          <w:i/>
          <w:spacing w:val="0"/>
          <w:sz w:val="19"/>
          <w:szCs w:val="19"/>
        </w:rPr>
        <w:t xml:space="preserve">Posli </w:t>
      </w:r>
      <w:r>
        <w:rPr>
          <w:i/>
          <w:spacing w:val="0"/>
          <w:sz w:val="19"/>
          <w:szCs w:val="19"/>
        </w:rPr>
        <w:t>dajanja zagotovil za poročila o toplogrednih plinih</w:t>
      </w:r>
      <w:r w:rsidR="00A06994" w:rsidRPr="00E21AAB">
        <w:rPr>
          <w:i/>
          <w:spacing w:val="0"/>
          <w:sz w:val="19"/>
          <w:szCs w:val="19"/>
          <w:lang w:val="en-US"/>
        </w:rPr>
        <w:t>,</w:t>
      </w:r>
      <w:r w:rsidR="00A06994" w:rsidRPr="00E21AAB">
        <w:rPr>
          <w:spacing w:val="0"/>
          <w:sz w:val="19"/>
          <w:szCs w:val="19"/>
          <w:lang w:val="en-US"/>
        </w:rPr>
        <w:t xml:space="preserve"> </w:t>
      </w:r>
      <w:proofErr w:type="spellStart"/>
      <w:r>
        <w:rPr>
          <w:i/>
          <w:spacing w:val="0"/>
          <w:sz w:val="19"/>
          <w:szCs w:val="19"/>
          <w:lang w:val="en-US"/>
        </w:rPr>
        <w:t>ISAE</w:t>
      </w:r>
      <w:proofErr w:type="spellEnd"/>
      <w:r>
        <w:rPr>
          <w:i/>
          <w:spacing w:val="0"/>
          <w:sz w:val="19"/>
          <w:szCs w:val="19"/>
          <w:lang w:val="en-US"/>
        </w:rPr>
        <w:t xml:space="preserve"> 3410, Assurance Engagements on Greenhouse Gas Statements</w:t>
      </w:r>
      <w:r w:rsidR="00C73736">
        <w:rPr>
          <w:i/>
          <w:spacing w:val="0"/>
          <w:sz w:val="19"/>
          <w:szCs w:val="19"/>
          <w:lang w:val="en-US"/>
        </w:rPr>
        <w:t>.</w:t>
      </w:r>
      <w:r>
        <w:rPr>
          <w:i/>
          <w:spacing w:val="0"/>
          <w:sz w:val="19"/>
          <w:szCs w:val="19"/>
          <w:lang w:val="en-US"/>
        </w:rPr>
        <w:t xml:space="preserve"> </w:t>
      </w:r>
      <w:r w:rsidRPr="00E81628">
        <w:rPr>
          <w:spacing w:val="0"/>
          <w:sz w:val="19"/>
          <w:szCs w:val="19"/>
        </w:rPr>
        <w:t>Iz</w:t>
      </w:r>
      <w:r w:rsidRPr="00E81628">
        <w:rPr>
          <w:sz w:val="19"/>
          <w:szCs w:val="19"/>
        </w:rPr>
        <w:t xml:space="preserve"> </w:t>
      </w:r>
      <w:r w:rsidRPr="00E81628">
        <w:rPr>
          <w:i/>
          <w:sz w:val="19"/>
          <w:szCs w:val="19"/>
        </w:rPr>
        <w:t xml:space="preserve">Priročnika mednarodnih </w:t>
      </w:r>
      <w:r w:rsidR="00E81628" w:rsidRPr="00E81628">
        <w:rPr>
          <w:rStyle w:val="blue"/>
          <w:i/>
          <w:sz w:val="19"/>
          <w:szCs w:val="19"/>
        </w:rPr>
        <w:t>objav s področij obvladovanja kakovosti, revidiranja, preiskovanja, drugih zagotovil in sorodnih storitev</w:t>
      </w:r>
      <w:r w:rsidRPr="00E81628">
        <w:rPr>
          <w:spacing w:val="0"/>
          <w:sz w:val="19"/>
          <w:szCs w:val="19"/>
        </w:rPr>
        <w:t xml:space="preserve"> </w:t>
      </w:r>
      <w:r w:rsidRPr="00E81628">
        <w:rPr>
          <w:sz w:val="19"/>
          <w:szCs w:val="19"/>
        </w:rPr>
        <w:t>ISBN: 978-1-60815-122-6</w:t>
      </w:r>
      <w:r w:rsidR="00C73736">
        <w:rPr>
          <w:sz w:val="19"/>
          <w:szCs w:val="19"/>
        </w:rPr>
        <w:t>.</w:t>
      </w:r>
    </w:p>
    <w:p w14:paraId="1D5471B8" w14:textId="77777777" w:rsidR="00E21AAB" w:rsidRPr="00741E59" w:rsidRDefault="00E21AAB" w:rsidP="00A06994">
      <w:pPr>
        <w:spacing w:before="60"/>
        <w:rPr>
          <w:spacing w:val="0"/>
          <w:sz w:val="20"/>
        </w:rPr>
      </w:pPr>
    </w:p>
    <w:p w14:paraId="4B9B6F0B" w14:textId="77777777" w:rsidR="00066B67" w:rsidRPr="00E21AAB" w:rsidRDefault="00066B67" w:rsidP="00A06994">
      <w:pPr>
        <w:rPr>
          <w:spacing w:val="0"/>
          <w:sz w:val="19"/>
          <w:szCs w:val="19"/>
          <w:lang w:val="en-US"/>
        </w:rPr>
      </w:pPr>
      <w:r w:rsidRPr="00E21AAB">
        <w:rPr>
          <w:spacing w:val="0"/>
          <w:sz w:val="19"/>
          <w:szCs w:val="19"/>
          <w:lang w:val="en-US"/>
        </w:rPr>
        <w:t xml:space="preserve">This </w:t>
      </w:r>
      <w:proofErr w:type="spellStart"/>
      <w:r w:rsidR="00E81628">
        <w:rPr>
          <w:i/>
          <w:spacing w:val="0"/>
          <w:sz w:val="19"/>
          <w:szCs w:val="19"/>
          <w:lang w:val="en-US"/>
        </w:rPr>
        <w:t>ISAE</w:t>
      </w:r>
      <w:proofErr w:type="spellEnd"/>
      <w:r w:rsidR="00E81628">
        <w:rPr>
          <w:i/>
          <w:spacing w:val="0"/>
          <w:sz w:val="19"/>
          <w:szCs w:val="19"/>
          <w:lang w:val="en-US"/>
        </w:rPr>
        <w:t xml:space="preserve"> 3410, Assurance Engagements on Greenhouse Gas Statements</w:t>
      </w:r>
      <w:r w:rsidR="00E4193C" w:rsidRPr="00E21AAB">
        <w:rPr>
          <w:spacing w:val="0"/>
          <w:sz w:val="19"/>
          <w:szCs w:val="19"/>
          <w:lang w:val="en-US"/>
        </w:rPr>
        <w:t xml:space="preserve"> of the International Auditing and Assurance Standards Board (IAASB)</w:t>
      </w:r>
      <w:r w:rsidRPr="00E21AAB">
        <w:rPr>
          <w:spacing w:val="0"/>
          <w:sz w:val="19"/>
          <w:szCs w:val="19"/>
          <w:lang w:val="en-US"/>
        </w:rPr>
        <w:t>,</w:t>
      </w:r>
      <w:r w:rsidRPr="00E21AAB">
        <w:rPr>
          <w:i/>
          <w:spacing w:val="0"/>
          <w:sz w:val="19"/>
          <w:szCs w:val="19"/>
          <w:lang w:val="en-US"/>
        </w:rPr>
        <w:t xml:space="preserve"> </w:t>
      </w:r>
      <w:r w:rsidRPr="00E21AAB">
        <w:rPr>
          <w:spacing w:val="0"/>
          <w:sz w:val="19"/>
          <w:szCs w:val="19"/>
          <w:lang w:val="en-US"/>
        </w:rPr>
        <w:t xml:space="preserve">published by the </w:t>
      </w:r>
      <w:r w:rsidR="00E4193C" w:rsidRPr="00E21AAB">
        <w:rPr>
          <w:spacing w:val="0"/>
          <w:sz w:val="19"/>
          <w:szCs w:val="19"/>
          <w:lang w:val="en-US"/>
        </w:rPr>
        <w:t>International Federation of Accountants (</w:t>
      </w:r>
      <w:r w:rsidRPr="00E21AAB">
        <w:rPr>
          <w:spacing w:val="0"/>
          <w:sz w:val="19"/>
          <w:szCs w:val="19"/>
          <w:lang w:val="en-US"/>
        </w:rPr>
        <w:t>IFAC</w:t>
      </w:r>
      <w:r w:rsidR="00E4193C" w:rsidRPr="00E21AAB">
        <w:rPr>
          <w:spacing w:val="0"/>
          <w:sz w:val="19"/>
          <w:szCs w:val="19"/>
          <w:lang w:val="en-US"/>
        </w:rPr>
        <w:t xml:space="preserve">) in </w:t>
      </w:r>
      <w:r w:rsidR="00E81628">
        <w:rPr>
          <w:spacing w:val="0"/>
          <w:sz w:val="19"/>
          <w:szCs w:val="19"/>
          <w:lang w:val="en-US"/>
        </w:rPr>
        <w:t>July</w:t>
      </w:r>
      <w:r w:rsidR="00E4193C" w:rsidRPr="00E21AAB">
        <w:rPr>
          <w:spacing w:val="0"/>
          <w:sz w:val="19"/>
          <w:szCs w:val="19"/>
          <w:lang w:val="en-US"/>
        </w:rPr>
        <w:t xml:space="preserve"> 201</w:t>
      </w:r>
      <w:r w:rsidR="00FC3579" w:rsidRPr="00E21AAB">
        <w:rPr>
          <w:spacing w:val="0"/>
          <w:sz w:val="19"/>
          <w:szCs w:val="19"/>
          <w:lang w:val="en-US"/>
        </w:rPr>
        <w:t>2</w:t>
      </w:r>
      <w:r w:rsidRPr="00E21AAB">
        <w:rPr>
          <w:spacing w:val="0"/>
          <w:sz w:val="19"/>
          <w:szCs w:val="19"/>
          <w:lang w:val="en-US"/>
        </w:rPr>
        <w:t xml:space="preserve"> in the English language, has been translated into </w:t>
      </w:r>
      <w:proofErr w:type="gramStart"/>
      <w:r w:rsidRPr="00E21AAB">
        <w:rPr>
          <w:spacing w:val="0"/>
          <w:sz w:val="19"/>
          <w:szCs w:val="19"/>
          <w:lang w:val="en-US"/>
        </w:rPr>
        <w:t>Slovenian by Slovenian</w:t>
      </w:r>
      <w:proofErr w:type="gramEnd"/>
      <w:r w:rsidRPr="00E21AAB">
        <w:rPr>
          <w:spacing w:val="0"/>
          <w:sz w:val="19"/>
          <w:szCs w:val="19"/>
          <w:lang w:val="en-US"/>
        </w:rPr>
        <w:t xml:space="preserve"> Institute of Auditors in </w:t>
      </w:r>
      <w:r w:rsidR="00E81628">
        <w:rPr>
          <w:spacing w:val="0"/>
          <w:sz w:val="19"/>
          <w:szCs w:val="19"/>
          <w:lang w:val="en-US"/>
        </w:rPr>
        <w:t>June</w:t>
      </w:r>
      <w:r w:rsidR="00024D7D" w:rsidRPr="00E21AAB">
        <w:rPr>
          <w:spacing w:val="0"/>
          <w:sz w:val="19"/>
          <w:szCs w:val="19"/>
          <w:lang w:val="en-US"/>
        </w:rPr>
        <w:t xml:space="preserve"> 2014</w:t>
      </w:r>
      <w:r w:rsidRPr="00E21AAB">
        <w:rPr>
          <w:spacing w:val="0"/>
          <w:sz w:val="19"/>
          <w:szCs w:val="19"/>
          <w:lang w:val="en-US"/>
        </w:rPr>
        <w:t xml:space="preserve">, and is reproduced with the permission of IFAC. </w:t>
      </w:r>
      <w:r w:rsidRPr="00E21AAB">
        <w:rPr>
          <w:sz w:val="19"/>
          <w:szCs w:val="19"/>
          <w:lang w:val="en-US" w:eastAsia="ja-JP"/>
        </w:rPr>
        <w:t xml:space="preserve">The process for translating </w:t>
      </w:r>
      <w:r w:rsidR="00741E59" w:rsidRPr="00E21AAB">
        <w:rPr>
          <w:sz w:val="19"/>
          <w:szCs w:val="19"/>
          <w:lang w:val="en-US" w:eastAsia="ja-JP"/>
        </w:rPr>
        <w:t>the</w:t>
      </w:r>
      <w:r w:rsidR="00024D7D" w:rsidRPr="00E21AAB">
        <w:rPr>
          <w:sz w:val="19"/>
          <w:szCs w:val="19"/>
          <w:lang w:val="en-US" w:eastAsia="ja-JP"/>
        </w:rPr>
        <w:t xml:space="preserve"> </w:t>
      </w:r>
      <w:proofErr w:type="spellStart"/>
      <w:r w:rsidR="00E81628">
        <w:rPr>
          <w:i/>
          <w:spacing w:val="0"/>
          <w:sz w:val="19"/>
          <w:szCs w:val="19"/>
          <w:lang w:val="en-US"/>
        </w:rPr>
        <w:t>ISAE</w:t>
      </w:r>
      <w:proofErr w:type="spellEnd"/>
      <w:r w:rsidR="00E81628">
        <w:rPr>
          <w:i/>
          <w:spacing w:val="0"/>
          <w:sz w:val="19"/>
          <w:szCs w:val="19"/>
          <w:lang w:val="en-US"/>
        </w:rPr>
        <w:t xml:space="preserve"> 3410, Assurance Engagements on Greenhouse Gas Statements</w:t>
      </w:r>
      <w:r w:rsidRPr="00E21AAB">
        <w:rPr>
          <w:sz w:val="19"/>
          <w:szCs w:val="19"/>
          <w:lang w:val="en-US" w:eastAsia="ja-JP"/>
        </w:rPr>
        <w:t xml:space="preserve"> was considered by </w:t>
      </w:r>
      <w:proofErr w:type="gramStart"/>
      <w:r w:rsidRPr="00E21AAB">
        <w:rPr>
          <w:sz w:val="19"/>
          <w:szCs w:val="19"/>
          <w:lang w:val="en-US" w:eastAsia="ja-JP"/>
        </w:rPr>
        <w:t>IFAC</w:t>
      </w:r>
      <w:proofErr w:type="gramEnd"/>
      <w:r w:rsidRPr="00E21AAB">
        <w:rPr>
          <w:sz w:val="19"/>
          <w:szCs w:val="19"/>
          <w:lang w:val="en-US" w:eastAsia="ja-JP"/>
        </w:rPr>
        <w:t xml:space="preserve"> and the translation was conducted in accordance with </w:t>
      </w:r>
      <w:r w:rsidR="00741E59" w:rsidRPr="00E21AAB">
        <w:rPr>
          <w:sz w:val="19"/>
          <w:szCs w:val="19"/>
          <w:lang w:val="en-US" w:eastAsia="ja-JP"/>
        </w:rPr>
        <w:t>“</w:t>
      </w:r>
      <w:r w:rsidRPr="00E21AAB">
        <w:rPr>
          <w:sz w:val="19"/>
          <w:szCs w:val="19"/>
          <w:lang w:val="en-US" w:eastAsia="ja-JP"/>
        </w:rPr>
        <w:t>Policy Statement</w:t>
      </w:r>
      <w:r w:rsidR="0087708B" w:rsidRPr="00E21AAB">
        <w:rPr>
          <w:sz w:val="19"/>
          <w:szCs w:val="19"/>
          <w:lang w:val="en-US" w:eastAsia="ja-JP"/>
        </w:rPr>
        <w:sym w:font="Symbol" w:char="F02D"/>
      </w:r>
      <w:r w:rsidRPr="00E21AAB">
        <w:rPr>
          <w:sz w:val="19"/>
          <w:szCs w:val="19"/>
          <w:lang w:val="en-US" w:eastAsia="ja-JP"/>
        </w:rPr>
        <w:t>Policy for Translating and Reproducing Standards Issued by IFAC</w:t>
      </w:r>
      <w:r w:rsidR="00741E59" w:rsidRPr="00E21AAB">
        <w:rPr>
          <w:sz w:val="19"/>
          <w:szCs w:val="19"/>
          <w:lang w:val="en-US" w:eastAsia="ja-JP"/>
        </w:rPr>
        <w:t>”</w:t>
      </w:r>
      <w:r w:rsidRPr="00E21AAB">
        <w:rPr>
          <w:sz w:val="19"/>
          <w:szCs w:val="19"/>
          <w:lang w:val="en-US" w:eastAsia="ja-JP"/>
        </w:rPr>
        <w:t xml:space="preserve">. The approved text of </w:t>
      </w:r>
      <w:r w:rsidR="00FC3579" w:rsidRPr="00E21AAB">
        <w:rPr>
          <w:sz w:val="19"/>
          <w:szCs w:val="19"/>
          <w:lang w:val="en-US" w:eastAsia="ja-JP"/>
        </w:rPr>
        <w:t>all</w:t>
      </w:r>
      <w:r w:rsidR="00024D7D" w:rsidRPr="00E21AAB">
        <w:rPr>
          <w:sz w:val="19"/>
          <w:szCs w:val="19"/>
          <w:lang w:val="en-US" w:eastAsia="ja-JP"/>
        </w:rPr>
        <w:t xml:space="preserve"> </w:t>
      </w:r>
      <w:proofErr w:type="spellStart"/>
      <w:r w:rsidR="00E81628">
        <w:rPr>
          <w:i/>
          <w:spacing w:val="0"/>
          <w:sz w:val="19"/>
          <w:szCs w:val="19"/>
          <w:lang w:val="en-US"/>
        </w:rPr>
        <w:t>ISAE</w:t>
      </w:r>
      <w:proofErr w:type="spellEnd"/>
      <w:r w:rsidR="00E81628">
        <w:rPr>
          <w:i/>
          <w:spacing w:val="0"/>
          <w:sz w:val="19"/>
          <w:szCs w:val="19"/>
          <w:lang w:val="en-US"/>
        </w:rPr>
        <w:t xml:space="preserve"> 3410, Assurance Engagements on Greenhouse Gas Statements</w:t>
      </w:r>
      <w:r w:rsidRPr="00E21AAB">
        <w:rPr>
          <w:sz w:val="19"/>
          <w:szCs w:val="19"/>
          <w:lang w:val="en-US" w:eastAsia="ja-JP"/>
        </w:rPr>
        <w:t xml:space="preserve"> is that published by IFAC in the English language</w:t>
      </w:r>
      <w:r w:rsidRPr="00E21AAB">
        <w:rPr>
          <w:i/>
          <w:sz w:val="19"/>
          <w:szCs w:val="19"/>
          <w:lang w:eastAsia="ja-JP"/>
        </w:rPr>
        <w:t>.</w:t>
      </w:r>
    </w:p>
    <w:p w14:paraId="24FFD29D" w14:textId="77777777" w:rsidR="00066B67" w:rsidRPr="00E21AAB" w:rsidRDefault="00066B67" w:rsidP="00A06994">
      <w:pPr>
        <w:spacing w:before="60"/>
        <w:rPr>
          <w:b/>
          <w:sz w:val="19"/>
          <w:szCs w:val="19"/>
          <w:lang w:val="en-US" w:eastAsia="ja-JP"/>
        </w:rPr>
      </w:pPr>
      <w:r w:rsidRPr="00E21AAB">
        <w:rPr>
          <w:sz w:val="19"/>
          <w:szCs w:val="19"/>
          <w:lang w:val="en-US" w:eastAsia="ja-JP"/>
        </w:rPr>
        <w:t xml:space="preserve">English language text of </w:t>
      </w:r>
      <w:proofErr w:type="spellStart"/>
      <w:r w:rsidR="00E81628">
        <w:rPr>
          <w:i/>
          <w:spacing w:val="0"/>
          <w:sz w:val="19"/>
          <w:szCs w:val="19"/>
          <w:lang w:val="en-US"/>
        </w:rPr>
        <w:t>ISAE</w:t>
      </w:r>
      <w:proofErr w:type="spellEnd"/>
      <w:r w:rsidR="00E81628">
        <w:rPr>
          <w:i/>
          <w:spacing w:val="0"/>
          <w:sz w:val="19"/>
          <w:szCs w:val="19"/>
          <w:lang w:val="en-US"/>
        </w:rPr>
        <w:t xml:space="preserve"> 3410, Assurance Engagements on Greenhouse Gas Statements</w:t>
      </w:r>
      <w:r w:rsidR="00024D7D" w:rsidRPr="00E21AAB">
        <w:rPr>
          <w:sz w:val="19"/>
          <w:szCs w:val="19"/>
          <w:lang w:val="en-US" w:eastAsia="ja-JP"/>
        </w:rPr>
        <w:t xml:space="preserve"> </w:t>
      </w:r>
      <w:r w:rsidRPr="00E21AAB">
        <w:rPr>
          <w:sz w:val="19"/>
          <w:szCs w:val="19"/>
          <w:lang w:val="en-US" w:eastAsia="ja-JP"/>
        </w:rPr>
        <w:t xml:space="preserve">© </w:t>
      </w:r>
      <w:r w:rsidR="00C764F0" w:rsidRPr="00E21AAB">
        <w:rPr>
          <w:sz w:val="19"/>
          <w:szCs w:val="19"/>
          <w:lang w:val="en-US" w:eastAsia="ja-JP"/>
        </w:rPr>
        <w:t>201</w:t>
      </w:r>
      <w:r w:rsidR="00FC3579" w:rsidRPr="00E21AAB">
        <w:rPr>
          <w:sz w:val="19"/>
          <w:szCs w:val="19"/>
          <w:lang w:val="en-US" w:eastAsia="ja-JP"/>
        </w:rPr>
        <w:t>2</w:t>
      </w:r>
      <w:r w:rsidR="00C764F0" w:rsidRPr="00E21AAB">
        <w:rPr>
          <w:sz w:val="19"/>
          <w:szCs w:val="19"/>
          <w:lang w:val="en-US" w:eastAsia="ja-JP"/>
        </w:rPr>
        <w:t xml:space="preserve"> </w:t>
      </w:r>
      <w:r w:rsidRPr="00E21AAB">
        <w:rPr>
          <w:sz w:val="19"/>
          <w:szCs w:val="19"/>
          <w:lang w:val="en-US" w:eastAsia="ja-JP"/>
        </w:rPr>
        <w:t>by the International Federation of Accountants (IFAC). All rights reserved.</w:t>
      </w:r>
      <w:r w:rsidRPr="00E21AAB">
        <w:rPr>
          <w:b/>
          <w:sz w:val="19"/>
          <w:szCs w:val="19"/>
          <w:lang w:val="en-US" w:eastAsia="ja-JP"/>
        </w:rPr>
        <w:t xml:space="preserve"> </w:t>
      </w:r>
    </w:p>
    <w:p w14:paraId="053F8DCE" w14:textId="77777777" w:rsidR="00066B67" w:rsidRPr="00E21AAB" w:rsidRDefault="00066B67" w:rsidP="00A06994">
      <w:pPr>
        <w:spacing w:before="60"/>
        <w:rPr>
          <w:sz w:val="19"/>
          <w:szCs w:val="19"/>
          <w:lang w:val="en-US" w:eastAsia="ja-JP"/>
        </w:rPr>
      </w:pPr>
      <w:r w:rsidRPr="00E21AAB">
        <w:rPr>
          <w:sz w:val="19"/>
          <w:szCs w:val="19"/>
          <w:lang w:val="en-US" w:eastAsia="ja-JP"/>
        </w:rPr>
        <w:t xml:space="preserve">Slovenian language text of </w:t>
      </w:r>
      <w:proofErr w:type="spellStart"/>
      <w:r w:rsidR="00E81628">
        <w:rPr>
          <w:i/>
          <w:spacing w:val="0"/>
          <w:sz w:val="19"/>
          <w:szCs w:val="19"/>
          <w:lang w:val="en-US"/>
        </w:rPr>
        <w:t>ISAE</w:t>
      </w:r>
      <w:proofErr w:type="spellEnd"/>
      <w:r w:rsidR="00E81628">
        <w:rPr>
          <w:i/>
          <w:spacing w:val="0"/>
          <w:sz w:val="19"/>
          <w:szCs w:val="19"/>
          <w:lang w:val="en-US"/>
        </w:rPr>
        <w:t xml:space="preserve"> 3410, Assurance Engagements on Greenhouse Gas Statements</w:t>
      </w:r>
      <w:r w:rsidR="00024D7D" w:rsidRPr="00E21AAB">
        <w:rPr>
          <w:sz w:val="19"/>
          <w:szCs w:val="19"/>
          <w:lang w:val="en-US" w:eastAsia="ja-JP"/>
        </w:rPr>
        <w:t xml:space="preserve"> </w:t>
      </w:r>
      <w:r w:rsidRPr="00E21AAB">
        <w:rPr>
          <w:sz w:val="19"/>
          <w:szCs w:val="19"/>
          <w:lang w:val="en-US" w:eastAsia="ja-JP"/>
        </w:rPr>
        <w:t xml:space="preserve">© </w:t>
      </w:r>
      <w:r w:rsidR="00FC3579" w:rsidRPr="00E21AAB">
        <w:rPr>
          <w:sz w:val="19"/>
          <w:szCs w:val="19"/>
          <w:lang w:val="en-US" w:eastAsia="ja-JP"/>
        </w:rPr>
        <w:t>2</w:t>
      </w:r>
      <w:r w:rsidR="00C764F0" w:rsidRPr="00E21AAB">
        <w:rPr>
          <w:sz w:val="19"/>
          <w:szCs w:val="19"/>
          <w:lang w:val="en-US" w:eastAsia="ja-JP"/>
        </w:rPr>
        <w:t xml:space="preserve">014 </w:t>
      </w:r>
      <w:r w:rsidRPr="00E21AAB">
        <w:rPr>
          <w:sz w:val="19"/>
          <w:szCs w:val="19"/>
          <w:lang w:val="en-US" w:eastAsia="ja-JP"/>
        </w:rPr>
        <w:t>by the International Federation of Accountants (IFAC). All rights reserved.</w:t>
      </w:r>
    </w:p>
    <w:p w14:paraId="722FD739" w14:textId="77777777" w:rsidR="009A69B9" w:rsidRDefault="00721352" w:rsidP="00A06994">
      <w:pPr>
        <w:spacing w:before="60"/>
      </w:pPr>
      <w:proofErr w:type="spellStart"/>
      <w:r>
        <w:rPr>
          <w:i/>
          <w:spacing w:val="0"/>
          <w:sz w:val="19"/>
          <w:szCs w:val="19"/>
        </w:rPr>
        <w:t>MSZ</w:t>
      </w:r>
      <w:proofErr w:type="spellEnd"/>
      <w:r w:rsidRPr="00E21AAB">
        <w:rPr>
          <w:i/>
          <w:spacing w:val="0"/>
          <w:sz w:val="19"/>
          <w:szCs w:val="19"/>
        </w:rPr>
        <w:t xml:space="preserve"> </w:t>
      </w:r>
      <w:r>
        <w:rPr>
          <w:i/>
          <w:spacing w:val="0"/>
          <w:sz w:val="19"/>
          <w:szCs w:val="19"/>
        </w:rPr>
        <w:t>3410</w:t>
      </w:r>
      <w:r w:rsidRPr="00E21AAB">
        <w:rPr>
          <w:spacing w:val="0"/>
          <w:sz w:val="19"/>
          <w:szCs w:val="19"/>
        </w:rPr>
        <w:t xml:space="preserve"> – </w:t>
      </w:r>
      <w:r w:rsidRPr="00E21AAB">
        <w:rPr>
          <w:i/>
          <w:spacing w:val="0"/>
          <w:sz w:val="19"/>
          <w:szCs w:val="19"/>
        </w:rPr>
        <w:t xml:space="preserve">Posli </w:t>
      </w:r>
      <w:r>
        <w:rPr>
          <w:i/>
          <w:spacing w:val="0"/>
          <w:sz w:val="19"/>
          <w:szCs w:val="19"/>
        </w:rPr>
        <w:t>dajanja zagotovil za poročila o toplogrednih plinih</w:t>
      </w:r>
      <w:r w:rsidRPr="00E21AAB">
        <w:rPr>
          <w:i/>
          <w:spacing w:val="0"/>
          <w:sz w:val="19"/>
          <w:szCs w:val="19"/>
          <w:lang w:val="en-US"/>
        </w:rPr>
        <w:t>,</w:t>
      </w:r>
      <w:r w:rsidRPr="00E21AAB">
        <w:rPr>
          <w:spacing w:val="0"/>
          <w:sz w:val="19"/>
          <w:szCs w:val="19"/>
          <w:lang w:val="en-US"/>
        </w:rPr>
        <w:t xml:space="preserve"> </w:t>
      </w:r>
      <w:proofErr w:type="spellStart"/>
      <w:r>
        <w:rPr>
          <w:i/>
          <w:spacing w:val="0"/>
          <w:sz w:val="19"/>
          <w:szCs w:val="19"/>
          <w:lang w:val="en-US"/>
        </w:rPr>
        <w:t>ISAE</w:t>
      </w:r>
      <w:proofErr w:type="spellEnd"/>
      <w:r>
        <w:rPr>
          <w:i/>
          <w:spacing w:val="0"/>
          <w:sz w:val="19"/>
          <w:szCs w:val="19"/>
          <w:lang w:val="en-US"/>
        </w:rPr>
        <w:t xml:space="preserve"> 3410, Assurance Engagements on Greenhouse Gas Statements </w:t>
      </w:r>
      <w:r w:rsidR="00E81628">
        <w:rPr>
          <w:sz w:val="19"/>
          <w:szCs w:val="19"/>
          <w:lang w:val="en-US"/>
        </w:rPr>
        <w:t>F</w:t>
      </w:r>
      <w:r w:rsidRPr="00721352">
        <w:rPr>
          <w:sz w:val="19"/>
          <w:szCs w:val="19"/>
          <w:lang w:val="en-US"/>
        </w:rPr>
        <w:t xml:space="preserve">rom the </w:t>
      </w:r>
      <w:r w:rsidRPr="00721352">
        <w:rPr>
          <w:i/>
          <w:sz w:val="19"/>
          <w:szCs w:val="19"/>
          <w:lang w:val="en-US"/>
        </w:rPr>
        <w:t xml:space="preserve">Handbook of International </w:t>
      </w:r>
      <w:r w:rsidRPr="00721352">
        <w:rPr>
          <w:i/>
          <w:spacing w:val="0"/>
          <w:sz w:val="19"/>
          <w:szCs w:val="19"/>
          <w:lang w:val="en-US"/>
        </w:rPr>
        <w:t>Quality Control, Auditing, Review, Other Assurance, and Related Services Pronouncements</w:t>
      </w:r>
      <w:r w:rsidRPr="00721352">
        <w:rPr>
          <w:spacing w:val="0"/>
          <w:sz w:val="19"/>
          <w:szCs w:val="19"/>
          <w:lang w:val="en-US"/>
        </w:rPr>
        <w:t xml:space="preserve"> </w:t>
      </w:r>
      <w:r w:rsidRPr="00721352">
        <w:rPr>
          <w:sz w:val="19"/>
          <w:szCs w:val="19"/>
          <w:lang w:val="en-US"/>
        </w:rPr>
        <w:t>ISBN: 978-1-60815-122-6</w:t>
      </w:r>
      <w:r w:rsidR="009A69B9">
        <w:rPr>
          <w:spacing w:val="0"/>
          <w:lang w:val="en-GB"/>
        </w:rPr>
        <w:tab/>
      </w:r>
      <w:r w:rsidR="009A69B9">
        <w:rPr>
          <w:spacing w:val="0"/>
        </w:rPr>
        <w:br w:type="page"/>
      </w:r>
    </w:p>
    <w:p w14:paraId="3060992C" w14:textId="77777777" w:rsidR="009A69B9" w:rsidRDefault="001961EE" w:rsidP="00697463">
      <w:pPr>
        <w:pStyle w:val="A"/>
        <w:spacing w:before="120"/>
        <w:jc w:val="center"/>
        <w:rPr>
          <w:sz w:val="28"/>
          <w:szCs w:val="28"/>
        </w:rPr>
      </w:pPr>
      <w:r w:rsidRPr="00FA0C2A">
        <w:rPr>
          <w:sz w:val="28"/>
          <w:szCs w:val="28"/>
        </w:rPr>
        <w:t xml:space="preserve">MEDNARODNI </w:t>
      </w:r>
      <w:r w:rsidR="00F33598">
        <w:rPr>
          <w:sz w:val="28"/>
          <w:szCs w:val="28"/>
        </w:rPr>
        <w:t xml:space="preserve">STANDARD </w:t>
      </w:r>
      <w:r w:rsidR="004805FD">
        <w:rPr>
          <w:sz w:val="28"/>
          <w:szCs w:val="28"/>
        </w:rPr>
        <w:t xml:space="preserve">POSLOV </w:t>
      </w:r>
      <w:r w:rsidR="00A66B8D">
        <w:rPr>
          <w:sz w:val="28"/>
          <w:szCs w:val="28"/>
        </w:rPr>
        <w:t>DAJANJA ZAGOTOVIL</w:t>
      </w:r>
      <w:r w:rsidR="009A69B9" w:rsidRPr="00FA0C2A">
        <w:rPr>
          <w:sz w:val="28"/>
          <w:szCs w:val="28"/>
        </w:rPr>
        <w:t xml:space="preserve"> </w:t>
      </w:r>
      <w:r w:rsidR="00A66B8D">
        <w:rPr>
          <w:sz w:val="28"/>
          <w:szCs w:val="28"/>
        </w:rPr>
        <w:t>3410</w:t>
      </w:r>
      <w:r w:rsidR="00820119">
        <w:rPr>
          <w:sz w:val="28"/>
          <w:szCs w:val="28"/>
        </w:rPr>
        <w:t xml:space="preserve"> </w:t>
      </w:r>
    </w:p>
    <w:p w14:paraId="04E10361" w14:textId="77777777" w:rsidR="00024D7D" w:rsidRDefault="004805FD" w:rsidP="00A66B8D">
      <w:pPr>
        <w:pStyle w:val="Default"/>
        <w:spacing w:before="240"/>
        <w:jc w:val="center"/>
        <w:rPr>
          <w:b/>
          <w:bCs/>
          <w:sz w:val="32"/>
          <w:szCs w:val="32"/>
        </w:rPr>
      </w:pPr>
      <w:r>
        <w:rPr>
          <w:b/>
          <w:bCs/>
          <w:sz w:val="32"/>
          <w:szCs w:val="32"/>
        </w:rPr>
        <w:t xml:space="preserve">POSLI </w:t>
      </w:r>
      <w:r w:rsidR="00A66B8D">
        <w:rPr>
          <w:b/>
          <w:bCs/>
          <w:sz w:val="32"/>
          <w:szCs w:val="32"/>
        </w:rPr>
        <w:t xml:space="preserve">DAJANJA ZAGOTOVIL ZA POROČILA O TOPLOGREDNIH PLINIH </w:t>
      </w:r>
    </w:p>
    <w:p w14:paraId="474B6446" w14:textId="77777777" w:rsidR="005E68FE" w:rsidRPr="00697463" w:rsidRDefault="005E68FE" w:rsidP="00024D7D">
      <w:pPr>
        <w:pStyle w:val="Default"/>
        <w:jc w:val="center"/>
        <w:rPr>
          <w:sz w:val="22"/>
          <w:szCs w:val="22"/>
        </w:rPr>
      </w:pPr>
    </w:p>
    <w:p w14:paraId="3252A893" w14:textId="77777777" w:rsidR="009A69B9" w:rsidRDefault="00BF22AA" w:rsidP="00024D7D">
      <w:pPr>
        <w:jc w:val="center"/>
      </w:pPr>
      <w:r w:rsidRPr="006C6722">
        <w:t>(</w:t>
      </w:r>
      <w:r w:rsidR="00A66B8D" w:rsidRPr="00437DB0">
        <w:rPr>
          <w:szCs w:val="22"/>
        </w:rPr>
        <w:t xml:space="preserve">Velja za poročila o danih zagotovilih za obdobja, ki so se </w:t>
      </w:r>
      <w:r w:rsidR="00A66B8D" w:rsidRPr="00650798">
        <w:rPr>
          <w:szCs w:val="22"/>
        </w:rPr>
        <w:t>končala 30. septembra 2013</w:t>
      </w:r>
      <w:r w:rsidR="00A66B8D" w:rsidRPr="00437DB0">
        <w:rPr>
          <w:szCs w:val="22"/>
        </w:rPr>
        <w:t xml:space="preserve"> ali kasneje</w:t>
      </w:r>
      <w:r w:rsidR="00F33598">
        <w:rPr>
          <w:color w:val="000000"/>
        </w:rPr>
        <w:t>.</w:t>
      </w:r>
      <w:r w:rsidRPr="006C6722">
        <w:rPr>
          <w:color w:val="000000"/>
        </w:rPr>
        <w:t>)</w:t>
      </w:r>
    </w:p>
    <w:p w14:paraId="2819CC65" w14:textId="77777777" w:rsidR="00005FBC" w:rsidRDefault="00005FBC">
      <w:pPr>
        <w:jc w:val="center"/>
      </w:pPr>
    </w:p>
    <w:p w14:paraId="00C312FD" w14:textId="77777777" w:rsidR="009A69B9" w:rsidRDefault="009A69B9">
      <w:pPr>
        <w:pBdr>
          <w:bottom w:val="single" w:sz="4" w:space="1" w:color="auto"/>
        </w:pBdr>
        <w:spacing w:before="240"/>
        <w:ind w:left="40" w:right="40"/>
        <w:jc w:val="center"/>
        <w:rPr>
          <w:b/>
        </w:rPr>
      </w:pPr>
      <w:r>
        <w:rPr>
          <w:b/>
        </w:rPr>
        <w:t>VSEBINA</w:t>
      </w:r>
    </w:p>
    <w:p w14:paraId="56BC34A6" w14:textId="77777777" w:rsidR="009A69B9" w:rsidRDefault="009A69B9">
      <w:pPr>
        <w:tabs>
          <w:tab w:val="left" w:pos="426"/>
          <w:tab w:val="right" w:pos="6521"/>
        </w:tabs>
        <w:spacing w:before="160" w:line="252" w:lineRule="exact"/>
        <w:jc w:val="left"/>
      </w:pPr>
      <w:r>
        <w:tab/>
      </w:r>
      <w:r>
        <w:tab/>
        <w:t>Odstavek</w:t>
      </w:r>
    </w:p>
    <w:p w14:paraId="0D3C9BC0" w14:textId="77777777" w:rsidR="00820119" w:rsidRPr="009A0242" w:rsidRDefault="00820119" w:rsidP="00BA47D1">
      <w:pPr>
        <w:tabs>
          <w:tab w:val="left" w:pos="426"/>
          <w:tab w:val="right" w:pos="6521"/>
        </w:tabs>
        <w:spacing w:before="80" w:line="220" w:lineRule="exact"/>
        <w:rPr>
          <w:b/>
        </w:rPr>
      </w:pPr>
      <w:r w:rsidRPr="009A0242">
        <w:rPr>
          <w:b/>
        </w:rPr>
        <w:t>Uvod</w:t>
      </w:r>
      <w:r w:rsidR="00E81628">
        <w:rPr>
          <w:b/>
        </w:rPr>
        <w:tab/>
      </w:r>
      <w:r w:rsidR="00E81628" w:rsidRPr="00E81628">
        <w:t>1</w:t>
      </w:r>
    </w:p>
    <w:p w14:paraId="692FD2B7" w14:textId="4132233E" w:rsidR="00820119" w:rsidRDefault="00820119" w:rsidP="00BA47D1">
      <w:pPr>
        <w:tabs>
          <w:tab w:val="right" w:pos="6521"/>
        </w:tabs>
        <w:spacing w:before="80" w:line="220" w:lineRule="exact"/>
        <w:jc w:val="left"/>
      </w:pPr>
      <w:r>
        <w:t xml:space="preserve">Področje tega </w:t>
      </w:r>
      <w:proofErr w:type="spellStart"/>
      <w:r w:rsidR="00E81628" w:rsidRPr="00437DB0">
        <w:rPr>
          <w:szCs w:val="22"/>
        </w:rPr>
        <w:t>MSZ</w:t>
      </w:r>
      <w:proofErr w:type="spellEnd"/>
      <w:r w:rsidR="00CF3CCD">
        <w:rPr>
          <w:szCs w:val="22"/>
        </w:rPr>
        <w:t>-ja</w:t>
      </w:r>
      <w:r>
        <w:tab/>
      </w:r>
      <w:r w:rsidR="00693E3B" w:rsidRPr="00437DB0">
        <w:rPr>
          <w:rFonts w:eastAsia="MS Mincho"/>
          <w:szCs w:val="22"/>
        </w:rPr>
        <w:t>2–11</w:t>
      </w:r>
    </w:p>
    <w:p w14:paraId="6AB398A2" w14:textId="77777777" w:rsidR="00820119" w:rsidRDefault="00820119" w:rsidP="00BA47D1">
      <w:pPr>
        <w:tabs>
          <w:tab w:val="right" w:pos="6521"/>
        </w:tabs>
        <w:spacing w:before="80" w:line="220" w:lineRule="exact"/>
        <w:jc w:val="left"/>
      </w:pPr>
      <w:r>
        <w:t>Datum uveljavitve</w:t>
      </w:r>
      <w:r>
        <w:tab/>
      </w:r>
      <w:r w:rsidR="00DF347E">
        <w:t>1</w:t>
      </w:r>
      <w:r w:rsidR="00693E3B">
        <w:t>2</w:t>
      </w:r>
    </w:p>
    <w:p w14:paraId="06F37D1C" w14:textId="77777777" w:rsidR="00DF347E" w:rsidRDefault="00820119" w:rsidP="00BA47D1">
      <w:pPr>
        <w:tabs>
          <w:tab w:val="right" w:pos="6521"/>
        </w:tabs>
        <w:spacing w:before="80" w:line="220" w:lineRule="exact"/>
        <w:jc w:val="left"/>
      </w:pPr>
      <w:r w:rsidRPr="00DD6172">
        <w:rPr>
          <w:b/>
        </w:rPr>
        <w:t>Cilj</w:t>
      </w:r>
      <w:r>
        <w:rPr>
          <w:b/>
        </w:rPr>
        <w:t>i</w:t>
      </w:r>
      <w:r>
        <w:rPr>
          <w:b/>
        </w:rPr>
        <w:tab/>
      </w:r>
      <w:r w:rsidR="00693E3B" w:rsidRPr="00693E3B">
        <w:t>13</w:t>
      </w:r>
    </w:p>
    <w:p w14:paraId="4613511F" w14:textId="77777777" w:rsidR="00820119" w:rsidRPr="003F3B3F" w:rsidRDefault="00820119" w:rsidP="00BA47D1">
      <w:pPr>
        <w:tabs>
          <w:tab w:val="right" w:pos="6521"/>
        </w:tabs>
        <w:spacing w:before="80" w:line="220" w:lineRule="exact"/>
        <w:jc w:val="left"/>
      </w:pPr>
      <w:r>
        <w:rPr>
          <w:b/>
        </w:rPr>
        <w:t>Opredelitev pojmov</w:t>
      </w:r>
      <w:r>
        <w:rPr>
          <w:b/>
        </w:rPr>
        <w:tab/>
      </w:r>
      <w:r w:rsidR="00693E3B" w:rsidRPr="00693E3B">
        <w:t>14</w:t>
      </w:r>
    </w:p>
    <w:p w14:paraId="6E1BE3B5" w14:textId="77777777" w:rsidR="00820119" w:rsidRPr="00DD6172" w:rsidRDefault="00820119" w:rsidP="00BA47D1">
      <w:pPr>
        <w:tabs>
          <w:tab w:val="right" w:pos="6521"/>
        </w:tabs>
        <w:spacing w:before="80" w:line="220" w:lineRule="exact"/>
        <w:jc w:val="left"/>
        <w:rPr>
          <w:b/>
        </w:rPr>
      </w:pPr>
      <w:r w:rsidRPr="00DD6172">
        <w:rPr>
          <w:b/>
        </w:rPr>
        <w:t>Zahteve</w:t>
      </w:r>
    </w:p>
    <w:p w14:paraId="3EFB819A" w14:textId="77777777" w:rsidR="00820119" w:rsidRDefault="00693E3B" w:rsidP="00BA47D1">
      <w:pPr>
        <w:tabs>
          <w:tab w:val="right" w:pos="6521"/>
        </w:tabs>
        <w:spacing w:before="80" w:line="220" w:lineRule="exact"/>
        <w:ind w:left="284" w:hanging="284"/>
        <w:jc w:val="left"/>
      </w:pPr>
      <w:proofErr w:type="spellStart"/>
      <w:r>
        <w:t>MSZ</w:t>
      </w:r>
      <w:proofErr w:type="spellEnd"/>
      <w:r>
        <w:t xml:space="preserve"> 3000</w:t>
      </w:r>
      <w:r w:rsidR="00820119">
        <w:tab/>
      </w:r>
      <w:r>
        <w:t>15</w:t>
      </w:r>
    </w:p>
    <w:p w14:paraId="51A7CBAF" w14:textId="77777777" w:rsidR="00AF0733" w:rsidRDefault="00AF0733" w:rsidP="00BA47D1">
      <w:pPr>
        <w:tabs>
          <w:tab w:val="right" w:pos="6521"/>
        </w:tabs>
        <w:spacing w:before="80" w:line="220" w:lineRule="exact"/>
        <w:ind w:left="284" w:hanging="284"/>
        <w:jc w:val="left"/>
      </w:pPr>
      <w:r w:rsidRPr="006C6722">
        <w:t>Spreje</w:t>
      </w:r>
      <w:r>
        <w:t>m</w:t>
      </w:r>
      <w:r w:rsidRPr="006C6722">
        <w:t xml:space="preserve"> in ohranjanje </w:t>
      </w:r>
      <w:r w:rsidR="00693E3B">
        <w:t>posla</w:t>
      </w:r>
      <w:r>
        <w:tab/>
      </w:r>
      <w:r w:rsidR="00693E3B">
        <w:t>16</w:t>
      </w:r>
      <w:r w:rsidRPr="006C6722">
        <w:t>–</w:t>
      </w:r>
      <w:r w:rsidR="00693E3B">
        <w:t>18</w:t>
      </w:r>
    </w:p>
    <w:p w14:paraId="2D3DD124" w14:textId="77777777" w:rsidR="00AF0733" w:rsidRDefault="00693E3B" w:rsidP="00BA47D1">
      <w:pPr>
        <w:tabs>
          <w:tab w:val="right" w:pos="6521"/>
        </w:tabs>
        <w:spacing w:before="80" w:line="220" w:lineRule="exact"/>
        <w:ind w:left="284" w:hanging="284"/>
        <w:jc w:val="left"/>
      </w:pPr>
      <w:r>
        <w:t>Načrtovanje</w:t>
      </w:r>
      <w:r w:rsidR="00AF0733">
        <w:tab/>
      </w:r>
      <w:r>
        <w:t>19</w:t>
      </w:r>
    </w:p>
    <w:p w14:paraId="378D2061" w14:textId="77777777" w:rsidR="00AF0733" w:rsidRDefault="00693E3B" w:rsidP="00BA47D1">
      <w:pPr>
        <w:tabs>
          <w:tab w:val="right" w:pos="6521"/>
        </w:tabs>
        <w:spacing w:before="80" w:line="220" w:lineRule="exact"/>
        <w:ind w:left="284" w:hanging="284"/>
        <w:jc w:val="left"/>
      </w:pPr>
      <w:r w:rsidRPr="00437DB0">
        <w:rPr>
          <w:szCs w:val="22"/>
        </w:rPr>
        <w:t>Pomembnost pri načrtovanju in izvajanju posla</w:t>
      </w:r>
      <w:r w:rsidR="00AF0733">
        <w:tab/>
      </w:r>
      <w:r>
        <w:t>20</w:t>
      </w:r>
      <w:r w:rsidR="00AF0733" w:rsidRPr="006C6722">
        <w:t>–</w:t>
      </w:r>
      <w:r>
        <w:t>22</w:t>
      </w:r>
    </w:p>
    <w:p w14:paraId="3C1FFBF6" w14:textId="77777777" w:rsidR="00AF0733" w:rsidRDefault="00693E3B" w:rsidP="00BA47D1">
      <w:pPr>
        <w:tabs>
          <w:tab w:val="right" w:pos="6521"/>
        </w:tabs>
        <w:spacing w:before="80" w:line="220" w:lineRule="exact"/>
        <w:ind w:left="284" w:hanging="284"/>
        <w:jc w:val="left"/>
      </w:pPr>
      <w:r w:rsidRPr="00437DB0">
        <w:rPr>
          <w:rFonts w:eastAsia="MS Mincho"/>
          <w:szCs w:val="22"/>
        </w:rPr>
        <w:t xml:space="preserve">Poznavanje organizacije in njenega okolja, vključno z njenim </w:t>
      </w:r>
      <w:r w:rsidRPr="00437DB0">
        <w:rPr>
          <w:rFonts w:eastAsia="MS Mincho"/>
          <w:szCs w:val="22"/>
        </w:rPr>
        <w:br/>
        <w:t xml:space="preserve">notranjim kontroliranjem, ter prepoznavanje in ocenjevanje </w:t>
      </w:r>
      <w:r w:rsidRPr="00437DB0">
        <w:rPr>
          <w:szCs w:val="22"/>
        </w:rPr>
        <w:br/>
        <w:t>tveganj pomembno napačne navedbe</w:t>
      </w:r>
      <w:r>
        <w:rPr>
          <w:rFonts w:eastAsia="MS Mincho"/>
          <w:szCs w:val="22"/>
        </w:rPr>
        <w:tab/>
      </w:r>
      <w:r w:rsidRPr="00437DB0">
        <w:rPr>
          <w:rFonts w:eastAsia="MS Mincho"/>
          <w:szCs w:val="22"/>
        </w:rPr>
        <w:t>23–34</w:t>
      </w:r>
    </w:p>
    <w:p w14:paraId="3211D439" w14:textId="77777777" w:rsidR="00AF0733" w:rsidRDefault="00693E3B" w:rsidP="00BA47D1">
      <w:pPr>
        <w:tabs>
          <w:tab w:val="right" w:pos="6521"/>
        </w:tabs>
        <w:spacing w:before="80" w:line="220" w:lineRule="exact"/>
        <w:ind w:left="284" w:hanging="284"/>
        <w:jc w:val="left"/>
      </w:pPr>
      <w:r w:rsidRPr="00437DB0">
        <w:rPr>
          <w:szCs w:val="22"/>
        </w:rPr>
        <w:t xml:space="preserve">Celoviti odzivi na ocenjena tveganja pomembno napačne navedbe </w:t>
      </w:r>
      <w:r w:rsidRPr="00437DB0">
        <w:rPr>
          <w:szCs w:val="22"/>
        </w:rPr>
        <w:br/>
        <w:t xml:space="preserve">in nadaljnji postopki </w:t>
      </w:r>
      <w:r>
        <w:rPr>
          <w:szCs w:val="22"/>
        </w:rPr>
        <w:tab/>
      </w:r>
      <w:r w:rsidRPr="00437DB0">
        <w:rPr>
          <w:szCs w:val="22"/>
        </w:rPr>
        <w:t>35–56</w:t>
      </w:r>
    </w:p>
    <w:p w14:paraId="71076FF6" w14:textId="5EC15230" w:rsidR="00AF0733" w:rsidRDefault="00693E3B" w:rsidP="00BA47D1">
      <w:pPr>
        <w:tabs>
          <w:tab w:val="right" w:pos="6521"/>
        </w:tabs>
        <w:spacing w:before="80" w:line="220" w:lineRule="exact"/>
        <w:ind w:left="284" w:hanging="284"/>
        <w:jc w:val="left"/>
      </w:pPr>
      <w:r w:rsidRPr="00437DB0">
        <w:rPr>
          <w:szCs w:val="22"/>
        </w:rPr>
        <w:t xml:space="preserve">Uporaba dela drugih </w:t>
      </w:r>
      <w:r w:rsidR="006E3B61">
        <w:rPr>
          <w:szCs w:val="22"/>
        </w:rPr>
        <w:t>praktikov</w:t>
      </w:r>
      <w:r>
        <w:rPr>
          <w:szCs w:val="22"/>
        </w:rPr>
        <w:tab/>
      </w:r>
      <w:r w:rsidRPr="00437DB0">
        <w:rPr>
          <w:szCs w:val="22"/>
        </w:rPr>
        <w:t>57</w:t>
      </w:r>
    </w:p>
    <w:p w14:paraId="455F27BA" w14:textId="77777777" w:rsidR="00AF0733" w:rsidRDefault="00693E3B" w:rsidP="00BA47D1">
      <w:pPr>
        <w:tabs>
          <w:tab w:val="right" w:pos="6521"/>
        </w:tabs>
        <w:spacing w:before="80" w:line="220" w:lineRule="exact"/>
        <w:ind w:left="284" w:hanging="284"/>
        <w:jc w:val="left"/>
        <w:rPr>
          <w:szCs w:val="22"/>
        </w:rPr>
      </w:pPr>
      <w:r w:rsidRPr="00437DB0">
        <w:rPr>
          <w:szCs w:val="22"/>
        </w:rPr>
        <w:t>Pisne predstavitve</w:t>
      </w:r>
      <w:r>
        <w:rPr>
          <w:szCs w:val="22"/>
        </w:rPr>
        <w:t xml:space="preserve"> </w:t>
      </w:r>
      <w:r>
        <w:rPr>
          <w:szCs w:val="22"/>
        </w:rPr>
        <w:tab/>
      </w:r>
      <w:r w:rsidRPr="00437DB0">
        <w:rPr>
          <w:szCs w:val="22"/>
        </w:rPr>
        <w:t>58–60</w:t>
      </w:r>
    </w:p>
    <w:p w14:paraId="6E83F20B" w14:textId="77777777" w:rsidR="00693E3B" w:rsidRDefault="00693E3B" w:rsidP="00BA47D1">
      <w:pPr>
        <w:tabs>
          <w:tab w:val="right" w:pos="6521"/>
        </w:tabs>
        <w:spacing w:before="80" w:line="220" w:lineRule="exact"/>
        <w:ind w:left="284" w:hanging="284"/>
        <w:jc w:val="left"/>
        <w:rPr>
          <w:szCs w:val="22"/>
        </w:rPr>
      </w:pPr>
      <w:r>
        <w:rPr>
          <w:szCs w:val="22"/>
        </w:rPr>
        <w:t>Kas</w:t>
      </w:r>
      <w:r w:rsidRPr="00437DB0">
        <w:rPr>
          <w:szCs w:val="22"/>
        </w:rPr>
        <w:t>nejši dogodki</w:t>
      </w:r>
      <w:r>
        <w:rPr>
          <w:szCs w:val="22"/>
        </w:rPr>
        <w:t xml:space="preserve"> </w:t>
      </w:r>
      <w:r>
        <w:rPr>
          <w:szCs w:val="22"/>
        </w:rPr>
        <w:tab/>
      </w:r>
      <w:r w:rsidRPr="00437DB0">
        <w:rPr>
          <w:szCs w:val="22"/>
        </w:rPr>
        <w:t>61</w:t>
      </w:r>
    </w:p>
    <w:p w14:paraId="56E98A47" w14:textId="77777777" w:rsidR="00693E3B" w:rsidRDefault="00693E3B" w:rsidP="00BA47D1">
      <w:pPr>
        <w:tabs>
          <w:tab w:val="right" w:pos="6521"/>
        </w:tabs>
        <w:spacing w:before="80" w:line="220" w:lineRule="exact"/>
        <w:ind w:left="284" w:hanging="284"/>
        <w:jc w:val="left"/>
        <w:rPr>
          <w:szCs w:val="22"/>
        </w:rPr>
      </w:pPr>
      <w:r w:rsidRPr="00437DB0">
        <w:rPr>
          <w:szCs w:val="22"/>
        </w:rPr>
        <w:t xml:space="preserve">Primerjalne informacije </w:t>
      </w:r>
      <w:r>
        <w:rPr>
          <w:szCs w:val="22"/>
        </w:rPr>
        <w:tab/>
      </w:r>
      <w:r w:rsidRPr="00437DB0">
        <w:rPr>
          <w:szCs w:val="22"/>
        </w:rPr>
        <w:t>62–63</w:t>
      </w:r>
    </w:p>
    <w:p w14:paraId="586AB06A" w14:textId="77777777" w:rsidR="00693E3B" w:rsidRDefault="00693E3B" w:rsidP="00BA47D1">
      <w:pPr>
        <w:tabs>
          <w:tab w:val="right" w:pos="6521"/>
        </w:tabs>
        <w:spacing w:before="80" w:line="220" w:lineRule="exact"/>
        <w:ind w:left="284" w:hanging="284"/>
        <w:jc w:val="left"/>
        <w:rPr>
          <w:szCs w:val="22"/>
        </w:rPr>
      </w:pPr>
      <w:r w:rsidRPr="00437DB0">
        <w:rPr>
          <w:szCs w:val="22"/>
        </w:rPr>
        <w:t xml:space="preserve">Druge informacije </w:t>
      </w:r>
      <w:r>
        <w:rPr>
          <w:szCs w:val="22"/>
        </w:rPr>
        <w:tab/>
      </w:r>
      <w:r w:rsidRPr="00437DB0">
        <w:rPr>
          <w:szCs w:val="22"/>
        </w:rPr>
        <w:t>64</w:t>
      </w:r>
    </w:p>
    <w:p w14:paraId="0FFEBE8F" w14:textId="77777777" w:rsidR="00820119" w:rsidRDefault="00820119" w:rsidP="00BA47D1">
      <w:pPr>
        <w:tabs>
          <w:tab w:val="right" w:pos="6521"/>
        </w:tabs>
        <w:spacing w:before="80" w:line="220" w:lineRule="exact"/>
      </w:pPr>
      <w:r>
        <w:t>Dokumentacija</w:t>
      </w:r>
      <w:r>
        <w:tab/>
      </w:r>
      <w:r w:rsidR="000159C7">
        <w:t>65–70</w:t>
      </w:r>
    </w:p>
    <w:p w14:paraId="3AE12494" w14:textId="77777777" w:rsidR="000159C7" w:rsidRDefault="000159C7" w:rsidP="00BA47D1">
      <w:pPr>
        <w:tabs>
          <w:tab w:val="right" w:pos="6521"/>
        </w:tabs>
        <w:spacing w:before="80" w:line="220" w:lineRule="exact"/>
        <w:rPr>
          <w:szCs w:val="22"/>
        </w:rPr>
      </w:pPr>
      <w:r w:rsidRPr="00437DB0">
        <w:rPr>
          <w:szCs w:val="22"/>
        </w:rPr>
        <w:t>Ocenjevanje kakovosti posla</w:t>
      </w:r>
      <w:r>
        <w:rPr>
          <w:szCs w:val="22"/>
        </w:rPr>
        <w:t xml:space="preserve"> </w:t>
      </w:r>
      <w:r>
        <w:rPr>
          <w:szCs w:val="22"/>
        </w:rPr>
        <w:tab/>
      </w:r>
      <w:r w:rsidRPr="00437DB0">
        <w:rPr>
          <w:szCs w:val="22"/>
        </w:rPr>
        <w:t>71</w:t>
      </w:r>
    </w:p>
    <w:p w14:paraId="6A45172E" w14:textId="77777777" w:rsidR="000159C7" w:rsidRDefault="000159C7" w:rsidP="00BA47D1">
      <w:pPr>
        <w:tabs>
          <w:tab w:val="right" w:pos="6521"/>
        </w:tabs>
        <w:spacing w:before="80" w:line="220" w:lineRule="exact"/>
        <w:rPr>
          <w:szCs w:val="22"/>
        </w:rPr>
      </w:pPr>
      <w:r w:rsidRPr="00437DB0">
        <w:rPr>
          <w:szCs w:val="22"/>
        </w:rPr>
        <w:t xml:space="preserve">Oblikovanje sklepa o danem zagotovilu </w:t>
      </w:r>
      <w:r>
        <w:rPr>
          <w:szCs w:val="22"/>
        </w:rPr>
        <w:tab/>
      </w:r>
      <w:r w:rsidRPr="00437DB0">
        <w:rPr>
          <w:szCs w:val="22"/>
        </w:rPr>
        <w:t>72–75</w:t>
      </w:r>
    </w:p>
    <w:p w14:paraId="7797429C" w14:textId="77777777" w:rsidR="000159C7" w:rsidRDefault="000159C7" w:rsidP="00BA47D1">
      <w:pPr>
        <w:tabs>
          <w:tab w:val="right" w:pos="6521"/>
        </w:tabs>
        <w:spacing w:before="80" w:line="220" w:lineRule="exact"/>
        <w:rPr>
          <w:szCs w:val="22"/>
        </w:rPr>
      </w:pPr>
      <w:r w:rsidRPr="00437DB0">
        <w:rPr>
          <w:szCs w:val="22"/>
        </w:rPr>
        <w:t>Vsebina poročila o danem zagotovilu</w:t>
      </w:r>
      <w:r>
        <w:rPr>
          <w:szCs w:val="22"/>
        </w:rPr>
        <w:t xml:space="preserve"> </w:t>
      </w:r>
      <w:r>
        <w:rPr>
          <w:szCs w:val="22"/>
        </w:rPr>
        <w:tab/>
      </w:r>
      <w:r w:rsidRPr="00437DB0">
        <w:rPr>
          <w:szCs w:val="22"/>
        </w:rPr>
        <w:t>76–77</w:t>
      </w:r>
    </w:p>
    <w:p w14:paraId="00E34107" w14:textId="77777777" w:rsidR="000159C7" w:rsidRDefault="000159C7" w:rsidP="00BA47D1">
      <w:pPr>
        <w:tabs>
          <w:tab w:val="right" w:pos="6521"/>
        </w:tabs>
        <w:spacing w:before="80" w:line="220" w:lineRule="exact"/>
      </w:pPr>
      <w:r w:rsidRPr="00437DB0">
        <w:rPr>
          <w:szCs w:val="22"/>
        </w:rPr>
        <w:t xml:space="preserve">Druge zahteve </w:t>
      </w:r>
      <w:r>
        <w:rPr>
          <w:szCs w:val="22"/>
        </w:rPr>
        <w:t xml:space="preserve">za </w:t>
      </w:r>
      <w:r w:rsidRPr="00437DB0">
        <w:rPr>
          <w:szCs w:val="22"/>
        </w:rPr>
        <w:t>obveščanj</w:t>
      </w:r>
      <w:r>
        <w:rPr>
          <w:szCs w:val="22"/>
        </w:rPr>
        <w:t xml:space="preserve">e </w:t>
      </w:r>
      <w:r>
        <w:rPr>
          <w:szCs w:val="22"/>
        </w:rPr>
        <w:tab/>
      </w:r>
      <w:r w:rsidRPr="00437DB0">
        <w:rPr>
          <w:szCs w:val="22"/>
        </w:rPr>
        <w:t>78</w:t>
      </w:r>
    </w:p>
    <w:p w14:paraId="294261D1" w14:textId="77777777" w:rsidR="00820119" w:rsidRDefault="00820119" w:rsidP="00BA47D1">
      <w:pPr>
        <w:tabs>
          <w:tab w:val="right" w:pos="6521"/>
        </w:tabs>
        <w:spacing w:before="80" w:line="220" w:lineRule="exact"/>
        <w:jc w:val="left"/>
      </w:pPr>
      <w:r>
        <w:rPr>
          <w:b/>
        </w:rPr>
        <w:t>Uporaba</w:t>
      </w:r>
      <w:r w:rsidRPr="00A05600">
        <w:rPr>
          <w:b/>
        </w:rPr>
        <w:t xml:space="preserve"> in drug</w:t>
      </w:r>
      <w:r>
        <w:rPr>
          <w:b/>
        </w:rPr>
        <w:t>o</w:t>
      </w:r>
      <w:r w:rsidRPr="00A05600">
        <w:rPr>
          <w:b/>
        </w:rPr>
        <w:t xml:space="preserve"> pojasn</w:t>
      </w:r>
      <w:r>
        <w:rPr>
          <w:b/>
        </w:rPr>
        <w:t>jevalno gradivo</w:t>
      </w:r>
    </w:p>
    <w:p w14:paraId="72AF5236" w14:textId="77777777" w:rsidR="003F42CF" w:rsidRDefault="000159C7" w:rsidP="00BA47D1">
      <w:pPr>
        <w:tabs>
          <w:tab w:val="right" w:pos="6521"/>
        </w:tabs>
        <w:spacing w:before="80" w:line="220" w:lineRule="exact"/>
        <w:jc w:val="left"/>
      </w:pPr>
      <w:r w:rsidRPr="00437DB0">
        <w:rPr>
          <w:szCs w:val="22"/>
        </w:rPr>
        <w:t>Uvod</w:t>
      </w:r>
      <w:r>
        <w:rPr>
          <w:szCs w:val="22"/>
        </w:rPr>
        <w:t xml:space="preserve"> </w:t>
      </w:r>
      <w:r>
        <w:rPr>
          <w:szCs w:val="22"/>
        </w:rPr>
        <w:tab/>
      </w:r>
      <w:r w:rsidRPr="00437DB0">
        <w:rPr>
          <w:szCs w:val="22"/>
        </w:rPr>
        <w:t>A1–A7</w:t>
      </w:r>
    </w:p>
    <w:p w14:paraId="4AF1CB4E" w14:textId="77777777" w:rsidR="003F42CF" w:rsidRDefault="000159C7" w:rsidP="00BA47D1">
      <w:pPr>
        <w:tabs>
          <w:tab w:val="right" w:pos="6521"/>
        </w:tabs>
        <w:spacing w:before="80" w:line="220" w:lineRule="exact"/>
        <w:jc w:val="left"/>
      </w:pPr>
      <w:r w:rsidRPr="00437DB0">
        <w:rPr>
          <w:szCs w:val="22"/>
        </w:rPr>
        <w:t>Opredelit</w:t>
      </w:r>
      <w:r>
        <w:rPr>
          <w:szCs w:val="22"/>
        </w:rPr>
        <w:t>e</w:t>
      </w:r>
      <w:r w:rsidRPr="00437DB0">
        <w:rPr>
          <w:szCs w:val="22"/>
        </w:rPr>
        <w:t>v pojmov</w:t>
      </w:r>
      <w:r>
        <w:rPr>
          <w:szCs w:val="22"/>
        </w:rPr>
        <w:t xml:space="preserve"> </w:t>
      </w:r>
      <w:r>
        <w:rPr>
          <w:szCs w:val="22"/>
        </w:rPr>
        <w:tab/>
      </w:r>
      <w:r w:rsidRPr="00437DB0">
        <w:rPr>
          <w:szCs w:val="22"/>
        </w:rPr>
        <w:t>A8–A16</w:t>
      </w:r>
    </w:p>
    <w:p w14:paraId="39113DF0" w14:textId="77777777" w:rsidR="003F42CF" w:rsidRDefault="000159C7" w:rsidP="00BA47D1">
      <w:pPr>
        <w:tabs>
          <w:tab w:val="right" w:pos="6521"/>
        </w:tabs>
        <w:spacing w:before="80" w:line="220" w:lineRule="exact"/>
        <w:jc w:val="left"/>
        <w:rPr>
          <w:szCs w:val="22"/>
        </w:rPr>
      </w:pPr>
      <w:proofErr w:type="spellStart"/>
      <w:r w:rsidRPr="00437DB0">
        <w:rPr>
          <w:szCs w:val="22"/>
        </w:rPr>
        <w:t>MSZ</w:t>
      </w:r>
      <w:proofErr w:type="spellEnd"/>
      <w:r>
        <w:rPr>
          <w:szCs w:val="22"/>
        </w:rPr>
        <w:t xml:space="preserve"> 3000 </w:t>
      </w:r>
      <w:r>
        <w:rPr>
          <w:szCs w:val="22"/>
        </w:rPr>
        <w:tab/>
      </w:r>
      <w:r w:rsidRPr="00437DB0">
        <w:rPr>
          <w:szCs w:val="22"/>
        </w:rPr>
        <w:t>A17</w:t>
      </w:r>
    </w:p>
    <w:p w14:paraId="6581E86B" w14:textId="77777777" w:rsidR="000159C7" w:rsidRDefault="000159C7" w:rsidP="00BA47D1">
      <w:pPr>
        <w:tabs>
          <w:tab w:val="right" w:pos="6521"/>
        </w:tabs>
        <w:spacing w:before="80" w:line="220" w:lineRule="exact"/>
        <w:jc w:val="left"/>
        <w:rPr>
          <w:szCs w:val="22"/>
        </w:rPr>
      </w:pPr>
      <w:r w:rsidRPr="00437DB0">
        <w:rPr>
          <w:szCs w:val="22"/>
        </w:rPr>
        <w:t xml:space="preserve">Sprejem in </w:t>
      </w:r>
      <w:r>
        <w:rPr>
          <w:szCs w:val="22"/>
        </w:rPr>
        <w:t>ohranjanje</w:t>
      </w:r>
      <w:r w:rsidRPr="00437DB0">
        <w:rPr>
          <w:szCs w:val="22"/>
        </w:rPr>
        <w:t xml:space="preserve"> posla</w:t>
      </w:r>
      <w:r>
        <w:rPr>
          <w:szCs w:val="22"/>
        </w:rPr>
        <w:tab/>
      </w:r>
      <w:r w:rsidRPr="00437DB0">
        <w:rPr>
          <w:szCs w:val="22"/>
        </w:rPr>
        <w:t>A18–A37</w:t>
      </w:r>
    </w:p>
    <w:p w14:paraId="43BE2E9B" w14:textId="77777777" w:rsidR="000159C7" w:rsidRDefault="000159C7" w:rsidP="00BA47D1">
      <w:pPr>
        <w:tabs>
          <w:tab w:val="right" w:pos="6521"/>
        </w:tabs>
        <w:spacing w:before="80" w:line="220" w:lineRule="exact"/>
        <w:jc w:val="left"/>
        <w:rPr>
          <w:szCs w:val="22"/>
        </w:rPr>
      </w:pPr>
      <w:r w:rsidRPr="00437DB0">
        <w:rPr>
          <w:szCs w:val="22"/>
        </w:rPr>
        <w:t xml:space="preserve">Načrtovanje </w:t>
      </w:r>
      <w:r w:rsidRPr="00437DB0">
        <w:rPr>
          <w:szCs w:val="22"/>
        </w:rPr>
        <w:tab/>
        <w:t>A38–A43</w:t>
      </w:r>
    </w:p>
    <w:p w14:paraId="720ED310" w14:textId="77777777" w:rsidR="000159C7" w:rsidRDefault="000159C7" w:rsidP="00BA47D1">
      <w:pPr>
        <w:tabs>
          <w:tab w:val="right" w:pos="6521"/>
        </w:tabs>
        <w:spacing w:before="80" w:line="220" w:lineRule="exact"/>
        <w:jc w:val="left"/>
        <w:rPr>
          <w:szCs w:val="22"/>
        </w:rPr>
      </w:pPr>
      <w:r w:rsidRPr="00437DB0">
        <w:rPr>
          <w:szCs w:val="22"/>
        </w:rPr>
        <w:t>Pomembnost pri načrtovanju in izvajanju posla</w:t>
      </w:r>
      <w:r>
        <w:rPr>
          <w:szCs w:val="22"/>
        </w:rPr>
        <w:t xml:space="preserve"> </w:t>
      </w:r>
      <w:r>
        <w:rPr>
          <w:szCs w:val="22"/>
        </w:rPr>
        <w:tab/>
      </w:r>
      <w:r w:rsidRPr="00437DB0">
        <w:rPr>
          <w:szCs w:val="22"/>
        </w:rPr>
        <w:t>A44–A51</w:t>
      </w:r>
    </w:p>
    <w:p w14:paraId="3DC3F616" w14:textId="77777777" w:rsidR="000159C7" w:rsidRDefault="000159C7" w:rsidP="00BA47D1">
      <w:pPr>
        <w:tabs>
          <w:tab w:val="right" w:pos="6521"/>
        </w:tabs>
        <w:spacing w:before="80" w:line="220" w:lineRule="exact"/>
        <w:ind w:left="284" w:hanging="284"/>
        <w:jc w:val="left"/>
        <w:rPr>
          <w:rFonts w:eastAsia="MS Mincho"/>
          <w:szCs w:val="22"/>
        </w:rPr>
      </w:pPr>
      <w:r w:rsidRPr="00437DB0">
        <w:rPr>
          <w:rFonts w:eastAsia="MS Mincho"/>
          <w:szCs w:val="22"/>
        </w:rPr>
        <w:t xml:space="preserve">Poznavanje organizacije in njenega okolja, vključno z </w:t>
      </w:r>
      <w:r>
        <w:rPr>
          <w:rFonts w:eastAsia="MS Mincho"/>
          <w:szCs w:val="22"/>
        </w:rPr>
        <w:br/>
      </w:r>
      <w:r w:rsidRPr="00437DB0">
        <w:rPr>
          <w:rFonts w:eastAsia="MS Mincho"/>
          <w:szCs w:val="22"/>
        </w:rPr>
        <w:t xml:space="preserve">njenim notranjim kontroliranjem, ter prepoznavanje </w:t>
      </w:r>
      <w:r>
        <w:rPr>
          <w:rFonts w:eastAsia="MS Mincho"/>
          <w:szCs w:val="22"/>
        </w:rPr>
        <w:br/>
      </w:r>
      <w:r w:rsidRPr="00437DB0">
        <w:rPr>
          <w:rFonts w:eastAsia="MS Mincho"/>
          <w:szCs w:val="22"/>
        </w:rPr>
        <w:t>in ocenjevanje tveganj</w:t>
      </w:r>
      <w:r w:rsidRPr="00437DB0">
        <w:rPr>
          <w:szCs w:val="22"/>
        </w:rPr>
        <w:t xml:space="preserve"> pomembno napačne navedbe</w:t>
      </w:r>
      <w:r>
        <w:rPr>
          <w:rFonts w:eastAsia="MS Mincho"/>
          <w:szCs w:val="22"/>
        </w:rPr>
        <w:tab/>
      </w:r>
      <w:r w:rsidRPr="00437DB0">
        <w:rPr>
          <w:rFonts w:eastAsia="MS Mincho"/>
          <w:szCs w:val="22"/>
        </w:rPr>
        <w:t>A52</w:t>
      </w:r>
      <w:r w:rsidRPr="00437DB0">
        <w:rPr>
          <w:szCs w:val="22"/>
        </w:rPr>
        <w:t>–</w:t>
      </w:r>
      <w:r w:rsidRPr="00437DB0">
        <w:rPr>
          <w:rFonts w:eastAsia="MS Mincho"/>
          <w:szCs w:val="22"/>
        </w:rPr>
        <w:t>A89</w:t>
      </w:r>
    </w:p>
    <w:p w14:paraId="21C48BC7" w14:textId="77777777" w:rsidR="000159C7" w:rsidRDefault="000159C7" w:rsidP="00BA47D1">
      <w:pPr>
        <w:tabs>
          <w:tab w:val="right" w:pos="6521"/>
        </w:tabs>
        <w:spacing w:before="80" w:line="220" w:lineRule="exact"/>
        <w:ind w:left="284" w:hanging="284"/>
        <w:jc w:val="left"/>
        <w:rPr>
          <w:szCs w:val="22"/>
        </w:rPr>
      </w:pPr>
      <w:r w:rsidRPr="00437DB0">
        <w:rPr>
          <w:szCs w:val="22"/>
        </w:rPr>
        <w:t xml:space="preserve">Celoviti odzivi na ocenjena tveganja pomembno </w:t>
      </w:r>
      <w:r>
        <w:rPr>
          <w:szCs w:val="22"/>
        </w:rPr>
        <w:br/>
      </w:r>
      <w:r w:rsidRPr="00437DB0">
        <w:rPr>
          <w:szCs w:val="22"/>
        </w:rPr>
        <w:t xml:space="preserve">napačne navedbe in nadaljnji postopki </w:t>
      </w:r>
      <w:r>
        <w:rPr>
          <w:szCs w:val="22"/>
        </w:rPr>
        <w:tab/>
      </w:r>
      <w:r w:rsidRPr="00437DB0">
        <w:rPr>
          <w:szCs w:val="22"/>
        </w:rPr>
        <w:t>A90–A112</w:t>
      </w:r>
    </w:p>
    <w:p w14:paraId="0C330658" w14:textId="3BEF8CF4" w:rsidR="000159C7" w:rsidRDefault="000159C7" w:rsidP="00BA47D1">
      <w:pPr>
        <w:tabs>
          <w:tab w:val="right" w:pos="6521"/>
        </w:tabs>
        <w:spacing w:before="80" w:line="220" w:lineRule="exact"/>
        <w:ind w:left="284" w:hanging="284"/>
        <w:jc w:val="left"/>
        <w:rPr>
          <w:szCs w:val="22"/>
        </w:rPr>
      </w:pPr>
      <w:r w:rsidRPr="00437DB0">
        <w:rPr>
          <w:szCs w:val="22"/>
        </w:rPr>
        <w:t xml:space="preserve">Uporaba dela drugih </w:t>
      </w:r>
      <w:r w:rsidR="006E3B61">
        <w:rPr>
          <w:szCs w:val="22"/>
        </w:rPr>
        <w:t>praktikov</w:t>
      </w:r>
      <w:r>
        <w:rPr>
          <w:szCs w:val="22"/>
        </w:rPr>
        <w:tab/>
      </w:r>
      <w:r w:rsidRPr="00437DB0">
        <w:rPr>
          <w:szCs w:val="22"/>
        </w:rPr>
        <w:t>A113–A115</w:t>
      </w:r>
    </w:p>
    <w:p w14:paraId="1C872886" w14:textId="77777777" w:rsidR="000159C7" w:rsidRDefault="000159C7" w:rsidP="00BA47D1">
      <w:pPr>
        <w:tabs>
          <w:tab w:val="right" w:pos="6521"/>
        </w:tabs>
        <w:spacing w:before="80" w:line="220" w:lineRule="exact"/>
        <w:ind w:left="284" w:hanging="284"/>
        <w:jc w:val="left"/>
        <w:rPr>
          <w:szCs w:val="22"/>
        </w:rPr>
      </w:pPr>
      <w:r w:rsidRPr="00437DB0">
        <w:rPr>
          <w:szCs w:val="22"/>
        </w:rPr>
        <w:t xml:space="preserve">Pisne predstavitve </w:t>
      </w:r>
      <w:r>
        <w:rPr>
          <w:szCs w:val="22"/>
        </w:rPr>
        <w:tab/>
      </w:r>
      <w:r w:rsidRPr="00437DB0">
        <w:rPr>
          <w:szCs w:val="22"/>
        </w:rPr>
        <w:t>A116</w:t>
      </w:r>
    </w:p>
    <w:p w14:paraId="082A6C42" w14:textId="77777777" w:rsidR="000159C7" w:rsidRDefault="000159C7" w:rsidP="00BA47D1">
      <w:pPr>
        <w:tabs>
          <w:tab w:val="right" w:pos="6521"/>
        </w:tabs>
        <w:spacing w:before="80" w:line="220" w:lineRule="exact"/>
        <w:ind w:left="284" w:hanging="284"/>
        <w:jc w:val="left"/>
        <w:rPr>
          <w:szCs w:val="22"/>
        </w:rPr>
      </w:pPr>
      <w:r>
        <w:rPr>
          <w:szCs w:val="22"/>
        </w:rPr>
        <w:t>Kas</w:t>
      </w:r>
      <w:r w:rsidRPr="00437DB0">
        <w:rPr>
          <w:szCs w:val="22"/>
        </w:rPr>
        <w:t xml:space="preserve">nejši dogodki </w:t>
      </w:r>
      <w:r>
        <w:rPr>
          <w:szCs w:val="22"/>
        </w:rPr>
        <w:tab/>
      </w:r>
      <w:r w:rsidRPr="00437DB0">
        <w:rPr>
          <w:szCs w:val="22"/>
        </w:rPr>
        <w:t>A117</w:t>
      </w:r>
    </w:p>
    <w:p w14:paraId="5E87CFB4" w14:textId="77777777" w:rsidR="000159C7" w:rsidRDefault="000159C7" w:rsidP="00BA47D1">
      <w:pPr>
        <w:tabs>
          <w:tab w:val="right" w:pos="6521"/>
        </w:tabs>
        <w:spacing w:before="80" w:line="220" w:lineRule="exact"/>
        <w:ind w:left="284" w:hanging="284"/>
        <w:jc w:val="left"/>
        <w:rPr>
          <w:szCs w:val="22"/>
        </w:rPr>
      </w:pPr>
      <w:r w:rsidRPr="00437DB0">
        <w:rPr>
          <w:szCs w:val="22"/>
        </w:rPr>
        <w:t xml:space="preserve">Primerjalne informacije </w:t>
      </w:r>
      <w:r>
        <w:rPr>
          <w:szCs w:val="22"/>
        </w:rPr>
        <w:tab/>
      </w:r>
      <w:r w:rsidRPr="00437DB0">
        <w:rPr>
          <w:szCs w:val="22"/>
        </w:rPr>
        <w:t>A118–A123</w:t>
      </w:r>
    </w:p>
    <w:p w14:paraId="1B382148" w14:textId="77777777" w:rsidR="000159C7" w:rsidRDefault="000159C7" w:rsidP="00BA47D1">
      <w:pPr>
        <w:tabs>
          <w:tab w:val="right" w:pos="6521"/>
        </w:tabs>
        <w:spacing w:before="80" w:line="220" w:lineRule="exact"/>
        <w:ind w:left="284" w:hanging="284"/>
        <w:jc w:val="left"/>
        <w:rPr>
          <w:szCs w:val="22"/>
        </w:rPr>
      </w:pPr>
      <w:r w:rsidRPr="00437DB0">
        <w:rPr>
          <w:szCs w:val="22"/>
        </w:rPr>
        <w:t>Druge informacije</w:t>
      </w:r>
      <w:r>
        <w:rPr>
          <w:szCs w:val="22"/>
        </w:rPr>
        <w:t xml:space="preserve"> </w:t>
      </w:r>
      <w:r>
        <w:rPr>
          <w:szCs w:val="22"/>
        </w:rPr>
        <w:tab/>
      </w:r>
      <w:r w:rsidRPr="00437DB0">
        <w:rPr>
          <w:szCs w:val="22"/>
        </w:rPr>
        <w:t>A124–A126</w:t>
      </w:r>
    </w:p>
    <w:p w14:paraId="5361886B" w14:textId="77777777" w:rsidR="000159C7" w:rsidRDefault="009C1BCC" w:rsidP="00BA47D1">
      <w:pPr>
        <w:tabs>
          <w:tab w:val="right" w:pos="6521"/>
        </w:tabs>
        <w:spacing w:before="80" w:line="220" w:lineRule="exact"/>
        <w:ind w:left="284" w:hanging="284"/>
        <w:jc w:val="left"/>
        <w:rPr>
          <w:szCs w:val="22"/>
        </w:rPr>
      </w:pPr>
      <w:r w:rsidRPr="00437DB0">
        <w:rPr>
          <w:szCs w:val="22"/>
        </w:rPr>
        <w:t>Dokumentacija</w:t>
      </w:r>
      <w:r>
        <w:rPr>
          <w:szCs w:val="22"/>
        </w:rPr>
        <w:t xml:space="preserve"> </w:t>
      </w:r>
      <w:r>
        <w:rPr>
          <w:szCs w:val="22"/>
        </w:rPr>
        <w:tab/>
      </w:r>
      <w:r w:rsidRPr="00437DB0">
        <w:rPr>
          <w:szCs w:val="22"/>
        </w:rPr>
        <w:t>A127–A129</w:t>
      </w:r>
    </w:p>
    <w:p w14:paraId="5FBB52BA" w14:textId="77777777" w:rsidR="009C1BCC" w:rsidRDefault="009C1BCC" w:rsidP="00BA47D1">
      <w:pPr>
        <w:tabs>
          <w:tab w:val="right" w:pos="6521"/>
        </w:tabs>
        <w:spacing w:before="80" w:line="220" w:lineRule="exact"/>
        <w:ind w:left="284" w:hanging="284"/>
        <w:jc w:val="left"/>
        <w:rPr>
          <w:szCs w:val="22"/>
        </w:rPr>
      </w:pPr>
      <w:r w:rsidRPr="00437DB0">
        <w:rPr>
          <w:szCs w:val="22"/>
        </w:rPr>
        <w:t xml:space="preserve">Ocenjevanje kakovosti posla </w:t>
      </w:r>
      <w:r>
        <w:rPr>
          <w:szCs w:val="22"/>
        </w:rPr>
        <w:tab/>
      </w:r>
      <w:r w:rsidRPr="00437DB0">
        <w:rPr>
          <w:szCs w:val="22"/>
        </w:rPr>
        <w:t>A130</w:t>
      </w:r>
    </w:p>
    <w:p w14:paraId="30618BF4" w14:textId="77777777" w:rsidR="009C1BCC" w:rsidRDefault="009C1BCC" w:rsidP="00BA47D1">
      <w:pPr>
        <w:tabs>
          <w:tab w:val="right" w:pos="6521"/>
        </w:tabs>
        <w:spacing w:before="80" w:line="220" w:lineRule="exact"/>
        <w:ind w:left="284" w:hanging="284"/>
        <w:jc w:val="left"/>
        <w:rPr>
          <w:szCs w:val="22"/>
        </w:rPr>
      </w:pPr>
      <w:r w:rsidRPr="00437DB0">
        <w:rPr>
          <w:szCs w:val="22"/>
        </w:rPr>
        <w:t xml:space="preserve">Oblikovanje sklepa o danem zagotovilu </w:t>
      </w:r>
      <w:r>
        <w:rPr>
          <w:szCs w:val="22"/>
        </w:rPr>
        <w:tab/>
      </w:r>
      <w:r w:rsidRPr="00437DB0">
        <w:rPr>
          <w:szCs w:val="22"/>
        </w:rPr>
        <w:t>A131–A133</w:t>
      </w:r>
    </w:p>
    <w:p w14:paraId="2942D613" w14:textId="77777777" w:rsidR="009C1BCC" w:rsidRDefault="009C1BCC" w:rsidP="00BA47D1">
      <w:pPr>
        <w:tabs>
          <w:tab w:val="right" w:pos="6521"/>
        </w:tabs>
        <w:spacing w:before="80" w:line="220" w:lineRule="exact"/>
        <w:ind w:left="284" w:hanging="284"/>
        <w:jc w:val="left"/>
        <w:rPr>
          <w:szCs w:val="22"/>
        </w:rPr>
      </w:pPr>
      <w:r w:rsidRPr="00437DB0">
        <w:rPr>
          <w:szCs w:val="22"/>
        </w:rPr>
        <w:t>Vsebina poročila o danem zagotovilu</w:t>
      </w:r>
      <w:r>
        <w:rPr>
          <w:szCs w:val="22"/>
        </w:rPr>
        <w:t xml:space="preserve"> </w:t>
      </w:r>
      <w:r>
        <w:rPr>
          <w:szCs w:val="22"/>
        </w:rPr>
        <w:tab/>
      </w:r>
      <w:r w:rsidRPr="00437DB0">
        <w:rPr>
          <w:szCs w:val="22"/>
        </w:rPr>
        <w:t>A134–A152</w:t>
      </w:r>
    </w:p>
    <w:p w14:paraId="041B66DB" w14:textId="77777777" w:rsidR="009C1BCC" w:rsidRDefault="009C1BCC" w:rsidP="00BA47D1">
      <w:pPr>
        <w:tabs>
          <w:tab w:val="right" w:pos="6521"/>
        </w:tabs>
        <w:spacing w:before="80" w:line="220" w:lineRule="exact"/>
        <w:ind w:left="284" w:hanging="284"/>
        <w:jc w:val="left"/>
        <w:rPr>
          <w:szCs w:val="22"/>
        </w:rPr>
      </w:pPr>
      <w:r w:rsidRPr="00437DB0">
        <w:rPr>
          <w:szCs w:val="22"/>
        </w:rPr>
        <w:t>Dodatek 1: Emisije, odstranitve in zmanjšanja emisij</w:t>
      </w:r>
    </w:p>
    <w:p w14:paraId="2A458BC5" w14:textId="77777777" w:rsidR="009C1BCC" w:rsidRDefault="009C1BCC" w:rsidP="00BA47D1">
      <w:pPr>
        <w:tabs>
          <w:tab w:val="right" w:pos="6521"/>
        </w:tabs>
        <w:spacing w:before="80" w:line="220" w:lineRule="exact"/>
        <w:ind w:left="284" w:hanging="284"/>
        <w:jc w:val="left"/>
        <w:rPr>
          <w:szCs w:val="22"/>
        </w:rPr>
      </w:pPr>
      <w:r w:rsidRPr="00437DB0">
        <w:rPr>
          <w:szCs w:val="22"/>
        </w:rPr>
        <w:t xml:space="preserve">Dodatek 2: Zgledi poročil o danem zagotovilu za </w:t>
      </w:r>
      <w:r>
        <w:rPr>
          <w:szCs w:val="22"/>
        </w:rPr>
        <w:t>izkaz toplogrednih plinov</w:t>
      </w:r>
    </w:p>
    <w:p w14:paraId="7C0B848B" w14:textId="77777777" w:rsidR="009A69B9" w:rsidRDefault="009A69B9">
      <w:pPr>
        <w:pBdr>
          <w:top w:val="single" w:sz="4" w:space="1" w:color="auto"/>
        </w:pBdr>
        <w:spacing w:before="80"/>
        <w:ind w:left="40" w:right="40"/>
        <w:jc w:val="center"/>
      </w:pPr>
    </w:p>
    <w:tbl>
      <w:tblPr>
        <w:tblW w:w="0" w:type="auto"/>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21"/>
      </w:tblGrid>
      <w:tr w:rsidR="009A69B9" w14:paraId="5BF85D54" w14:textId="77777777" w:rsidTr="0028091A">
        <w:tc>
          <w:tcPr>
            <w:tcW w:w="6521" w:type="dxa"/>
          </w:tcPr>
          <w:p w14:paraId="60E8BF1B" w14:textId="77777777" w:rsidR="009A69B9" w:rsidRDefault="009C1BCC" w:rsidP="009C1BCC">
            <w:pPr>
              <w:spacing w:after="100" w:line="240" w:lineRule="exact"/>
            </w:pPr>
            <w:r w:rsidRPr="00437DB0">
              <w:rPr>
                <w:kern w:val="0"/>
                <w:szCs w:val="22"/>
              </w:rPr>
              <w:t>Mednarodni standard dajanja zagotovil (</w:t>
            </w:r>
            <w:proofErr w:type="spellStart"/>
            <w:r w:rsidRPr="00437DB0">
              <w:rPr>
                <w:kern w:val="0"/>
                <w:szCs w:val="22"/>
              </w:rPr>
              <w:t>MSZ</w:t>
            </w:r>
            <w:proofErr w:type="spellEnd"/>
            <w:r w:rsidRPr="00437DB0">
              <w:rPr>
                <w:kern w:val="0"/>
                <w:szCs w:val="22"/>
              </w:rPr>
              <w:t xml:space="preserve">) </w:t>
            </w:r>
            <w:r w:rsidRPr="00437DB0">
              <w:rPr>
                <w:szCs w:val="22"/>
              </w:rPr>
              <w:t xml:space="preserve">3410 – </w:t>
            </w:r>
            <w:r w:rsidRPr="00437DB0">
              <w:rPr>
                <w:i/>
                <w:szCs w:val="22"/>
              </w:rPr>
              <w:t xml:space="preserve">Posli dajanja zagotovil za </w:t>
            </w:r>
            <w:r>
              <w:rPr>
                <w:i/>
                <w:szCs w:val="22"/>
              </w:rPr>
              <w:t>poročila o toplogrednih plinov</w:t>
            </w:r>
            <w:r w:rsidRPr="00437DB0">
              <w:rPr>
                <w:szCs w:val="22"/>
              </w:rPr>
              <w:t xml:space="preserve"> </w:t>
            </w:r>
            <w:r w:rsidRPr="00437DB0">
              <w:rPr>
                <w:kern w:val="0"/>
                <w:szCs w:val="22"/>
              </w:rPr>
              <w:t xml:space="preserve">je treba brati v povezavi s </w:t>
            </w:r>
            <w:r w:rsidRPr="00982A67">
              <w:rPr>
                <w:i/>
                <w:spacing w:val="0"/>
              </w:rPr>
              <w:t>Pr</w:t>
            </w:r>
            <w:r w:rsidRPr="002F1F33">
              <w:rPr>
                <w:i/>
                <w:spacing w:val="0"/>
              </w:rPr>
              <w:t>edgovor</w:t>
            </w:r>
            <w:r>
              <w:rPr>
                <w:i/>
                <w:spacing w:val="0"/>
              </w:rPr>
              <w:t>om</w:t>
            </w:r>
            <w:r w:rsidRPr="002F1F33">
              <w:rPr>
                <w:i/>
                <w:spacing w:val="0"/>
              </w:rPr>
              <w:t xml:space="preserve"> k Mednarodnim standardom obvladovanja kakovosti, revidiranja, preiskovanja, poslov dajanja drugih zagotovil in sorodnih storitev</w:t>
            </w:r>
            <w:r w:rsidRPr="00437DB0">
              <w:rPr>
                <w:szCs w:val="22"/>
              </w:rPr>
              <w:t>.</w:t>
            </w:r>
          </w:p>
        </w:tc>
      </w:tr>
    </w:tbl>
    <w:p w14:paraId="1A69CD32" w14:textId="77777777" w:rsidR="00BA47D1" w:rsidRDefault="00BA47D1" w:rsidP="005B34B3">
      <w:pPr>
        <w:rPr>
          <w:b/>
          <w:sz w:val="26"/>
          <w:szCs w:val="26"/>
        </w:rPr>
      </w:pPr>
    </w:p>
    <w:p w14:paraId="62213648" w14:textId="77777777" w:rsidR="009A69B9" w:rsidRPr="00BA47D1" w:rsidRDefault="009A69B9" w:rsidP="00BA47D1">
      <w:pPr>
        <w:pStyle w:val="Naslov5"/>
        <w:suppressAutoHyphens w:val="0"/>
      </w:pPr>
      <w:r w:rsidRPr="00BA47D1">
        <w:t>Uvod</w:t>
      </w:r>
    </w:p>
    <w:p w14:paraId="2F2C4F09" w14:textId="77777777" w:rsidR="008F4D09" w:rsidRPr="00437DB0" w:rsidRDefault="008F4D09" w:rsidP="00E165DA">
      <w:pPr>
        <w:pStyle w:val="Slog1"/>
      </w:pPr>
      <w:r w:rsidRPr="00437DB0">
        <w:t>Glede na povezanost med emisijami toplogrednih plinov (</w:t>
      </w:r>
      <w:proofErr w:type="spellStart"/>
      <w:r w:rsidRPr="00437DB0">
        <w:t>TGP</w:t>
      </w:r>
      <w:proofErr w:type="spellEnd"/>
      <w:r w:rsidRPr="00437DB0">
        <w:t xml:space="preserve">) in podnebnimi spremembami mnoge organizacije merijo količine </w:t>
      </w:r>
      <w:r>
        <w:t xml:space="preserve">svojih </w:t>
      </w:r>
      <w:r w:rsidRPr="00437DB0">
        <w:t xml:space="preserve">emisij </w:t>
      </w:r>
      <w:r w:rsidR="00065AEE">
        <w:t>toplogrednih plinov</w:t>
      </w:r>
      <w:r w:rsidR="00065AEE" w:rsidRPr="00437DB0">
        <w:t xml:space="preserve"> </w:t>
      </w:r>
      <w:r w:rsidRPr="00437DB0">
        <w:t xml:space="preserve">za namene notranjega upravljanja, mnoge pa </w:t>
      </w:r>
      <w:r>
        <w:t>pripravijo</w:t>
      </w:r>
      <w:r w:rsidRPr="00437DB0">
        <w:t xml:space="preserve"> tudi </w:t>
      </w:r>
      <w:r>
        <w:t>poročilo o toplogrednih plinih</w:t>
      </w:r>
      <w:r w:rsidRPr="00437DB0">
        <w:t>:</w:t>
      </w:r>
    </w:p>
    <w:p w14:paraId="51E0CECE" w14:textId="77777777" w:rsidR="008F4D09" w:rsidRPr="008F4D09" w:rsidRDefault="008F4D09"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8F4D09">
        <w:rPr>
          <w:rFonts w:ascii="Times New Roman" w:hAnsi="Times New Roman"/>
          <w:sz w:val="22"/>
          <w:szCs w:val="22"/>
        </w:rPr>
        <w:t>kot del predpisane ureditve razkritij,</w:t>
      </w:r>
    </w:p>
    <w:p w14:paraId="386A9A11" w14:textId="77777777" w:rsidR="00E165DA" w:rsidRDefault="008F4D09"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8F4D09">
        <w:rPr>
          <w:rFonts w:ascii="Times New Roman" w:hAnsi="Times New Roman"/>
          <w:sz w:val="22"/>
          <w:szCs w:val="22"/>
        </w:rPr>
        <w:t>kot del sistema trgovanja z emisijami ali</w:t>
      </w:r>
    </w:p>
    <w:p w14:paraId="6CA540DC" w14:textId="77777777" w:rsidR="000047F1" w:rsidRPr="00E165DA" w:rsidRDefault="008F4D09"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E165DA">
        <w:rPr>
          <w:rFonts w:ascii="Times New Roman" w:hAnsi="Times New Roman"/>
          <w:sz w:val="22"/>
          <w:szCs w:val="22"/>
        </w:rPr>
        <w:t xml:space="preserve">za prostovoljno obveščanje vlagateljev in drugih; prostovoljna razkritja so na primer </w:t>
      </w:r>
      <w:r w:rsidR="00C73736" w:rsidRPr="00E165DA">
        <w:rPr>
          <w:rFonts w:ascii="Times New Roman" w:hAnsi="Times New Roman"/>
          <w:sz w:val="22"/>
          <w:szCs w:val="22"/>
        </w:rPr>
        <w:t xml:space="preserve">lahko </w:t>
      </w:r>
      <w:r w:rsidRPr="00E165DA">
        <w:rPr>
          <w:rFonts w:ascii="Times New Roman" w:hAnsi="Times New Roman"/>
          <w:sz w:val="22"/>
          <w:szCs w:val="22"/>
        </w:rPr>
        <w:t>objavljena kot samostojen dokument ali vključena kot del širšega trajnostnega poročila</w:t>
      </w:r>
      <w:r w:rsidR="00C73736">
        <w:rPr>
          <w:rFonts w:ascii="Times New Roman" w:hAnsi="Times New Roman"/>
          <w:sz w:val="22"/>
          <w:szCs w:val="22"/>
        </w:rPr>
        <w:t>,</w:t>
      </w:r>
      <w:r w:rsidRPr="00E165DA">
        <w:rPr>
          <w:rFonts w:ascii="Times New Roman" w:hAnsi="Times New Roman"/>
          <w:sz w:val="22"/>
          <w:szCs w:val="22"/>
        </w:rPr>
        <w:t xml:space="preserve"> ali kot del letnega poslovnega poročila organizacije, lahko pa so pripravljena tudi </w:t>
      </w:r>
      <w:r w:rsidR="00C73736">
        <w:rPr>
          <w:rFonts w:ascii="Times New Roman" w:hAnsi="Times New Roman"/>
          <w:sz w:val="22"/>
          <w:szCs w:val="22"/>
        </w:rPr>
        <w:t>kot</w:t>
      </w:r>
      <w:r w:rsidRPr="00E165DA">
        <w:rPr>
          <w:rFonts w:ascii="Times New Roman" w:hAnsi="Times New Roman"/>
          <w:sz w:val="22"/>
          <w:szCs w:val="22"/>
        </w:rPr>
        <w:t xml:space="preserve"> podpor</w:t>
      </w:r>
      <w:r w:rsidR="00C73736">
        <w:rPr>
          <w:rFonts w:ascii="Times New Roman" w:hAnsi="Times New Roman"/>
          <w:sz w:val="22"/>
          <w:szCs w:val="22"/>
        </w:rPr>
        <w:t>a</w:t>
      </w:r>
      <w:r w:rsidRPr="00E165DA">
        <w:rPr>
          <w:rFonts w:ascii="Times New Roman" w:hAnsi="Times New Roman"/>
          <w:sz w:val="22"/>
          <w:szCs w:val="22"/>
        </w:rPr>
        <w:t xml:space="preserve"> </w:t>
      </w:r>
      <w:r w:rsidR="00C73736">
        <w:rPr>
          <w:rFonts w:ascii="Times New Roman" w:hAnsi="Times New Roman"/>
          <w:sz w:val="22"/>
          <w:szCs w:val="22"/>
        </w:rPr>
        <w:t xml:space="preserve">za </w:t>
      </w:r>
      <w:r w:rsidRPr="00E165DA">
        <w:rPr>
          <w:rFonts w:ascii="Times New Roman" w:hAnsi="Times New Roman"/>
          <w:sz w:val="22"/>
          <w:szCs w:val="22"/>
        </w:rPr>
        <w:t>vključit</w:t>
      </w:r>
      <w:r w:rsidR="00C73736">
        <w:rPr>
          <w:rFonts w:ascii="Times New Roman" w:hAnsi="Times New Roman"/>
          <w:sz w:val="22"/>
          <w:szCs w:val="22"/>
        </w:rPr>
        <w:t>e</w:t>
      </w:r>
      <w:r w:rsidRPr="00E165DA">
        <w:rPr>
          <w:rFonts w:ascii="Times New Roman" w:hAnsi="Times New Roman"/>
          <w:sz w:val="22"/>
          <w:szCs w:val="22"/>
        </w:rPr>
        <w:t xml:space="preserve">v v “register emisij </w:t>
      </w:r>
      <w:r w:rsidR="00065AEE">
        <w:rPr>
          <w:rFonts w:ascii="Times New Roman" w:hAnsi="Times New Roman"/>
          <w:sz w:val="22"/>
          <w:szCs w:val="22"/>
        </w:rPr>
        <w:t>toplogrednih plinov</w:t>
      </w:r>
      <w:r w:rsidRPr="00E165DA">
        <w:rPr>
          <w:rFonts w:ascii="Times New Roman" w:hAnsi="Times New Roman"/>
          <w:sz w:val="22"/>
          <w:szCs w:val="22"/>
        </w:rPr>
        <w:t>”</w:t>
      </w:r>
      <w:r w:rsidR="00C73736">
        <w:rPr>
          <w:rFonts w:ascii="Times New Roman" w:hAnsi="Times New Roman"/>
          <w:sz w:val="22"/>
          <w:szCs w:val="22"/>
        </w:rPr>
        <w:t>.</w:t>
      </w:r>
    </w:p>
    <w:p w14:paraId="1AB62B17" w14:textId="49D546E6" w:rsidR="008F4D09" w:rsidRPr="008F4D09" w:rsidRDefault="008F4D09" w:rsidP="00E165DA">
      <w:pPr>
        <w:spacing w:before="240"/>
        <w:rPr>
          <w:b/>
        </w:rPr>
      </w:pPr>
      <w:r w:rsidRPr="008F4D09">
        <w:rPr>
          <w:b/>
          <w:szCs w:val="22"/>
        </w:rPr>
        <w:t xml:space="preserve">Področje tega </w:t>
      </w:r>
      <w:proofErr w:type="spellStart"/>
      <w:r w:rsidRPr="008F4D09">
        <w:rPr>
          <w:b/>
          <w:szCs w:val="22"/>
        </w:rPr>
        <w:t>MSZ</w:t>
      </w:r>
      <w:proofErr w:type="spellEnd"/>
      <w:r w:rsidR="00CF3CCD">
        <w:rPr>
          <w:b/>
          <w:szCs w:val="22"/>
        </w:rPr>
        <w:t>-ja</w:t>
      </w:r>
    </w:p>
    <w:p w14:paraId="599FCBE0" w14:textId="77777777" w:rsidR="00D423B8" w:rsidRDefault="008F4D09" w:rsidP="00E165DA">
      <w:pPr>
        <w:pStyle w:val="Slog1"/>
      </w:pPr>
      <w:r w:rsidRPr="00437DB0">
        <w:t xml:space="preserve">Ta </w:t>
      </w:r>
      <w:r w:rsidR="00C73736">
        <w:t>m</w:t>
      </w:r>
      <w:r w:rsidRPr="00437DB0">
        <w:t>ednarodni standard dajanja zagotovil (</w:t>
      </w:r>
      <w:proofErr w:type="spellStart"/>
      <w:r w:rsidRPr="00437DB0">
        <w:t>MSZ</w:t>
      </w:r>
      <w:proofErr w:type="spellEnd"/>
      <w:r w:rsidRPr="00437DB0">
        <w:t>) obravnava posle</w:t>
      </w:r>
      <w:r>
        <w:t xml:space="preserve">, ki dajejo zagotovila za </w:t>
      </w:r>
      <w:r w:rsidR="00E165DA">
        <w:t xml:space="preserve">poročila </w:t>
      </w:r>
      <w:r w:rsidRPr="00437DB0">
        <w:t xml:space="preserve">o </w:t>
      </w:r>
      <w:r>
        <w:t>toplogrednih plin</w:t>
      </w:r>
      <w:r w:rsidR="00E165DA">
        <w:t>ih</w:t>
      </w:r>
      <w:r>
        <w:t xml:space="preserve"> organizacije</w:t>
      </w:r>
      <w:r w:rsidRPr="00437DB0">
        <w:t>.</w:t>
      </w:r>
    </w:p>
    <w:p w14:paraId="625D24E4" w14:textId="0717DED2" w:rsidR="00E165DA" w:rsidRPr="00437DB0" w:rsidRDefault="003E716C" w:rsidP="00E165DA">
      <w:pPr>
        <w:pStyle w:val="Slog1"/>
      </w:pPr>
      <w:r>
        <w:t>Praktikov</w:t>
      </w:r>
      <w:r w:rsidRPr="00437DB0">
        <w:t xml:space="preserve"> </w:t>
      </w:r>
      <w:r w:rsidR="00E165DA" w:rsidRPr="00437DB0">
        <w:t>sklep v poslu dajanja zagotovil</w:t>
      </w:r>
      <w:r w:rsidR="00E165DA">
        <w:t>a</w:t>
      </w:r>
      <w:r w:rsidR="00E165DA" w:rsidRPr="00437DB0">
        <w:t xml:space="preserve"> lahko </w:t>
      </w:r>
      <w:r w:rsidR="00E165DA">
        <w:t xml:space="preserve">zajema </w:t>
      </w:r>
      <w:r w:rsidR="00E165DA" w:rsidRPr="00437DB0">
        <w:t xml:space="preserve">poleg </w:t>
      </w:r>
      <w:r w:rsidR="00E165DA">
        <w:t>poročila o toplogrednih plinih</w:t>
      </w:r>
      <w:r w:rsidR="00E165DA" w:rsidRPr="00437DB0">
        <w:t xml:space="preserve"> tudi druge informacije, kadar je na primer </w:t>
      </w:r>
      <w:r>
        <w:t>pra</w:t>
      </w:r>
      <w:r w:rsidR="00DF157A">
        <w:t>k</w:t>
      </w:r>
      <w:r>
        <w:t>tik</w:t>
      </w:r>
      <w:r w:rsidRPr="00437DB0">
        <w:t xml:space="preserve"> </w:t>
      </w:r>
      <w:r w:rsidR="00E165DA" w:rsidRPr="00437DB0">
        <w:t xml:space="preserve">zadolžen tudi za poročanje o trajnostnem poročilu, katerega del je </w:t>
      </w:r>
      <w:r w:rsidR="00E165DA">
        <w:t>poročilo o toplogrednih plinih</w:t>
      </w:r>
      <w:r w:rsidR="00E165DA" w:rsidRPr="00437DB0">
        <w:t>. V takih primerih</w:t>
      </w:r>
      <w:r w:rsidR="006F77BF" w:rsidRPr="006F77BF">
        <w:t xml:space="preserve"> (</w:t>
      </w:r>
      <w:r w:rsidR="006F77BF" w:rsidRPr="006F77BF">
        <w:rPr>
          <w:sz w:val="18"/>
          <w:szCs w:val="18"/>
        </w:rPr>
        <w:t xml:space="preserve">glej </w:t>
      </w:r>
      <w:r w:rsidR="00E165DA" w:rsidRPr="00437DB0">
        <w:rPr>
          <w:sz w:val="18"/>
          <w:szCs w:val="18"/>
        </w:rPr>
        <w:t>odstavka A1</w:t>
      </w:r>
      <w:r w:rsidR="00DD4D9A">
        <w:rPr>
          <w:sz w:val="18"/>
          <w:szCs w:val="18"/>
        </w:rPr>
        <w:t xml:space="preserve">, </w:t>
      </w:r>
      <w:r w:rsidR="00E165DA" w:rsidRPr="00437DB0">
        <w:rPr>
          <w:sz w:val="18"/>
          <w:szCs w:val="18"/>
        </w:rPr>
        <w:t>A2</w:t>
      </w:r>
      <w:r w:rsidR="006F77BF" w:rsidRPr="006F77BF">
        <w:rPr>
          <w:szCs w:val="18"/>
        </w:rPr>
        <w:t>).</w:t>
      </w:r>
    </w:p>
    <w:p w14:paraId="2A5D3AD6" w14:textId="77777777" w:rsidR="00E165DA" w:rsidRPr="00E165DA" w:rsidRDefault="00E165DA" w:rsidP="007B1BFA">
      <w:pPr>
        <w:pStyle w:val="Slog1"/>
        <w:numPr>
          <w:ilvl w:val="1"/>
          <w:numId w:val="3"/>
        </w:numPr>
        <w:tabs>
          <w:tab w:val="clear" w:pos="1364"/>
          <w:tab w:val="num" w:pos="1134"/>
        </w:tabs>
        <w:ind w:left="1134" w:hanging="425"/>
      </w:pPr>
      <w:r w:rsidRPr="00E165DA">
        <w:t xml:space="preserve">se ta </w:t>
      </w:r>
      <w:proofErr w:type="spellStart"/>
      <w:r w:rsidRPr="00E165DA">
        <w:t>MSZ</w:t>
      </w:r>
      <w:proofErr w:type="spellEnd"/>
      <w:r w:rsidRPr="00E165DA">
        <w:t xml:space="preserve"> uporabi za postopke za dajanje zagotovil, opravljene za izkaz toplogrednih plinov, razen kadar je izkaz toplogrednih plinov sorazmerno manjši del vseh informacij, za katere je treba dati zagotovila, in </w:t>
      </w:r>
    </w:p>
    <w:p w14:paraId="55A6EED2" w14:textId="75C840A1" w:rsidR="00E165DA" w:rsidRDefault="00E165DA" w:rsidP="007B1BFA">
      <w:pPr>
        <w:pStyle w:val="Slog1"/>
        <w:numPr>
          <w:ilvl w:val="1"/>
          <w:numId w:val="3"/>
        </w:numPr>
        <w:tabs>
          <w:tab w:val="clear" w:pos="1364"/>
          <w:tab w:val="num" w:pos="1134"/>
        </w:tabs>
        <w:ind w:left="1134" w:hanging="425"/>
      </w:pPr>
      <w:r w:rsidRPr="00E165DA">
        <w:t xml:space="preserve">se </w:t>
      </w:r>
      <w:r w:rsidR="003E716C">
        <w:t xml:space="preserve">prenovljeni </w:t>
      </w:r>
      <w:proofErr w:type="spellStart"/>
      <w:r w:rsidRPr="00E165DA">
        <w:t>MSZ</w:t>
      </w:r>
      <w:proofErr w:type="spellEnd"/>
      <w:r w:rsidRPr="00E165DA">
        <w:t xml:space="preserve"> 3000</w:t>
      </w:r>
      <w:r w:rsidRPr="00E165DA">
        <w:rPr>
          <w:rStyle w:val="Sprotnaopomba-sklic"/>
          <w:spacing w:val="-4"/>
        </w:rPr>
        <w:footnoteReference w:id="2"/>
      </w:r>
      <w:r w:rsidRPr="00E165DA">
        <w:t xml:space="preserve"> (ali drug </w:t>
      </w:r>
      <w:proofErr w:type="spellStart"/>
      <w:r w:rsidRPr="00E165DA">
        <w:t>MSZ</w:t>
      </w:r>
      <w:proofErr w:type="spellEnd"/>
      <w:r w:rsidRPr="00E165DA">
        <w:t xml:space="preserve">, ki obravnava določeno </w:t>
      </w:r>
      <w:r w:rsidR="003E716C">
        <w:t xml:space="preserve">osnovno obravnavano </w:t>
      </w:r>
      <w:r w:rsidRPr="00E165DA">
        <w:t xml:space="preserve">zadevo) uporabi za postopke za dajanje zagotovil, opravljene za preostale informacije, na katere se nanaša </w:t>
      </w:r>
      <w:r w:rsidR="00DF157A">
        <w:t xml:space="preserve">praktikov </w:t>
      </w:r>
      <w:r w:rsidRPr="00E165DA">
        <w:t>sklep.</w:t>
      </w:r>
    </w:p>
    <w:p w14:paraId="0024C848" w14:textId="77777777" w:rsidR="00E165DA" w:rsidRPr="00437DB0" w:rsidRDefault="00E165DA" w:rsidP="00E165DA">
      <w:pPr>
        <w:pStyle w:val="Slog1"/>
      </w:pPr>
      <w:r w:rsidRPr="00437DB0">
        <w:t xml:space="preserve">Ta </w:t>
      </w:r>
      <w:proofErr w:type="spellStart"/>
      <w:r w:rsidRPr="00437DB0">
        <w:t>MSZ</w:t>
      </w:r>
      <w:proofErr w:type="spellEnd"/>
      <w:r w:rsidRPr="00437DB0">
        <w:t xml:space="preserve"> ne obravnava poslov ali ne daje posebnih navodil za posle dajanja zagotovil za poročanje o:</w:t>
      </w:r>
    </w:p>
    <w:p w14:paraId="1E242B67" w14:textId="77777777" w:rsidR="00E165DA" w:rsidRPr="00921556" w:rsidRDefault="00921556"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Pr>
          <w:rFonts w:ascii="Times New Roman" w:hAnsi="Times New Roman"/>
          <w:sz w:val="22"/>
          <w:szCs w:val="22"/>
        </w:rPr>
        <w:t>poročilih o</w:t>
      </w:r>
      <w:r w:rsidR="00E165DA" w:rsidRPr="00921556">
        <w:rPr>
          <w:rFonts w:ascii="Times New Roman" w:hAnsi="Times New Roman"/>
          <w:sz w:val="22"/>
          <w:szCs w:val="22"/>
        </w:rPr>
        <w:t xml:space="preserve"> drugih emisij</w:t>
      </w:r>
      <w:r>
        <w:rPr>
          <w:rFonts w:ascii="Times New Roman" w:hAnsi="Times New Roman"/>
          <w:sz w:val="22"/>
          <w:szCs w:val="22"/>
        </w:rPr>
        <w:t>ah</w:t>
      </w:r>
      <w:r w:rsidR="00E173CF">
        <w:rPr>
          <w:rFonts w:ascii="Times New Roman" w:hAnsi="Times New Roman"/>
          <w:sz w:val="22"/>
          <w:szCs w:val="22"/>
        </w:rPr>
        <w:t>,</w:t>
      </w:r>
      <w:r w:rsidR="00E165DA" w:rsidRPr="00921556">
        <w:rPr>
          <w:rFonts w:ascii="Times New Roman" w:hAnsi="Times New Roman"/>
          <w:sz w:val="22"/>
          <w:szCs w:val="22"/>
        </w:rPr>
        <w:t xml:space="preserve"> razen emisij </w:t>
      </w:r>
      <w:r w:rsidR="00065AEE">
        <w:rPr>
          <w:rFonts w:ascii="Times New Roman" w:hAnsi="Times New Roman"/>
          <w:sz w:val="22"/>
          <w:szCs w:val="22"/>
        </w:rPr>
        <w:t>toplogrednih plinov</w:t>
      </w:r>
      <w:r w:rsidR="00E165DA" w:rsidRPr="00921556">
        <w:rPr>
          <w:rFonts w:ascii="Times New Roman" w:hAnsi="Times New Roman"/>
          <w:sz w:val="22"/>
          <w:szCs w:val="22"/>
        </w:rPr>
        <w:t>, na primer dušikovih oksidov (</w:t>
      </w:r>
      <w:proofErr w:type="spellStart"/>
      <w:r w:rsidR="00E165DA" w:rsidRPr="00921556">
        <w:rPr>
          <w:rFonts w:ascii="Times New Roman" w:hAnsi="Times New Roman"/>
          <w:sz w:val="22"/>
          <w:szCs w:val="22"/>
        </w:rPr>
        <w:t>NOx</w:t>
      </w:r>
      <w:proofErr w:type="spellEnd"/>
      <w:r w:rsidR="00E165DA" w:rsidRPr="00921556">
        <w:rPr>
          <w:rFonts w:ascii="Times New Roman" w:hAnsi="Times New Roman"/>
          <w:sz w:val="22"/>
          <w:szCs w:val="22"/>
        </w:rPr>
        <w:t>) in žveplovega dioksida (SO</w:t>
      </w:r>
      <w:r w:rsidR="00E165DA" w:rsidRPr="00921556">
        <w:rPr>
          <w:rFonts w:ascii="Times New Roman" w:hAnsi="Times New Roman"/>
          <w:sz w:val="22"/>
          <w:szCs w:val="22"/>
          <w:vertAlign w:val="subscript"/>
        </w:rPr>
        <w:t>2</w:t>
      </w:r>
      <w:r w:rsidR="00E165DA" w:rsidRPr="00921556">
        <w:rPr>
          <w:rFonts w:ascii="Times New Roman" w:hAnsi="Times New Roman"/>
          <w:sz w:val="22"/>
          <w:szCs w:val="22"/>
        </w:rPr>
        <w:t xml:space="preserve">); ne glede na to pa ta </w:t>
      </w:r>
      <w:proofErr w:type="spellStart"/>
      <w:r w:rsidR="00E165DA" w:rsidRPr="00921556">
        <w:rPr>
          <w:rFonts w:ascii="Times New Roman" w:hAnsi="Times New Roman"/>
          <w:sz w:val="22"/>
          <w:szCs w:val="22"/>
        </w:rPr>
        <w:t>MSZ</w:t>
      </w:r>
      <w:proofErr w:type="spellEnd"/>
      <w:r w:rsidR="00E165DA" w:rsidRPr="00921556">
        <w:rPr>
          <w:rFonts w:ascii="Times New Roman" w:hAnsi="Times New Roman"/>
          <w:sz w:val="22"/>
          <w:szCs w:val="22"/>
        </w:rPr>
        <w:t xml:space="preserve"> vseeno lahko daje navodila za take posle;</w:t>
      </w:r>
      <w:r w:rsidR="00E165DA" w:rsidRPr="00921556">
        <w:rPr>
          <w:rStyle w:val="Sprotnaopomba-sklic"/>
          <w:spacing w:val="-4"/>
          <w:szCs w:val="22"/>
        </w:rPr>
        <w:footnoteReference w:id="3"/>
      </w:r>
    </w:p>
    <w:p w14:paraId="6CA1DF90" w14:textId="5BF31599" w:rsidR="00E165DA" w:rsidRDefault="00E165DA"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921556">
        <w:rPr>
          <w:rFonts w:ascii="Times New Roman" w:hAnsi="Times New Roman"/>
          <w:sz w:val="22"/>
          <w:szCs w:val="22"/>
        </w:rPr>
        <w:t>drugih informacijah, povezanih s toplogrednimi plini, kot so “okoljski odtisi” v življenjskem ciklu izdelka, hipotetične “osnovne” informacije in ključni kazalniki uspešnosti na podlagi podatkov o emisijah</w:t>
      </w:r>
      <w:r w:rsidR="006F77BF" w:rsidRPr="006F77BF">
        <w:rPr>
          <w:rFonts w:ascii="Times New Roman" w:hAnsi="Times New Roman"/>
          <w:sz w:val="22"/>
          <w:szCs w:val="22"/>
        </w:rPr>
        <w:t xml:space="preserve"> (</w:t>
      </w:r>
      <w:r w:rsidR="006F77BF" w:rsidRPr="006F77BF">
        <w:rPr>
          <w:rFonts w:ascii="Times New Roman" w:hAnsi="Times New Roman"/>
          <w:sz w:val="18"/>
          <w:szCs w:val="18"/>
        </w:rPr>
        <w:t xml:space="preserve">glej </w:t>
      </w:r>
      <w:r w:rsidRPr="00921556">
        <w:rPr>
          <w:rFonts w:ascii="Times New Roman" w:hAnsi="Times New Roman"/>
          <w:sz w:val="18"/>
          <w:szCs w:val="18"/>
        </w:rPr>
        <w:t>odstavek A3</w:t>
      </w:r>
      <w:r w:rsidR="006F77BF" w:rsidRPr="006F77BF">
        <w:rPr>
          <w:rFonts w:ascii="Times New Roman" w:hAnsi="Times New Roman"/>
          <w:sz w:val="22"/>
          <w:szCs w:val="18"/>
        </w:rPr>
        <w:t>).</w:t>
      </w:r>
    </w:p>
    <w:p w14:paraId="190A9B0A" w14:textId="1AA98168" w:rsidR="00921556" w:rsidRPr="001E5662" w:rsidRDefault="00921556"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18"/>
          <w:szCs w:val="18"/>
        </w:rPr>
      </w:pPr>
      <w:r w:rsidRPr="00921556">
        <w:rPr>
          <w:rFonts w:ascii="Times New Roman" w:hAnsi="Times New Roman"/>
          <w:sz w:val="22"/>
          <w:szCs w:val="22"/>
        </w:rPr>
        <w:t>inštrumentih, procesih ali mehanizmih, kot so projekti izravnave, ki jih druge organizacije uporabljajo za zmanjšanj</w:t>
      </w:r>
      <w:r w:rsidR="00E173CF">
        <w:rPr>
          <w:rFonts w:ascii="Times New Roman" w:hAnsi="Times New Roman"/>
          <w:sz w:val="22"/>
          <w:szCs w:val="22"/>
        </w:rPr>
        <w:t>e</w:t>
      </w:r>
      <w:r w:rsidRPr="00921556">
        <w:rPr>
          <w:rFonts w:ascii="Times New Roman" w:hAnsi="Times New Roman"/>
          <w:sz w:val="22"/>
          <w:szCs w:val="22"/>
        </w:rPr>
        <w:t xml:space="preserve"> emisij. Vsekakor pa se povsod, kjer </w:t>
      </w:r>
      <w:r>
        <w:rPr>
          <w:rFonts w:ascii="Times New Roman" w:hAnsi="Times New Roman"/>
          <w:sz w:val="22"/>
          <w:szCs w:val="22"/>
        </w:rPr>
        <w:t>poročilo o</w:t>
      </w:r>
      <w:r w:rsidRPr="00921556">
        <w:rPr>
          <w:rFonts w:ascii="Times New Roman" w:hAnsi="Times New Roman"/>
          <w:sz w:val="22"/>
          <w:szCs w:val="22"/>
        </w:rPr>
        <w:t xml:space="preserve"> toplogrednih plin</w:t>
      </w:r>
      <w:r>
        <w:rPr>
          <w:rFonts w:ascii="Times New Roman" w:hAnsi="Times New Roman"/>
          <w:sz w:val="22"/>
          <w:szCs w:val="22"/>
        </w:rPr>
        <w:t>ih</w:t>
      </w:r>
      <w:r w:rsidRPr="00921556">
        <w:rPr>
          <w:rFonts w:ascii="Times New Roman" w:hAnsi="Times New Roman"/>
          <w:sz w:val="22"/>
          <w:szCs w:val="22"/>
        </w:rPr>
        <w:t xml:space="preserve"> organizacije vključuje zmanjšanja emisij, za katera je treb</w:t>
      </w:r>
      <w:r w:rsidR="00E173CF">
        <w:rPr>
          <w:rFonts w:ascii="Times New Roman" w:hAnsi="Times New Roman"/>
          <w:sz w:val="22"/>
          <w:szCs w:val="22"/>
        </w:rPr>
        <w:t>a</w:t>
      </w:r>
      <w:r w:rsidRPr="00921556">
        <w:rPr>
          <w:rFonts w:ascii="Times New Roman" w:hAnsi="Times New Roman"/>
          <w:sz w:val="22"/>
          <w:szCs w:val="22"/>
        </w:rPr>
        <w:t xml:space="preserve"> dati zagotovilo, v zvezi s takimi zmanjšanji emisij ustrezno uporabljajo zahteve tega </w:t>
      </w:r>
      <w:proofErr w:type="spellStart"/>
      <w:r w:rsidRPr="00921556">
        <w:rPr>
          <w:rFonts w:ascii="Times New Roman" w:hAnsi="Times New Roman"/>
          <w:sz w:val="22"/>
          <w:szCs w:val="22"/>
        </w:rPr>
        <w:t>MSZ</w:t>
      </w:r>
      <w:proofErr w:type="spellEnd"/>
      <w:r w:rsidR="00CF3CCD">
        <w:rPr>
          <w:rFonts w:ascii="Times New Roman" w:hAnsi="Times New Roman"/>
          <w:sz w:val="22"/>
          <w:szCs w:val="22"/>
        </w:rPr>
        <w:t>-ja</w:t>
      </w:r>
      <w:r w:rsidR="006F77BF" w:rsidRPr="006F77BF">
        <w:rPr>
          <w:rFonts w:ascii="Times New Roman" w:hAnsi="Times New Roman"/>
          <w:sz w:val="22"/>
          <w:szCs w:val="18"/>
        </w:rPr>
        <w:t xml:space="preserve"> (</w:t>
      </w:r>
      <w:r w:rsidR="006F77BF" w:rsidRPr="006F77BF">
        <w:rPr>
          <w:rFonts w:ascii="Times New Roman" w:hAnsi="Times New Roman"/>
          <w:sz w:val="18"/>
          <w:szCs w:val="18"/>
        </w:rPr>
        <w:t xml:space="preserve">glej </w:t>
      </w:r>
      <w:r w:rsidRPr="001E5662">
        <w:rPr>
          <w:rFonts w:ascii="Times New Roman" w:hAnsi="Times New Roman"/>
          <w:sz w:val="18"/>
          <w:szCs w:val="18"/>
        </w:rPr>
        <w:t>odstavek 76(f)</w:t>
      </w:r>
      <w:r w:rsidR="006F77BF" w:rsidRPr="006F77BF">
        <w:rPr>
          <w:rFonts w:ascii="Times New Roman" w:hAnsi="Times New Roman"/>
          <w:sz w:val="22"/>
          <w:szCs w:val="18"/>
        </w:rPr>
        <w:t>).</w:t>
      </w:r>
    </w:p>
    <w:p w14:paraId="46EA8EB2" w14:textId="0A404AAD" w:rsidR="009A6936" w:rsidRPr="00921556" w:rsidRDefault="00921556" w:rsidP="009A6936">
      <w:pPr>
        <w:spacing w:before="240"/>
      </w:pPr>
      <w:r w:rsidRPr="00921556">
        <w:rPr>
          <w:rStyle w:val="Poudarek"/>
          <w:szCs w:val="22"/>
        </w:rPr>
        <w:t>P</w:t>
      </w:r>
      <w:r w:rsidR="003E716C">
        <w:rPr>
          <w:rStyle w:val="Poudarek"/>
          <w:szCs w:val="22"/>
        </w:rPr>
        <w:t>otrditveni in neposredni</w:t>
      </w:r>
      <w:r w:rsidR="003E716C" w:rsidRPr="00921556">
        <w:rPr>
          <w:rStyle w:val="Poudarek"/>
          <w:szCs w:val="22"/>
        </w:rPr>
        <w:t xml:space="preserve"> </w:t>
      </w:r>
      <w:r w:rsidR="003E716C">
        <w:rPr>
          <w:rStyle w:val="Poudarek"/>
          <w:szCs w:val="22"/>
        </w:rPr>
        <w:t>p</w:t>
      </w:r>
      <w:r w:rsidRPr="00921556">
        <w:rPr>
          <w:rStyle w:val="Poudarek"/>
          <w:szCs w:val="22"/>
        </w:rPr>
        <w:t>osli</w:t>
      </w:r>
    </w:p>
    <w:p w14:paraId="2F71281E" w14:textId="2DB4A9B6" w:rsidR="006D797C" w:rsidRDefault="00E83EBD" w:rsidP="00E165DA">
      <w:pPr>
        <w:pStyle w:val="Slog1"/>
      </w:pPr>
      <w:r w:rsidRPr="00437DB0">
        <w:rPr>
          <w:i/>
        </w:rPr>
        <w:t>Mednarodni okvir za posle dajanja zagotovil</w:t>
      </w:r>
      <w:r w:rsidRPr="00437DB0">
        <w:t xml:space="preserve"> (Okvir) navaja, da je posel dajanja zagotovila lahko </w:t>
      </w:r>
      <w:r w:rsidR="003E716C">
        <w:t xml:space="preserve">potrditveni </w:t>
      </w:r>
      <w:r w:rsidRPr="00437DB0">
        <w:t xml:space="preserve">posel </w:t>
      </w:r>
      <w:r w:rsidR="003E716C">
        <w:t xml:space="preserve">ali neposredni </w:t>
      </w:r>
      <w:r w:rsidRPr="00437DB0">
        <w:t xml:space="preserve">posel. Ta </w:t>
      </w:r>
      <w:proofErr w:type="spellStart"/>
      <w:r w:rsidRPr="00437DB0">
        <w:t>MSZ</w:t>
      </w:r>
      <w:proofErr w:type="spellEnd"/>
      <w:r w:rsidRPr="00437DB0">
        <w:t xml:space="preserve"> obravnava samo </w:t>
      </w:r>
      <w:r w:rsidR="003E716C">
        <w:t xml:space="preserve">potrditvene </w:t>
      </w:r>
      <w:r w:rsidRPr="00437DB0">
        <w:t>posle.</w:t>
      </w:r>
      <w:r w:rsidRPr="00437DB0">
        <w:rPr>
          <w:vertAlign w:val="superscript"/>
        </w:rPr>
        <w:footnoteReference w:id="4"/>
      </w:r>
    </w:p>
    <w:p w14:paraId="231CDE7E" w14:textId="77777777" w:rsidR="003019F0" w:rsidRPr="00E83EBD" w:rsidRDefault="00E83EBD" w:rsidP="003019F0">
      <w:pPr>
        <w:spacing w:before="240"/>
        <w:rPr>
          <w:b/>
          <w:i/>
        </w:rPr>
      </w:pPr>
      <w:r w:rsidRPr="00E83EBD">
        <w:rPr>
          <w:i/>
          <w:szCs w:val="22"/>
        </w:rPr>
        <w:t>Postopki za posle dajanja sprejemljivega in omejenega zagotovila</w:t>
      </w:r>
    </w:p>
    <w:p w14:paraId="25904837" w14:textId="06DF7633" w:rsidR="001A11E1" w:rsidRDefault="003E716C" w:rsidP="00E165DA">
      <w:pPr>
        <w:pStyle w:val="Slog1"/>
      </w:pPr>
      <w:r>
        <w:t xml:space="preserve">Prenovljeni </w:t>
      </w:r>
      <w:proofErr w:type="spellStart"/>
      <w:r>
        <w:t>MSZ</w:t>
      </w:r>
      <w:proofErr w:type="spellEnd"/>
      <w:r>
        <w:t xml:space="preserve"> 3000</w:t>
      </w:r>
      <w:r w:rsidRPr="00437DB0">
        <w:t xml:space="preserve"> </w:t>
      </w:r>
      <w:r w:rsidR="00E83EBD" w:rsidRPr="00437DB0">
        <w:t>navaja, da je posel dajanja zagotovila lahko bodisi posel dajanja sprejemljivega zagotovila bodisi posel dajanja omejenega zagotovila.</w:t>
      </w:r>
      <w:r w:rsidR="00E83EBD" w:rsidRPr="00437DB0">
        <w:rPr>
          <w:vertAlign w:val="superscript"/>
        </w:rPr>
        <w:footnoteReference w:id="5"/>
      </w:r>
      <w:r w:rsidR="00E83EBD" w:rsidRPr="00437DB0">
        <w:t xml:space="preserve"> Ta </w:t>
      </w:r>
      <w:proofErr w:type="spellStart"/>
      <w:r w:rsidR="00E83EBD" w:rsidRPr="00437DB0">
        <w:t>MSZ</w:t>
      </w:r>
      <w:proofErr w:type="spellEnd"/>
      <w:r w:rsidR="00E83EBD" w:rsidRPr="00437DB0">
        <w:t xml:space="preserve"> obravnava posle dajanja sprejemljivega </w:t>
      </w:r>
      <w:r w:rsidR="00E173CF">
        <w:t>in</w:t>
      </w:r>
      <w:r w:rsidR="00E83EBD" w:rsidRPr="00437DB0">
        <w:t xml:space="preserve"> omejenega zagotovila.</w:t>
      </w:r>
    </w:p>
    <w:p w14:paraId="2B2F218D" w14:textId="45C63627" w:rsidR="003019F0" w:rsidRDefault="00E83EBD" w:rsidP="00E165DA">
      <w:pPr>
        <w:pStyle w:val="Slog1"/>
      </w:pPr>
      <w:r w:rsidRPr="00437DB0">
        <w:t xml:space="preserve">Pri poslih dajanja sprejemljivega </w:t>
      </w:r>
      <w:r w:rsidR="00E173CF">
        <w:t>in</w:t>
      </w:r>
      <w:r w:rsidR="00E173CF" w:rsidRPr="00437DB0">
        <w:t xml:space="preserve"> </w:t>
      </w:r>
      <w:r w:rsidRPr="00437DB0">
        <w:t xml:space="preserve">tudi omejenega zagotovila za </w:t>
      </w:r>
      <w:r>
        <w:t>poročilo o toplogrednih plinih izbere</w:t>
      </w:r>
      <w:r w:rsidRPr="00437DB0">
        <w:t xml:space="preserve"> </w:t>
      </w:r>
      <w:r w:rsidR="00DF157A">
        <w:t>praktik</w:t>
      </w:r>
      <w:r w:rsidRPr="00437DB0">
        <w:t xml:space="preserve"> kombinacijo postopkov za dajanje zagotovil, ki lahko vključuje: preiskovanje, opazovanje, potrjevanje, ponovno izračunavanje, ponovno izvajanje, analitične postopke in poizvedovanje. Določitev postopkov za dajanje zagotovil, ki jih je treba </w:t>
      </w:r>
      <w:r>
        <w:t>opraviti</w:t>
      </w:r>
      <w:r w:rsidRPr="00437DB0">
        <w:t xml:space="preserve"> pri določenem poslu, je stvar strokovne presoje. Ker </w:t>
      </w:r>
      <w:r>
        <w:t>poročilo o toplogrednih plinih</w:t>
      </w:r>
      <w:r w:rsidRPr="00437DB0">
        <w:t xml:space="preserve"> pokriva širok razpon okoliščin, se bodo vrsta, čas in obseg postopkov od posla do posla verjetno zelo razlikovali.</w:t>
      </w:r>
    </w:p>
    <w:p w14:paraId="4A26E135" w14:textId="7DE1D177" w:rsidR="001A11E1" w:rsidRPr="001E5662" w:rsidRDefault="00E83EBD" w:rsidP="001E5662">
      <w:pPr>
        <w:pStyle w:val="Slog1"/>
        <w:rPr>
          <w:sz w:val="18"/>
          <w:szCs w:val="18"/>
        </w:rPr>
      </w:pPr>
      <w:r w:rsidRPr="003E716C">
        <w:t xml:space="preserve">Če ni navedeno drugače, velja vsaka zahteva tega </w:t>
      </w:r>
      <w:proofErr w:type="spellStart"/>
      <w:r w:rsidRPr="003E716C">
        <w:t>MSZ</w:t>
      </w:r>
      <w:proofErr w:type="spellEnd"/>
      <w:r w:rsidR="005B3AC3">
        <w:t>-ja</w:t>
      </w:r>
      <w:r w:rsidRPr="003E716C">
        <w:t xml:space="preserve"> tako za posle dajanja sprejemljivega</w:t>
      </w:r>
      <w:r w:rsidRPr="00437DB0">
        <w:t xml:space="preserve"> kot omejenega zagotovila. Ker je raven pridobljenega zagotovila pri poslu dajanja omejenega zagotovila nižja kot pri poslu dajanja sprejemljivega zagotovila, bodo postopki, ki jih bo </w:t>
      </w:r>
      <w:r w:rsidR="00DF157A">
        <w:t xml:space="preserve">praktik </w:t>
      </w:r>
      <w:r w:rsidRPr="00437DB0">
        <w:t>izvedel pri poslu dajanja omejenega zagotovila</w:t>
      </w:r>
      <w:r>
        <w:t>,</w:t>
      </w:r>
      <w:r w:rsidRPr="00437DB0">
        <w:t xml:space="preserve"> po svoji naravi </w:t>
      </w:r>
      <w:r w:rsidR="003E716C">
        <w:t xml:space="preserve">in času </w:t>
      </w:r>
      <w:r w:rsidRPr="00437DB0">
        <w:t>drugačni in manj obsežni kot pri poslu dajanja sprejemljivega zagotovila.</w:t>
      </w:r>
      <w:r w:rsidRPr="00437DB0">
        <w:rPr>
          <w:vertAlign w:val="superscript"/>
        </w:rPr>
        <w:footnoteReference w:id="6"/>
      </w:r>
      <w:r w:rsidRPr="00437DB0">
        <w:t xml:space="preserve"> Zahteve, ki veljajo samo za eno ali drugo vrsto posla</w:t>
      </w:r>
      <w:r>
        <w:t>,</w:t>
      </w:r>
      <w:r w:rsidRPr="00437DB0">
        <w:t xml:space="preserve"> so predstavljene v razpredelnici in označene s črko “O” (omejeno zagotovilo) ali “S” (sprejemljivo zagotovilo) za številko odstavka. Čeprav so nekateri postopki zahtevani samo za posle dajanja sprejemljivega zagotovila, so lahko ne glede na to primerni tudi za nekatere posle dajanja omejenega zagotovila (glej tudi odstavek A90, v katerem so opisane glavne razlike med </w:t>
      </w:r>
      <w:r w:rsidR="00DF157A">
        <w:t xml:space="preserve">praktikovimi </w:t>
      </w:r>
      <w:r w:rsidRPr="00437DB0">
        <w:t xml:space="preserve">nadaljnjimi postopki za posel dajanja sprejemljivega zagotovila in za posel dajanja omejenega zagotovila za </w:t>
      </w:r>
      <w:r>
        <w:t>poročilo o toplogrednih plinih</w:t>
      </w:r>
      <w:r w:rsidRPr="00437DB0">
        <w:t>)</w:t>
      </w:r>
      <w:r w:rsidR="006F77BF" w:rsidRPr="006F77BF">
        <w:t xml:space="preserve"> (</w:t>
      </w:r>
      <w:r w:rsidR="006F77BF" w:rsidRPr="006F77BF">
        <w:rPr>
          <w:sz w:val="18"/>
          <w:szCs w:val="18"/>
        </w:rPr>
        <w:t xml:space="preserve">glej </w:t>
      </w:r>
      <w:r w:rsidRPr="00437DB0">
        <w:rPr>
          <w:sz w:val="18"/>
          <w:szCs w:val="18"/>
        </w:rPr>
        <w:t>odstavka A4, A90</w:t>
      </w:r>
      <w:r w:rsidR="006F77BF" w:rsidRPr="006F77BF">
        <w:rPr>
          <w:szCs w:val="18"/>
        </w:rPr>
        <w:t>).</w:t>
      </w:r>
    </w:p>
    <w:p w14:paraId="509A96EE" w14:textId="61B83FA5" w:rsidR="00E83EBD" w:rsidRPr="00E83EBD" w:rsidRDefault="00E83EBD" w:rsidP="00E83EBD">
      <w:pPr>
        <w:rPr>
          <w:i/>
        </w:rPr>
      </w:pPr>
      <w:r w:rsidRPr="00E83EBD">
        <w:rPr>
          <w:i/>
          <w:szCs w:val="22"/>
        </w:rPr>
        <w:t xml:space="preserve">Razmerje do </w:t>
      </w:r>
      <w:r w:rsidR="003E716C">
        <w:rPr>
          <w:i/>
          <w:szCs w:val="22"/>
        </w:rPr>
        <w:t xml:space="preserve">prenovljenega </w:t>
      </w:r>
      <w:proofErr w:type="spellStart"/>
      <w:r w:rsidRPr="00E83EBD">
        <w:rPr>
          <w:i/>
          <w:szCs w:val="22"/>
        </w:rPr>
        <w:t>MSZ</w:t>
      </w:r>
      <w:proofErr w:type="spellEnd"/>
      <w:r w:rsidR="00246F67">
        <w:rPr>
          <w:i/>
          <w:szCs w:val="22"/>
        </w:rPr>
        <w:t>-ja</w:t>
      </w:r>
      <w:r w:rsidRPr="00E83EBD">
        <w:rPr>
          <w:i/>
          <w:szCs w:val="22"/>
        </w:rPr>
        <w:t xml:space="preserve"> 3000, drugih strokovnih objav in drugih zahtev</w:t>
      </w:r>
    </w:p>
    <w:p w14:paraId="559CF8C8" w14:textId="0754D962" w:rsidR="003019F0" w:rsidRPr="001E5662" w:rsidRDefault="00E83EBD" w:rsidP="00E165DA">
      <w:pPr>
        <w:pStyle w:val="Slog1"/>
        <w:rPr>
          <w:sz w:val="18"/>
          <w:szCs w:val="18"/>
        </w:rPr>
      </w:pPr>
      <w:r w:rsidRPr="00437DB0">
        <w:t>Pri izvajanju poslov dajanja zagotovil</w:t>
      </w:r>
      <w:r w:rsidR="003E716C">
        <w:t xml:space="preserve"> za poročanje o poročilu o toplogrednih plinih organizacije </w:t>
      </w:r>
      <w:r w:rsidRPr="00437DB0">
        <w:t xml:space="preserve">mora </w:t>
      </w:r>
      <w:r w:rsidR="00B573A7">
        <w:t xml:space="preserve">praktik </w:t>
      </w:r>
      <w:r w:rsidRPr="00437DB0">
        <w:t xml:space="preserve">ravnati v skladu </w:t>
      </w:r>
      <w:r w:rsidR="003E716C">
        <w:t>s prenovljenim</w:t>
      </w:r>
      <w:r w:rsidR="003E716C" w:rsidRPr="00437DB0">
        <w:t xml:space="preserve"> </w:t>
      </w:r>
      <w:proofErr w:type="spellStart"/>
      <w:r w:rsidRPr="00437DB0">
        <w:t>MSZ</w:t>
      </w:r>
      <w:proofErr w:type="spellEnd"/>
      <w:r w:rsidR="00246F67">
        <w:t>-jem</w:t>
      </w:r>
      <w:r w:rsidRPr="00437DB0">
        <w:t xml:space="preserve"> 3000</w:t>
      </w:r>
      <w:r w:rsidR="003E716C">
        <w:t xml:space="preserve"> in tem </w:t>
      </w:r>
      <w:proofErr w:type="spellStart"/>
      <w:r w:rsidR="003E716C">
        <w:t>MSZ</w:t>
      </w:r>
      <w:proofErr w:type="spellEnd"/>
      <w:r w:rsidR="00D330DC">
        <w:t>-jem</w:t>
      </w:r>
      <w:r w:rsidRPr="00437DB0">
        <w:t xml:space="preserve">. Ta </w:t>
      </w:r>
      <w:proofErr w:type="spellStart"/>
      <w:r w:rsidRPr="00437DB0">
        <w:t>MSZ</w:t>
      </w:r>
      <w:proofErr w:type="spellEnd"/>
      <w:r w:rsidRPr="00437DB0">
        <w:t xml:space="preserve"> </w:t>
      </w:r>
      <w:r w:rsidR="003E716C">
        <w:t>dopolnjuje, vendar ne nadomešča prenovljenega</w:t>
      </w:r>
      <w:r w:rsidR="003E716C" w:rsidRPr="00437DB0">
        <w:t xml:space="preserve"> </w:t>
      </w:r>
      <w:proofErr w:type="spellStart"/>
      <w:r w:rsidR="003E716C" w:rsidRPr="00437DB0">
        <w:t>MSZ</w:t>
      </w:r>
      <w:proofErr w:type="spellEnd"/>
      <w:r w:rsidR="00246F67">
        <w:t>-ja</w:t>
      </w:r>
      <w:r w:rsidR="003E716C" w:rsidRPr="00437DB0">
        <w:t xml:space="preserve"> 3000</w:t>
      </w:r>
      <w:r w:rsidR="00D330DC">
        <w:t>,</w:t>
      </w:r>
      <w:r w:rsidR="003E716C">
        <w:t xml:space="preserve">  in razširja </w:t>
      </w:r>
      <w:r w:rsidRPr="00437DB0">
        <w:t xml:space="preserve">način uporabe </w:t>
      </w:r>
      <w:r w:rsidR="003E716C">
        <w:t>prenovljenega</w:t>
      </w:r>
      <w:r w:rsidR="003E716C" w:rsidRPr="00437DB0">
        <w:t xml:space="preserve"> </w:t>
      </w:r>
      <w:proofErr w:type="spellStart"/>
      <w:r w:rsidRPr="00437DB0">
        <w:t>MSZ</w:t>
      </w:r>
      <w:proofErr w:type="spellEnd"/>
      <w:r w:rsidR="00246F67">
        <w:t>-ja</w:t>
      </w:r>
      <w:r w:rsidRPr="00437DB0">
        <w:t xml:space="preserve"> 3000 pri poslu dajanja zagotovil </w:t>
      </w:r>
      <w:r w:rsidR="00E23C2F">
        <w:t xml:space="preserve">za </w:t>
      </w:r>
      <w:r w:rsidRPr="00437DB0">
        <w:t>poroč</w:t>
      </w:r>
      <w:r w:rsidR="00E23C2F">
        <w:t xml:space="preserve">ilo </w:t>
      </w:r>
      <w:r w:rsidRPr="00437DB0">
        <w:t xml:space="preserve">o </w:t>
      </w:r>
      <w:r>
        <w:t>toplogrednih plin</w:t>
      </w:r>
      <w:r w:rsidR="00E23C2F">
        <w:t>ih</w:t>
      </w:r>
      <w:r>
        <w:t xml:space="preserve"> organizacije</w:t>
      </w:r>
      <w:r w:rsidR="006F77BF" w:rsidRPr="006F77BF">
        <w:t xml:space="preserve"> (</w:t>
      </w:r>
      <w:r w:rsidR="006F77BF" w:rsidRPr="006F77BF">
        <w:rPr>
          <w:sz w:val="18"/>
          <w:szCs w:val="18"/>
        </w:rPr>
        <w:t xml:space="preserve">glej </w:t>
      </w:r>
      <w:r w:rsidRPr="00437DB0">
        <w:rPr>
          <w:sz w:val="18"/>
          <w:szCs w:val="18"/>
        </w:rPr>
        <w:t>odstavek A17</w:t>
      </w:r>
      <w:r w:rsidR="006F77BF" w:rsidRPr="006F77BF">
        <w:rPr>
          <w:szCs w:val="18"/>
        </w:rPr>
        <w:t>).</w:t>
      </w:r>
    </w:p>
    <w:p w14:paraId="02010613" w14:textId="516E4A1A" w:rsidR="00E23C2F" w:rsidRPr="001E5662" w:rsidRDefault="00E23C2F" w:rsidP="00E165DA">
      <w:pPr>
        <w:pStyle w:val="Slog1"/>
        <w:rPr>
          <w:sz w:val="18"/>
          <w:szCs w:val="18"/>
        </w:rPr>
      </w:pPr>
      <w:r w:rsidRPr="00437DB0">
        <w:t xml:space="preserve">Ravnanje v skladu </w:t>
      </w:r>
      <w:r w:rsidR="003E716C">
        <w:t>s prenovljenim</w:t>
      </w:r>
      <w:r w:rsidR="003E716C" w:rsidRPr="00437DB0">
        <w:t xml:space="preserve"> </w:t>
      </w:r>
      <w:proofErr w:type="spellStart"/>
      <w:r w:rsidRPr="00437DB0">
        <w:t>MSZ</w:t>
      </w:r>
      <w:proofErr w:type="spellEnd"/>
      <w:r w:rsidR="007316FA">
        <w:t>-jem</w:t>
      </w:r>
      <w:r w:rsidRPr="00437DB0">
        <w:t xml:space="preserve"> 3000 med drugim narekuje</w:t>
      </w:r>
      <w:r w:rsidR="003E716C">
        <w:t xml:space="preserve"> skladnost </w:t>
      </w:r>
      <w:r w:rsidR="007316FA">
        <w:t xml:space="preserve">z določbami </w:t>
      </w:r>
      <w:r w:rsidR="007316FA" w:rsidRPr="007316FA">
        <w:rPr>
          <w:i/>
        </w:rPr>
        <w:t>Mednarodnega</w:t>
      </w:r>
      <w:r w:rsidR="007316FA">
        <w:t xml:space="preserve"> k</w:t>
      </w:r>
      <w:r w:rsidRPr="00437DB0">
        <w:rPr>
          <w:i/>
        </w:rPr>
        <w:t>odeks</w:t>
      </w:r>
      <w:r w:rsidR="007316FA">
        <w:rPr>
          <w:i/>
        </w:rPr>
        <w:t>a</w:t>
      </w:r>
      <w:r w:rsidRPr="00437DB0">
        <w:rPr>
          <w:i/>
        </w:rPr>
        <w:t xml:space="preserve"> etike za računovodske strokovnjake</w:t>
      </w:r>
      <w:r w:rsidR="007316FA">
        <w:rPr>
          <w:i/>
        </w:rPr>
        <w:t xml:space="preserve"> (vključno z Mednarodnimi standardi neodvisnosti)</w:t>
      </w:r>
      <w:r w:rsidR="00246F67">
        <w:rPr>
          <w:i/>
        </w:rPr>
        <w:t xml:space="preserve"> </w:t>
      </w:r>
      <w:r w:rsidR="007316FA">
        <w:t xml:space="preserve">(Kodeks </w:t>
      </w:r>
      <w:proofErr w:type="spellStart"/>
      <w:r w:rsidR="007316FA">
        <w:t>IESBA</w:t>
      </w:r>
      <w:proofErr w:type="spellEnd"/>
      <w:r w:rsidR="007316FA">
        <w:t xml:space="preserve">), </w:t>
      </w:r>
      <w:r w:rsidRPr="00437DB0">
        <w:t xml:space="preserve">ki ga je izdal Odbor za </w:t>
      </w:r>
      <w:r w:rsidR="00DD4D9A">
        <w:t>M</w:t>
      </w:r>
      <w:r w:rsidRPr="00437DB0">
        <w:t>ednarodne standarde etike za računovodske strokovnjake</w:t>
      </w:r>
      <w:r w:rsidR="003E716C">
        <w:t xml:space="preserve"> glede poslov dajanja zagotovil ali z drugimi strokovnimi zahtevami ali zahtevami, ki jih nalaga zakon ali drug predpis in so najmanj enako stroge.</w:t>
      </w:r>
      <w:r w:rsidRPr="00437DB0">
        <w:rPr>
          <w:vertAlign w:val="superscript"/>
        </w:rPr>
        <w:footnoteReference w:id="7"/>
      </w:r>
      <w:r w:rsidRPr="00437DB0">
        <w:t xml:space="preserve"> </w:t>
      </w:r>
      <w:r w:rsidR="003E716C">
        <w:t xml:space="preserve">Zahteva tudi, da je partner, zadolžen  za posel, član podjetja, ki uporablja </w:t>
      </w:r>
      <w:proofErr w:type="spellStart"/>
      <w:r w:rsidR="003E716C">
        <w:t>MSOK</w:t>
      </w:r>
      <w:proofErr w:type="spellEnd"/>
      <w:r w:rsidR="003E716C">
        <w:t xml:space="preserve"> 1</w:t>
      </w:r>
      <w:r w:rsidR="003E716C">
        <w:rPr>
          <w:rStyle w:val="Sprotnaopomba-sklic"/>
        </w:rPr>
        <w:footnoteReference w:id="8"/>
      </w:r>
      <w:r w:rsidR="003E716C">
        <w:t xml:space="preserve"> ali druge strokovne zahteve ali zahteve, ki jih nalaga zakon ali drug predpis in so najmanj enako stroge kot </w:t>
      </w:r>
      <w:proofErr w:type="spellStart"/>
      <w:r w:rsidR="003E716C">
        <w:t>MSOK</w:t>
      </w:r>
      <w:proofErr w:type="spellEnd"/>
      <w:r w:rsidR="003E716C">
        <w:t xml:space="preserve"> 1</w:t>
      </w:r>
      <w:r w:rsidR="006F77BF" w:rsidRPr="006F77BF">
        <w:t xml:space="preserve"> (</w:t>
      </w:r>
      <w:r w:rsidR="006F77BF" w:rsidRPr="006F77BF">
        <w:rPr>
          <w:sz w:val="18"/>
          <w:szCs w:val="18"/>
        </w:rPr>
        <w:t xml:space="preserve">glej </w:t>
      </w:r>
      <w:r w:rsidRPr="00437DB0">
        <w:rPr>
          <w:sz w:val="18"/>
          <w:szCs w:val="18"/>
        </w:rPr>
        <w:t>odstavka A5</w:t>
      </w:r>
      <w:r w:rsidR="00DD4D9A">
        <w:rPr>
          <w:sz w:val="18"/>
          <w:szCs w:val="18"/>
        </w:rPr>
        <w:t xml:space="preserve">, </w:t>
      </w:r>
      <w:r w:rsidRPr="00437DB0">
        <w:rPr>
          <w:sz w:val="18"/>
          <w:szCs w:val="18"/>
        </w:rPr>
        <w:t>A6</w:t>
      </w:r>
      <w:r w:rsidR="006F77BF" w:rsidRPr="006F77BF">
        <w:rPr>
          <w:szCs w:val="18"/>
        </w:rPr>
        <w:t>).</w:t>
      </w:r>
    </w:p>
    <w:p w14:paraId="7C52AC37" w14:textId="7E7F222A" w:rsidR="00E23C2F" w:rsidRPr="001E5662" w:rsidRDefault="00E23C2F" w:rsidP="00E165DA">
      <w:pPr>
        <w:pStyle w:val="Slog1"/>
        <w:rPr>
          <w:sz w:val="18"/>
          <w:szCs w:val="18"/>
        </w:rPr>
      </w:pPr>
      <w:r w:rsidRPr="00437DB0">
        <w:t xml:space="preserve">Kjer za posel veljajo lokalni zakoni ali drugi predpisi ali določbe sistema trgovanja z emisijami, ta </w:t>
      </w:r>
      <w:proofErr w:type="spellStart"/>
      <w:r w:rsidRPr="00437DB0">
        <w:t>MSZ</w:t>
      </w:r>
      <w:proofErr w:type="spellEnd"/>
      <w:r w:rsidRPr="00437DB0">
        <w:t xml:space="preserve"> </w:t>
      </w:r>
      <w:r>
        <w:t>nima večje veljave od</w:t>
      </w:r>
      <w:r w:rsidRPr="00437DB0">
        <w:t xml:space="preserve"> zakon</w:t>
      </w:r>
      <w:r w:rsidR="00B254FE">
        <w:t>a</w:t>
      </w:r>
      <w:r w:rsidRPr="00437DB0">
        <w:t>, drug</w:t>
      </w:r>
      <w:r w:rsidR="00B254FE">
        <w:t>ega</w:t>
      </w:r>
      <w:r w:rsidRPr="00437DB0">
        <w:t xml:space="preserve"> predpis</w:t>
      </w:r>
      <w:r w:rsidR="00B254FE">
        <w:t>a</w:t>
      </w:r>
      <w:r w:rsidRPr="00437DB0">
        <w:t xml:space="preserve"> ali določb. Če se lokalni zakon ali drug predpis ali določbe sistema trgovanja z emisijami razlikujejo od tega </w:t>
      </w:r>
      <w:proofErr w:type="spellStart"/>
      <w:r w:rsidRPr="00437DB0">
        <w:t>MSZ</w:t>
      </w:r>
      <w:proofErr w:type="spellEnd"/>
      <w:r w:rsidR="00D330DC">
        <w:t>-ja</w:t>
      </w:r>
      <w:r w:rsidRPr="00437DB0">
        <w:t>, posel, izveden v skladu z lokalnim zakon</w:t>
      </w:r>
      <w:r w:rsidR="00B254FE">
        <w:t>om</w:t>
      </w:r>
      <w:r w:rsidRPr="00437DB0">
        <w:t xml:space="preserve"> ali drugim predpis</w:t>
      </w:r>
      <w:r w:rsidR="00B254FE">
        <w:t>om</w:t>
      </w:r>
      <w:r w:rsidRPr="00437DB0">
        <w:t xml:space="preserve"> ali določbami določenega </w:t>
      </w:r>
      <w:r>
        <w:t>siste</w:t>
      </w:r>
      <w:r w:rsidRPr="00437DB0">
        <w:t>ma</w:t>
      </w:r>
      <w:r w:rsidR="008B5ECD">
        <w:t>,</w:t>
      </w:r>
      <w:r w:rsidRPr="00437DB0">
        <w:t xml:space="preserve"> ne bo samodejno skladen s tem </w:t>
      </w:r>
      <w:proofErr w:type="spellStart"/>
      <w:r w:rsidRPr="00437DB0">
        <w:t>MSZ</w:t>
      </w:r>
      <w:proofErr w:type="spellEnd"/>
      <w:r w:rsidR="008B5ECD">
        <w:t>-jem</w:t>
      </w:r>
      <w:r w:rsidRPr="00437DB0">
        <w:t xml:space="preserve">. </w:t>
      </w:r>
      <w:r w:rsidR="00DF157A">
        <w:t xml:space="preserve">Praktik </w:t>
      </w:r>
      <w:r w:rsidRPr="00437DB0">
        <w:t>ima pravico iz</w:t>
      </w:r>
      <w:r>
        <w:t>javi</w:t>
      </w:r>
      <w:r w:rsidRPr="00437DB0">
        <w:t xml:space="preserve">ti, da je ravnal v skladu s tem </w:t>
      </w:r>
      <w:proofErr w:type="spellStart"/>
      <w:r w:rsidRPr="00437DB0">
        <w:t>MSZ</w:t>
      </w:r>
      <w:proofErr w:type="spellEnd"/>
      <w:r w:rsidR="008B5ECD">
        <w:t>-jem</w:t>
      </w:r>
      <w:r w:rsidRPr="00437DB0">
        <w:t xml:space="preserve"> poleg ravnanj</w:t>
      </w:r>
      <w:r>
        <w:t>a</w:t>
      </w:r>
      <w:r w:rsidRPr="00437DB0">
        <w:t xml:space="preserve"> v skladu z lokalnim zakon</w:t>
      </w:r>
      <w:r w:rsidR="00B254FE">
        <w:t>om</w:t>
      </w:r>
      <w:r w:rsidRPr="00437DB0">
        <w:t xml:space="preserve"> ali drugim predpis</w:t>
      </w:r>
      <w:r w:rsidR="00B254FE">
        <w:t>om</w:t>
      </w:r>
      <w:r w:rsidRPr="00437DB0">
        <w:t xml:space="preserve"> ali določbami sistema trgovanja z emisijami le, če so bile izpolnjene vse ustrezne zahteve tega </w:t>
      </w:r>
      <w:proofErr w:type="spellStart"/>
      <w:r w:rsidRPr="00437DB0">
        <w:t>MSZ</w:t>
      </w:r>
      <w:proofErr w:type="spellEnd"/>
      <w:r w:rsidR="008B5ECD">
        <w:t>-ja</w:t>
      </w:r>
      <w:r w:rsidR="006F77BF" w:rsidRPr="006F77BF">
        <w:t xml:space="preserve"> (</w:t>
      </w:r>
      <w:r w:rsidR="006F77BF" w:rsidRPr="006F77BF">
        <w:rPr>
          <w:sz w:val="18"/>
          <w:szCs w:val="18"/>
        </w:rPr>
        <w:t xml:space="preserve">glej </w:t>
      </w:r>
      <w:r w:rsidRPr="00437DB0">
        <w:rPr>
          <w:sz w:val="18"/>
          <w:szCs w:val="18"/>
        </w:rPr>
        <w:t>odstavek A7</w:t>
      </w:r>
      <w:r w:rsidR="006F77BF" w:rsidRPr="006F77BF">
        <w:rPr>
          <w:szCs w:val="18"/>
        </w:rPr>
        <w:t>).</w:t>
      </w:r>
    </w:p>
    <w:p w14:paraId="0AA5A55C" w14:textId="77777777" w:rsidR="003B1CF3" w:rsidRPr="00E23C2F" w:rsidRDefault="00E23C2F" w:rsidP="003B1CF3">
      <w:pPr>
        <w:spacing w:before="240"/>
        <w:rPr>
          <w:b/>
        </w:rPr>
      </w:pPr>
      <w:r w:rsidRPr="00E23C2F">
        <w:rPr>
          <w:b/>
          <w:szCs w:val="22"/>
        </w:rPr>
        <w:t>Datum uveljavitve</w:t>
      </w:r>
    </w:p>
    <w:p w14:paraId="0FC569B4" w14:textId="77777777" w:rsidR="00ED2EDD" w:rsidRDefault="00E23C2F" w:rsidP="00E165DA">
      <w:pPr>
        <w:pStyle w:val="Slog1"/>
      </w:pPr>
      <w:r w:rsidRPr="00437DB0">
        <w:t xml:space="preserve">Ta </w:t>
      </w:r>
      <w:proofErr w:type="spellStart"/>
      <w:r w:rsidRPr="00437DB0">
        <w:t>MSZ</w:t>
      </w:r>
      <w:proofErr w:type="spellEnd"/>
      <w:r w:rsidRPr="00437DB0">
        <w:t xml:space="preserve"> velja za vsa poročila o danih zagotovilih za obdobja, </w:t>
      </w:r>
      <w:r w:rsidRPr="00AA5E07">
        <w:t>ki so se končala 30. septembra 2013 ali kasneje</w:t>
      </w:r>
      <w:r w:rsidRPr="00437DB0">
        <w:t>.</w:t>
      </w:r>
    </w:p>
    <w:p w14:paraId="2374E979" w14:textId="77777777" w:rsidR="00E23C2F" w:rsidRPr="00D25EB0" w:rsidRDefault="00D25EB0" w:rsidP="00926172">
      <w:pPr>
        <w:spacing w:before="240"/>
        <w:rPr>
          <w:b/>
          <w:sz w:val="26"/>
          <w:szCs w:val="26"/>
        </w:rPr>
      </w:pPr>
      <w:r w:rsidRPr="00D25EB0">
        <w:rPr>
          <w:b/>
          <w:sz w:val="26"/>
          <w:szCs w:val="26"/>
        </w:rPr>
        <w:t>Cilji</w:t>
      </w:r>
    </w:p>
    <w:p w14:paraId="572D7A95" w14:textId="6639BA1B" w:rsidR="00D25EB0" w:rsidRPr="00437DB0" w:rsidRDefault="00B573A7" w:rsidP="00D25EB0">
      <w:pPr>
        <w:pStyle w:val="Slog1"/>
      </w:pPr>
      <w:r>
        <w:t xml:space="preserve">Praktikovi </w:t>
      </w:r>
      <w:r w:rsidR="00D25EB0">
        <w:t>cilji</w:t>
      </w:r>
      <w:r w:rsidR="00D25EB0" w:rsidRPr="00437DB0">
        <w:t xml:space="preserve"> so:</w:t>
      </w:r>
    </w:p>
    <w:p w14:paraId="06C485BE" w14:textId="1F584E84" w:rsidR="00D25EB0" w:rsidRPr="00D25EB0" w:rsidRDefault="00D25EB0"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D25EB0">
        <w:rPr>
          <w:rFonts w:ascii="Times New Roman" w:hAnsi="Times New Roman"/>
          <w:sz w:val="22"/>
          <w:szCs w:val="22"/>
        </w:rPr>
        <w:t>pridobiti sprejemljivo</w:t>
      </w:r>
      <w:r w:rsidR="003E716C">
        <w:rPr>
          <w:rFonts w:ascii="Times New Roman" w:hAnsi="Times New Roman"/>
          <w:sz w:val="22"/>
          <w:szCs w:val="22"/>
        </w:rPr>
        <w:t xml:space="preserve"> zagotovilo</w:t>
      </w:r>
      <w:r w:rsidRPr="00D25EB0">
        <w:rPr>
          <w:rFonts w:ascii="Times New Roman" w:hAnsi="Times New Roman"/>
          <w:sz w:val="22"/>
          <w:szCs w:val="22"/>
        </w:rPr>
        <w:t xml:space="preserve"> ali omejeno zagotovilo, k</w:t>
      </w:r>
      <w:r>
        <w:rPr>
          <w:rFonts w:ascii="Times New Roman" w:hAnsi="Times New Roman"/>
          <w:sz w:val="22"/>
          <w:szCs w:val="22"/>
        </w:rPr>
        <w:t>ot</w:t>
      </w:r>
      <w:r w:rsidRPr="00D25EB0">
        <w:rPr>
          <w:rFonts w:ascii="Times New Roman" w:hAnsi="Times New Roman"/>
          <w:sz w:val="22"/>
          <w:szCs w:val="22"/>
        </w:rPr>
        <w:t xml:space="preserve"> je primerno, da v </w:t>
      </w:r>
      <w:r>
        <w:rPr>
          <w:rFonts w:ascii="Times New Roman" w:hAnsi="Times New Roman"/>
          <w:sz w:val="22"/>
          <w:szCs w:val="22"/>
        </w:rPr>
        <w:t>poročilu o</w:t>
      </w:r>
      <w:r w:rsidRPr="00D25EB0">
        <w:rPr>
          <w:rFonts w:ascii="Times New Roman" w:hAnsi="Times New Roman"/>
          <w:sz w:val="22"/>
          <w:szCs w:val="22"/>
        </w:rPr>
        <w:t xml:space="preserve"> toplogrednih plin</w:t>
      </w:r>
      <w:r>
        <w:rPr>
          <w:rFonts w:ascii="Times New Roman" w:hAnsi="Times New Roman"/>
          <w:sz w:val="22"/>
          <w:szCs w:val="22"/>
        </w:rPr>
        <w:t>ih</w:t>
      </w:r>
      <w:r w:rsidRPr="00D25EB0">
        <w:rPr>
          <w:rFonts w:ascii="Times New Roman" w:hAnsi="Times New Roman"/>
          <w:sz w:val="22"/>
          <w:szCs w:val="22"/>
        </w:rPr>
        <w:t xml:space="preserve"> ni pomembno napačne navedbe zaradi prevare ali napake, kar </w:t>
      </w:r>
      <w:r w:rsidR="00DF157A">
        <w:rPr>
          <w:rFonts w:ascii="Times New Roman" w:hAnsi="Times New Roman"/>
          <w:sz w:val="22"/>
          <w:szCs w:val="22"/>
        </w:rPr>
        <w:t xml:space="preserve">praktiku </w:t>
      </w:r>
      <w:r w:rsidRPr="00D25EB0">
        <w:rPr>
          <w:rFonts w:ascii="Times New Roman" w:hAnsi="Times New Roman"/>
          <w:sz w:val="22"/>
          <w:szCs w:val="22"/>
        </w:rPr>
        <w:t>omogoča, da izrazi sklep</w:t>
      </w:r>
      <w:r w:rsidR="003E716C">
        <w:rPr>
          <w:rFonts w:ascii="Times New Roman" w:hAnsi="Times New Roman"/>
          <w:sz w:val="22"/>
          <w:szCs w:val="22"/>
        </w:rPr>
        <w:t xml:space="preserve"> o sprejemljivem ali omejenem </w:t>
      </w:r>
      <w:r w:rsidRPr="00D25EB0">
        <w:rPr>
          <w:rFonts w:ascii="Times New Roman" w:hAnsi="Times New Roman"/>
          <w:sz w:val="22"/>
          <w:szCs w:val="22"/>
        </w:rPr>
        <w:t>zagotovil</w:t>
      </w:r>
      <w:r w:rsidR="003E716C">
        <w:rPr>
          <w:rFonts w:ascii="Times New Roman" w:hAnsi="Times New Roman"/>
          <w:sz w:val="22"/>
          <w:szCs w:val="22"/>
        </w:rPr>
        <w:t>u</w:t>
      </w:r>
      <w:r w:rsidRPr="00D25EB0">
        <w:rPr>
          <w:rFonts w:ascii="Times New Roman" w:hAnsi="Times New Roman"/>
          <w:sz w:val="22"/>
          <w:szCs w:val="22"/>
        </w:rPr>
        <w:t>;</w:t>
      </w:r>
    </w:p>
    <w:p w14:paraId="3C4B74CF" w14:textId="19C8D567" w:rsidR="00D25EB0" w:rsidRPr="00F2462A" w:rsidRDefault="00D25EB0"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D25EB0">
        <w:rPr>
          <w:rFonts w:ascii="Times New Roman" w:hAnsi="Times New Roman"/>
          <w:sz w:val="22"/>
          <w:szCs w:val="22"/>
        </w:rPr>
        <w:t xml:space="preserve">poročati v skladu </w:t>
      </w:r>
      <w:r w:rsidR="00DF157A">
        <w:rPr>
          <w:rFonts w:ascii="Times New Roman" w:hAnsi="Times New Roman"/>
          <w:sz w:val="22"/>
          <w:szCs w:val="22"/>
        </w:rPr>
        <w:t xml:space="preserve">s praktikovimi </w:t>
      </w:r>
      <w:r w:rsidRPr="00D25EB0">
        <w:rPr>
          <w:rFonts w:ascii="Times New Roman" w:hAnsi="Times New Roman"/>
          <w:sz w:val="22"/>
          <w:szCs w:val="22"/>
        </w:rPr>
        <w:t>ugotovitvami o tem, ali je:</w:t>
      </w:r>
    </w:p>
    <w:p w14:paraId="35CCF82D" w14:textId="77777777" w:rsidR="00D25EB0" w:rsidRPr="00F2462A" w:rsidRDefault="001B78DC" w:rsidP="00307F61">
      <w:pPr>
        <w:numPr>
          <w:ilvl w:val="0"/>
          <w:numId w:val="12"/>
        </w:numPr>
      </w:pPr>
      <w:r w:rsidRPr="00F2462A">
        <w:rPr>
          <w:szCs w:val="22"/>
        </w:rPr>
        <w:t xml:space="preserve">poročilo o toplogrednih plinih v vseh pomembnih pogledih pripravljeno v skladu z veljavnimi sodili, </w:t>
      </w:r>
      <w:r w:rsidR="00D25EB0" w:rsidRPr="00F2462A">
        <w:rPr>
          <w:szCs w:val="22"/>
        </w:rPr>
        <w:t xml:space="preserve">če gre za </w:t>
      </w:r>
      <w:r w:rsidR="00D25EB0" w:rsidRPr="00F2462A">
        <w:rPr>
          <w:kern w:val="0"/>
          <w:szCs w:val="22"/>
        </w:rPr>
        <w:t>posel dajanja sprejemljivega zagotovila</w:t>
      </w:r>
      <w:r w:rsidR="00D25EB0" w:rsidRPr="00F2462A">
        <w:rPr>
          <w:szCs w:val="22"/>
        </w:rPr>
        <w:t xml:space="preserve">, </w:t>
      </w:r>
      <w:r w:rsidR="00D25EB0" w:rsidRPr="00F2462A">
        <w:rPr>
          <w:kern w:val="0"/>
          <w:szCs w:val="22"/>
        </w:rPr>
        <w:t xml:space="preserve"> </w:t>
      </w:r>
    </w:p>
    <w:p w14:paraId="13599B0F" w14:textId="12C51E73" w:rsidR="00D25EB0" w:rsidRPr="00F2462A" w:rsidRDefault="00DF157A" w:rsidP="00307F61">
      <w:pPr>
        <w:numPr>
          <w:ilvl w:val="0"/>
          <w:numId w:val="12"/>
        </w:numPr>
      </w:pPr>
      <w:r>
        <w:rPr>
          <w:szCs w:val="22"/>
        </w:rPr>
        <w:t xml:space="preserve">praktik </w:t>
      </w:r>
      <w:r w:rsidR="00D25EB0" w:rsidRPr="00F2462A">
        <w:rPr>
          <w:szCs w:val="22"/>
        </w:rPr>
        <w:t xml:space="preserve"> opazil kar koli, zaradi česar na podlagi opravljenih postopkov in pridobljenih dokazov verjame, da poročilo o toplogrednih plinih ni v vseh pomembnih pogledih pripravljeno v skladu </w:t>
      </w:r>
      <w:r w:rsidR="00416478" w:rsidRPr="00F2462A">
        <w:rPr>
          <w:szCs w:val="22"/>
        </w:rPr>
        <w:t>s</w:t>
      </w:r>
      <w:r w:rsidR="00D25EB0" w:rsidRPr="00F2462A">
        <w:rPr>
          <w:szCs w:val="22"/>
        </w:rPr>
        <w:t xml:space="preserve"> </w:t>
      </w:r>
      <w:r w:rsidR="00416478" w:rsidRPr="00F2462A">
        <w:rPr>
          <w:szCs w:val="22"/>
        </w:rPr>
        <w:t xml:space="preserve">primernimi </w:t>
      </w:r>
      <w:r w:rsidR="00D25EB0" w:rsidRPr="00F2462A">
        <w:rPr>
          <w:szCs w:val="22"/>
        </w:rPr>
        <w:t>sodili</w:t>
      </w:r>
      <w:r w:rsidR="00737830" w:rsidRPr="00F2462A">
        <w:rPr>
          <w:szCs w:val="22"/>
        </w:rPr>
        <w:t xml:space="preserve"> če gre za posel dajanja omejenega zagotovila</w:t>
      </w:r>
      <w:r w:rsidR="001B78DC" w:rsidRPr="00F2462A">
        <w:rPr>
          <w:szCs w:val="22"/>
        </w:rPr>
        <w:t>;</w:t>
      </w:r>
      <w:r w:rsidR="00D25EB0" w:rsidRPr="00F2462A">
        <w:rPr>
          <w:szCs w:val="22"/>
        </w:rPr>
        <w:t xml:space="preserve"> </w:t>
      </w:r>
    </w:p>
    <w:p w14:paraId="6F9E5794" w14:textId="2F2DDD7F" w:rsidR="00212FA2" w:rsidRDefault="00D25EB0"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F2462A">
        <w:rPr>
          <w:rFonts w:ascii="Times New Roman" w:hAnsi="Times New Roman"/>
          <w:sz w:val="22"/>
          <w:szCs w:val="22"/>
        </w:rPr>
        <w:t xml:space="preserve">obveščati v skladu </w:t>
      </w:r>
      <w:r w:rsidR="00DF157A">
        <w:rPr>
          <w:rFonts w:ascii="Times New Roman" w:hAnsi="Times New Roman"/>
          <w:sz w:val="22"/>
          <w:szCs w:val="22"/>
        </w:rPr>
        <w:t xml:space="preserve">s praktikovimi </w:t>
      </w:r>
      <w:r w:rsidRPr="00F2462A">
        <w:rPr>
          <w:rFonts w:ascii="Times New Roman" w:hAnsi="Times New Roman"/>
          <w:sz w:val="22"/>
          <w:szCs w:val="22"/>
        </w:rPr>
        <w:t>ugotovitvami, kot</w:t>
      </w:r>
      <w:r w:rsidRPr="00D25EB0">
        <w:rPr>
          <w:rFonts w:ascii="Times New Roman" w:hAnsi="Times New Roman"/>
          <w:sz w:val="22"/>
          <w:szCs w:val="22"/>
        </w:rPr>
        <w:t xml:space="preserve"> to sicer zahteva ta </w:t>
      </w:r>
      <w:proofErr w:type="spellStart"/>
      <w:r w:rsidRPr="00D25EB0">
        <w:rPr>
          <w:rFonts w:ascii="Times New Roman" w:hAnsi="Times New Roman"/>
          <w:sz w:val="22"/>
          <w:szCs w:val="22"/>
        </w:rPr>
        <w:t>MSZ</w:t>
      </w:r>
      <w:proofErr w:type="spellEnd"/>
      <w:r w:rsidRPr="00D25EB0">
        <w:rPr>
          <w:rFonts w:ascii="Times New Roman" w:hAnsi="Times New Roman"/>
          <w:sz w:val="22"/>
          <w:szCs w:val="22"/>
        </w:rPr>
        <w:t>.</w:t>
      </w:r>
    </w:p>
    <w:p w14:paraId="2892AD65" w14:textId="77777777" w:rsidR="00926172" w:rsidRPr="00926172" w:rsidRDefault="00926172" w:rsidP="00926172">
      <w:pPr>
        <w:spacing w:before="240"/>
        <w:rPr>
          <w:b/>
          <w:sz w:val="26"/>
          <w:szCs w:val="26"/>
        </w:rPr>
      </w:pPr>
      <w:r w:rsidRPr="00926172">
        <w:rPr>
          <w:b/>
          <w:sz w:val="26"/>
          <w:szCs w:val="26"/>
        </w:rPr>
        <w:t>Opredelitev pojmov</w:t>
      </w:r>
    </w:p>
    <w:p w14:paraId="1E12D36F" w14:textId="1F32A831" w:rsidR="00FB3B27" w:rsidRPr="00437DB0" w:rsidRDefault="00FB3B27" w:rsidP="00FB3B27">
      <w:pPr>
        <w:pStyle w:val="Slog1"/>
      </w:pPr>
      <w:r>
        <w:t>Za namene tega</w:t>
      </w:r>
      <w:r w:rsidRPr="00437DB0">
        <w:t xml:space="preserve"> </w:t>
      </w:r>
      <w:proofErr w:type="spellStart"/>
      <w:r w:rsidRPr="00437DB0">
        <w:t>MSZ</w:t>
      </w:r>
      <w:proofErr w:type="spellEnd"/>
      <w:r w:rsidR="005B3AC3">
        <w:t>-ja</w:t>
      </w:r>
      <w:r w:rsidRPr="00437DB0">
        <w:t xml:space="preserve"> imajo izrazi naslednji pomen:</w:t>
      </w:r>
      <w:r w:rsidRPr="00437DB0">
        <w:rPr>
          <w:rStyle w:val="Sprotnaopomba-sklic"/>
        </w:rPr>
        <w:footnoteReference w:id="9"/>
      </w:r>
    </w:p>
    <w:p w14:paraId="534617B3" w14:textId="77777777" w:rsidR="00FB3B27" w:rsidRPr="00FB3B27" w:rsidRDefault="00FB3B27" w:rsidP="00307F61">
      <w:pPr>
        <w:pStyle w:val="IFACListStyle2"/>
        <w:numPr>
          <w:ilvl w:val="1"/>
          <w:numId w:val="14"/>
        </w:numPr>
        <w:tabs>
          <w:tab w:val="clear" w:pos="1094"/>
        </w:tabs>
        <w:spacing w:line="240" w:lineRule="atLeast"/>
        <w:ind w:left="1236" w:hanging="544"/>
        <w:rPr>
          <w:rFonts w:ascii="Times New Roman" w:hAnsi="Times New Roman"/>
          <w:sz w:val="22"/>
          <w:szCs w:val="22"/>
        </w:rPr>
      </w:pPr>
      <w:r w:rsidRPr="00FB3B27">
        <w:rPr>
          <w:rFonts w:ascii="Times New Roman" w:hAnsi="Times New Roman"/>
          <w:sz w:val="22"/>
          <w:szCs w:val="22"/>
        </w:rPr>
        <w:t>Primerna sodila – sodila, ki jih uporablja organizacija za opredelitev količin svojih emisij in poročanje o njih v poročilu o toplogrednih plinih.</w:t>
      </w:r>
    </w:p>
    <w:p w14:paraId="430807B7" w14:textId="7A0279E1" w:rsidR="00FB3B27" w:rsidRPr="00FB3B27" w:rsidRDefault="00FB3B27" w:rsidP="00307F61">
      <w:pPr>
        <w:pStyle w:val="IFACListStyle2"/>
        <w:numPr>
          <w:ilvl w:val="1"/>
          <w:numId w:val="14"/>
        </w:numPr>
        <w:tabs>
          <w:tab w:val="clear" w:pos="1094"/>
        </w:tabs>
        <w:spacing w:line="240" w:lineRule="atLeast"/>
        <w:ind w:left="1236" w:hanging="544"/>
        <w:rPr>
          <w:rFonts w:ascii="Times New Roman" w:hAnsi="Times New Roman"/>
          <w:sz w:val="22"/>
          <w:szCs w:val="22"/>
        </w:rPr>
      </w:pPr>
      <w:r w:rsidRPr="00FB3B27">
        <w:rPr>
          <w:rFonts w:ascii="Times New Roman" w:hAnsi="Times New Roman"/>
          <w:sz w:val="22"/>
          <w:szCs w:val="22"/>
        </w:rPr>
        <w:t xml:space="preserve">Uradne trditve – izrecne ali drugačne </w:t>
      </w:r>
      <w:r>
        <w:rPr>
          <w:rFonts w:ascii="Times New Roman" w:hAnsi="Times New Roman"/>
          <w:sz w:val="22"/>
          <w:szCs w:val="22"/>
        </w:rPr>
        <w:t>predstavitve</w:t>
      </w:r>
      <w:r w:rsidRPr="00FB3B27">
        <w:rPr>
          <w:rFonts w:ascii="Times New Roman" w:hAnsi="Times New Roman"/>
          <w:sz w:val="22"/>
          <w:szCs w:val="22"/>
        </w:rPr>
        <w:t xml:space="preserve"> organizacije, ki so vsebovane v </w:t>
      </w:r>
      <w:r>
        <w:rPr>
          <w:rFonts w:ascii="Times New Roman" w:hAnsi="Times New Roman"/>
          <w:sz w:val="22"/>
          <w:szCs w:val="22"/>
        </w:rPr>
        <w:t>poročilu o</w:t>
      </w:r>
      <w:r w:rsidRPr="00FB3B27">
        <w:rPr>
          <w:rFonts w:ascii="Times New Roman" w:hAnsi="Times New Roman"/>
          <w:sz w:val="22"/>
          <w:szCs w:val="22"/>
        </w:rPr>
        <w:t xml:space="preserve"> toplogrednih plin</w:t>
      </w:r>
      <w:r>
        <w:rPr>
          <w:rFonts w:ascii="Times New Roman" w:hAnsi="Times New Roman"/>
          <w:sz w:val="22"/>
          <w:szCs w:val="22"/>
        </w:rPr>
        <w:t>ih</w:t>
      </w:r>
      <w:r w:rsidRPr="00FB3B27">
        <w:rPr>
          <w:rFonts w:ascii="Times New Roman" w:hAnsi="Times New Roman"/>
          <w:sz w:val="22"/>
          <w:szCs w:val="22"/>
        </w:rPr>
        <w:t xml:space="preserve">, kot jih </w:t>
      </w:r>
      <w:r w:rsidR="00DF157A">
        <w:rPr>
          <w:rFonts w:ascii="Times New Roman" w:hAnsi="Times New Roman"/>
          <w:sz w:val="22"/>
          <w:szCs w:val="22"/>
        </w:rPr>
        <w:t xml:space="preserve">praktik </w:t>
      </w:r>
      <w:r w:rsidRPr="00FB3B27">
        <w:rPr>
          <w:rFonts w:ascii="Times New Roman" w:hAnsi="Times New Roman"/>
          <w:sz w:val="22"/>
          <w:szCs w:val="22"/>
        </w:rPr>
        <w:t xml:space="preserve">uporabi za proučevanje različnih vrst možnih napačnih navedb, ki se lahko pojavijo. </w:t>
      </w:r>
    </w:p>
    <w:p w14:paraId="261CE195" w14:textId="77777777" w:rsidR="00FB3B27" w:rsidRPr="00FB3B27" w:rsidRDefault="00FB3B27" w:rsidP="00307F61">
      <w:pPr>
        <w:pStyle w:val="IFACListStyle2"/>
        <w:numPr>
          <w:ilvl w:val="1"/>
          <w:numId w:val="14"/>
        </w:numPr>
        <w:tabs>
          <w:tab w:val="clear" w:pos="1094"/>
        </w:tabs>
        <w:spacing w:line="240" w:lineRule="atLeast"/>
        <w:ind w:left="1236" w:hanging="544"/>
        <w:rPr>
          <w:rFonts w:ascii="Times New Roman" w:hAnsi="Times New Roman"/>
          <w:sz w:val="22"/>
          <w:szCs w:val="22"/>
        </w:rPr>
      </w:pPr>
      <w:r w:rsidRPr="00FB3B27">
        <w:rPr>
          <w:rFonts w:ascii="Times New Roman" w:hAnsi="Times New Roman"/>
          <w:sz w:val="22"/>
          <w:szCs w:val="22"/>
        </w:rPr>
        <w:t>Izhodiščno leto – določeno leto ali večletno povprečje, s katerim se primerjajo emisije organizacije v časovnih obdobjih.</w:t>
      </w:r>
    </w:p>
    <w:p w14:paraId="3D06CC66" w14:textId="77777777" w:rsidR="00FB3B27" w:rsidRPr="00FB3B27" w:rsidRDefault="00FB3B27" w:rsidP="00307F61">
      <w:pPr>
        <w:pStyle w:val="IFACListStyle2"/>
        <w:numPr>
          <w:ilvl w:val="1"/>
          <w:numId w:val="14"/>
        </w:numPr>
        <w:tabs>
          <w:tab w:val="clear" w:pos="1094"/>
        </w:tabs>
        <w:spacing w:line="240" w:lineRule="atLeast"/>
        <w:ind w:left="1236" w:hanging="544"/>
        <w:rPr>
          <w:rFonts w:ascii="Times New Roman" w:hAnsi="Times New Roman"/>
          <w:sz w:val="22"/>
          <w:szCs w:val="22"/>
        </w:rPr>
      </w:pPr>
      <w:r w:rsidRPr="00FB3B27">
        <w:rPr>
          <w:rFonts w:ascii="Times New Roman" w:hAnsi="Times New Roman"/>
          <w:sz w:val="22"/>
          <w:szCs w:val="22"/>
        </w:rPr>
        <w:t xml:space="preserve">Omejitev in trgovanje – sistem, ki določa skupne mejne vrednosti emisij, dodeljuje udeležencem pravice do emisij in jim dovoljuje medsebojno trgovanje s pravicami do emisij in </w:t>
      </w:r>
      <w:r w:rsidR="00356BC2">
        <w:rPr>
          <w:rFonts w:ascii="Times New Roman" w:hAnsi="Times New Roman"/>
          <w:sz w:val="22"/>
          <w:szCs w:val="22"/>
        </w:rPr>
        <w:t xml:space="preserve">z </w:t>
      </w:r>
      <w:r w:rsidRPr="00FB3B27">
        <w:rPr>
          <w:rFonts w:ascii="Times New Roman" w:hAnsi="Times New Roman"/>
          <w:sz w:val="22"/>
          <w:szCs w:val="22"/>
        </w:rPr>
        <w:t xml:space="preserve">emisijskimi dobropisi. </w:t>
      </w:r>
    </w:p>
    <w:p w14:paraId="48DC3288" w14:textId="77777777" w:rsidR="00FB3B27" w:rsidRPr="0057282C" w:rsidRDefault="00FB3B27" w:rsidP="0057282C">
      <w:pPr>
        <w:pStyle w:val="Slog4"/>
      </w:pPr>
      <w:r w:rsidRPr="0057282C">
        <w:t xml:space="preserve">Primerjalne informacije – količine in razkritja v </w:t>
      </w:r>
      <w:r w:rsidR="0057282C">
        <w:t>poročilu o</w:t>
      </w:r>
      <w:r w:rsidRPr="0057282C">
        <w:t xml:space="preserve"> toplogrednih plin</w:t>
      </w:r>
      <w:r w:rsidR="0057282C">
        <w:t>ih</w:t>
      </w:r>
      <w:r w:rsidRPr="0057282C">
        <w:t xml:space="preserve"> za eno ali več prejšnjih obdobij. </w:t>
      </w:r>
    </w:p>
    <w:p w14:paraId="428B5E34" w14:textId="77777777" w:rsidR="00FB3B27" w:rsidRDefault="00FB3B27" w:rsidP="0057282C">
      <w:pPr>
        <w:pStyle w:val="Slog4"/>
      </w:pPr>
      <w:r w:rsidRPr="00437DB0">
        <w:t>Emisije – toplogredni plini (</w:t>
      </w:r>
      <w:proofErr w:type="spellStart"/>
      <w:r w:rsidRPr="00437DB0">
        <w:t>TGP</w:t>
      </w:r>
      <w:proofErr w:type="spellEnd"/>
      <w:r w:rsidRPr="00437DB0">
        <w:t>)</w:t>
      </w:r>
      <w:r>
        <w:t>,</w:t>
      </w:r>
      <w:r w:rsidRPr="00437DB0">
        <w:t xml:space="preserve"> ki so bili v obravnavanem obdobju izpuščeni v ozračje ali bi bili izpuščeni v ozračje, če ne bi bili ujeti in speljani v ponor. Emisije so lahko razvrščene na:</w:t>
      </w:r>
    </w:p>
    <w:p w14:paraId="77A9BFB6" w14:textId="32D06F67" w:rsidR="00FB3B27" w:rsidRPr="00437DB0" w:rsidRDefault="00FB3B27" w:rsidP="0057282C">
      <w:pPr>
        <w:pStyle w:val="Bullet1Indented"/>
        <w:ind w:left="1394" w:hanging="130"/>
        <w:rPr>
          <w:sz w:val="22"/>
        </w:rPr>
      </w:pPr>
      <w:r w:rsidRPr="00437DB0">
        <w:rPr>
          <w:sz w:val="22"/>
        </w:rPr>
        <w:t>neposredne emisije (znane tudi kot emisije 1. skupine): to so emisije iz virov, ki jih ima v lasti ali jih obvladuje organizacija (</w:t>
      </w:r>
      <w:r w:rsidR="006F77BF" w:rsidRPr="006F77BF">
        <w:rPr>
          <w:sz w:val="18"/>
          <w:szCs w:val="18"/>
        </w:rPr>
        <w:t xml:space="preserve">glej </w:t>
      </w:r>
      <w:r w:rsidRPr="00437DB0">
        <w:rPr>
          <w:sz w:val="18"/>
          <w:szCs w:val="18"/>
        </w:rPr>
        <w:t>odstavek A8</w:t>
      </w:r>
      <w:r w:rsidR="006F77BF" w:rsidRPr="006F77BF">
        <w:rPr>
          <w:sz w:val="22"/>
          <w:szCs w:val="18"/>
        </w:rPr>
        <w:t>);</w:t>
      </w:r>
    </w:p>
    <w:p w14:paraId="462CAC9E" w14:textId="77777777" w:rsidR="00FB3B27" w:rsidRPr="00437DB0" w:rsidRDefault="00FB3B27" w:rsidP="0057282C">
      <w:pPr>
        <w:pStyle w:val="Bullet1Indented"/>
        <w:ind w:left="1394" w:hanging="130"/>
        <w:rPr>
          <w:sz w:val="22"/>
        </w:rPr>
      </w:pPr>
      <w:r w:rsidRPr="00437DB0">
        <w:rPr>
          <w:sz w:val="22"/>
        </w:rPr>
        <w:t>posredne emisije: to so emisije, ki so posledica dejavnosti organizacije, vendar se pojavljajo pri virih, ki jih ima v lasti ali jih obvladuje druga organizacija</w:t>
      </w:r>
      <w:r w:rsidR="0057282C">
        <w:rPr>
          <w:sz w:val="22"/>
        </w:rPr>
        <w:t>;</w:t>
      </w:r>
      <w:r w:rsidRPr="00437DB0">
        <w:rPr>
          <w:sz w:val="22"/>
        </w:rPr>
        <w:t xml:space="preserve"> </w:t>
      </w:r>
      <w:r w:rsidR="0057282C">
        <w:rPr>
          <w:sz w:val="22"/>
        </w:rPr>
        <w:t>p</w:t>
      </w:r>
      <w:r w:rsidRPr="00437DB0">
        <w:rPr>
          <w:sz w:val="22"/>
        </w:rPr>
        <w:t xml:space="preserve">osredne emisije se lahko razvrščajo </w:t>
      </w:r>
      <w:r w:rsidR="005122F1" w:rsidRPr="00437DB0">
        <w:rPr>
          <w:sz w:val="22"/>
        </w:rPr>
        <w:t xml:space="preserve">še </w:t>
      </w:r>
      <w:r w:rsidRPr="00437DB0">
        <w:rPr>
          <w:sz w:val="22"/>
        </w:rPr>
        <w:t>na:</w:t>
      </w:r>
    </w:p>
    <w:p w14:paraId="3AE6FAD9" w14:textId="57123583" w:rsidR="00FB3B27" w:rsidRPr="0057282C" w:rsidRDefault="00FB3B27" w:rsidP="007B1BFA">
      <w:pPr>
        <w:pStyle w:val="Bullet2indented"/>
        <w:tabs>
          <w:tab w:val="clear" w:pos="1642"/>
          <w:tab w:val="left" w:pos="1827"/>
        </w:tabs>
        <w:spacing w:line="240" w:lineRule="exact"/>
        <w:ind w:left="1843" w:hanging="283"/>
        <w:jc w:val="both"/>
        <w:rPr>
          <w:rFonts w:ascii="Times New Roman" w:hAnsi="Times New Roman"/>
          <w:sz w:val="22"/>
        </w:rPr>
      </w:pPr>
      <w:r w:rsidRPr="0057282C">
        <w:rPr>
          <w:rFonts w:ascii="Times New Roman" w:hAnsi="Times New Roman"/>
          <w:sz w:val="22"/>
        </w:rPr>
        <w:t>emisije 2. skupine: to so</w:t>
      </w:r>
      <w:r w:rsidR="0057282C">
        <w:rPr>
          <w:rFonts w:ascii="Times New Roman" w:hAnsi="Times New Roman"/>
          <w:sz w:val="22"/>
        </w:rPr>
        <w:t xml:space="preserve"> emisije, povezane z </w:t>
      </w:r>
      <w:r w:rsidRPr="0057282C">
        <w:rPr>
          <w:rFonts w:ascii="Times New Roman" w:hAnsi="Times New Roman"/>
          <w:sz w:val="22"/>
        </w:rPr>
        <w:t>energijo, ki se prenaša do organizacije in jo organizacija porablja</w:t>
      </w:r>
      <w:r w:rsidRPr="0057282C">
        <w:rPr>
          <w:rFonts w:ascii="Times New Roman" w:hAnsi="Times New Roman"/>
          <w:sz w:val="18"/>
          <w:szCs w:val="18"/>
        </w:rPr>
        <w:t xml:space="preserve"> (</w:t>
      </w:r>
      <w:r w:rsidR="006F77BF" w:rsidRPr="006F77BF">
        <w:rPr>
          <w:rFonts w:ascii="Times New Roman" w:hAnsi="Times New Roman"/>
          <w:sz w:val="18"/>
          <w:szCs w:val="18"/>
        </w:rPr>
        <w:t xml:space="preserve">glej </w:t>
      </w:r>
      <w:r w:rsidRPr="0057282C">
        <w:rPr>
          <w:rFonts w:ascii="Times New Roman" w:hAnsi="Times New Roman"/>
          <w:sz w:val="18"/>
          <w:szCs w:val="18"/>
        </w:rPr>
        <w:t>odstavek A9</w:t>
      </w:r>
      <w:r w:rsidR="006F77BF" w:rsidRPr="006F77BF">
        <w:rPr>
          <w:rFonts w:ascii="Times New Roman" w:hAnsi="Times New Roman"/>
          <w:sz w:val="22"/>
          <w:szCs w:val="18"/>
        </w:rPr>
        <w:t>)</w:t>
      </w:r>
      <w:r w:rsidR="005122F1">
        <w:rPr>
          <w:rFonts w:ascii="Times New Roman" w:hAnsi="Times New Roman"/>
          <w:sz w:val="18"/>
          <w:szCs w:val="18"/>
        </w:rPr>
        <w:t>,</w:t>
      </w:r>
    </w:p>
    <w:p w14:paraId="4A321B51" w14:textId="0B5F6860" w:rsidR="00FB3B27" w:rsidRPr="0057282C" w:rsidRDefault="00FB3B27" w:rsidP="007B1BFA">
      <w:pPr>
        <w:pStyle w:val="Bullet2indented"/>
        <w:tabs>
          <w:tab w:val="clear" w:pos="1642"/>
          <w:tab w:val="left" w:pos="1827"/>
        </w:tabs>
        <w:spacing w:line="240" w:lineRule="exact"/>
        <w:ind w:left="1843" w:hanging="283"/>
        <w:jc w:val="both"/>
        <w:rPr>
          <w:rFonts w:ascii="Times New Roman" w:hAnsi="Times New Roman"/>
          <w:sz w:val="22"/>
        </w:rPr>
      </w:pPr>
      <w:r w:rsidRPr="0057282C">
        <w:rPr>
          <w:rFonts w:ascii="Times New Roman" w:hAnsi="Times New Roman"/>
          <w:sz w:val="22"/>
        </w:rPr>
        <w:t xml:space="preserve">emisije 3. skupine: to so vse druge posredne emisije </w:t>
      </w:r>
      <w:r w:rsidRPr="0057282C">
        <w:rPr>
          <w:rFonts w:ascii="Times New Roman" w:hAnsi="Times New Roman"/>
          <w:sz w:val="18"/>
          <w:szCs w:val="18"/>
        </w:rPr>
        <w:t>(</w:t>
      </w:r>
      <w:r w:rsidR="006F77BF" w:rsidRPr="006F77BF">
        <w:rPr>
          <w:rFonts w:ascii="Times New Roman" w:hAnsi="Times New Roman"/>
          <w:sz w:val="18"/>
          <w:szCs w:val="18"/>
        </w:rPr>
        <w:t xml:space="preserve">glej </w:t>
      </w:r>
      <w:r w:rsidRPr="0057282C">
        <w:rPr>
          <w:rFonts w:ascii="Times New Roman" w:hAnsi="Times New Roman"/>
          <w:sz w:val="18"/>
          <w:szCs w:val="18"/>
        </w:rPr>
        <w:t>odstavek A10</w:t>
      </w:r>
      <w:r w:rsidR="006F77BF" w:rsidRPr="006F77BF">
        <w:rPr>
          <w:rFonts w:ascii="Times New Roman" w:hAnsi="Times New Roman"/>
          <w:sz w:val="22"/>
          <w:szCs w:val="18"/>
        </w:rPr>
        <w:t>).</w:t>
      </w:r>
    </w:p>
    <w:p w14:paraId="7F4ECD03" w14:textId="3C2A0B8D" w:rsidR="00FB3B27" w:rsidRPr="00437DB0" w:rsidRDefault="00FB3B27" w:rsidP="0057282C">
      <w:pPr>
        <w:pStyle w:val="Slog4"/>
      </w:pPr>
      <w:r w:rsidRPr="00437DB0">
        <w:t>Odbitek</w:t>
      </w:r>
      <w:r w:rsidRPr="00437DB0">
        <w:rPr>
          <w:spacing w:val="-4"/>
        </w:rPr>
        <w:t xml:space="preserve"> </w:t>
      </w:r>
      <w:r>
        <w:rPr>
          <w:spacing w:val="-4"/>
        </w:rPr>
        <w:t xml:space="preserve">emisij </w:t>
      </w:r>
      <w:r w:rsidRPr="00437DB0">
        <w:rPr>
          <w:spacing w:val="-4"/>
        </w:rPr>
        <w:t xml:space="preserve">– </w:t>
      </w:r>
      <w:r w:rsidRPr="00437DB0">
        <w:t xml:space="preserve">vsaka postavka, vključena v </w:t>
      </w:r>
      <w:r w:rsidR="00EC0C4D">
        <w:t>poročilo o</w:t>
      </w:r>
      <w:r>
        <w:t xml:space="preserve"> toplogrednih plin</w:t>
      </w:r>
      <w:r w:rsidR="00EC0C4D">
        <w:t>ih</w:t>
      </w:r>
      <w:r>
        <w:t xml:space="preserve"> organizacije</w:t>
      </w:r>
      <w:r w:rsidRPr="00437DB0">
        <w:t>, ki je odšteta od skupaj poročanih emisij, vendar ni odstranitev</w:t>
      </w:r>
      <w:r w:rsidR="005122F1">
        <w:t>.</w:t>
      </w:r>
      <w:r w:rsidRPr="00437DB0">
        <w:t xml:space="preserve"> </w:t>
      </w:r>
      <w:r w:rsidR="005122F1">
        <w:t>O</w:t>
      </w:r>
      <w:r w:rsidRPr="00437DB0">
        <w:t xml:space="preserve">bičajno vključuje kupljene pravice izravnave, </w:t>
      </w:r>
      <w:r>
        <w:t>lahko pa</w:t>
      </w:r>
      <w:r w:rsidRPr="00437DB0">
        <w:t xml:space="preserve"> vključuje </w:t>
      </w:r>
      <w:r>
        <w:t>tudi vrsto</w:t>
      </w:r>
      <w:r w:rsidRPr="00437DB0">
        <w:t xml:space="preserve"> različnih drugih inštrumentov ali mehanizmov, kot so </w:t>
      </w:r>
      <w:r>
        <w:t>dobropisi</w:t>
      </w:r>
      <w:r w:rsidRPr="00437DB0">
        <w:t xml:space="preserve"> in dodatki za uspešnost, ki jih priznavajo regulativni ali drugi </w:t>
      </w:r>
      <w:r>
        <w:t>siste</w:t>
      </w:r>
      <w:r w:rsidRPr="00437DB0">
        <w:t>mi, v katere je organizacija vključena</w:t>
      </w:r>
      <w:r w:rsidR="006F77BF" w:rsidRPr="006F77BF">
        <w:t xml:space="preserve"> (</w:t>
      </w:r>
      <w:r w:rsidR="006F77BF" w:rsidRPr="006F77BF">
        <w:rPr>
          <w:sz w:val="18"/>
          <w:szCs w:val="18"/>
        </w:rPr>
        <w:t xml:space="preserve">glej </w:t>
      </w:r>
      <w:r w:rsidRPr="00437DB0">
        <w:rPr>
          <w:sz w:val="18"/>
          <w:szCs w:val="18"/>
        </w:rPr>
        <w:t>odstavka A11–A12</w:t>
      </w:r>
      <w:r w:rsidR="006F77BF" w:rsidRPr="006F77BF">
        <w:rPr>
          <w:szCs w:val="18"/>
        </w:rPr>
        <w:t>).</w:t>
      </w:r>
    </w:p>
    <w:p w14:paraId="0D1BDD16" w14:textId="77777777" w:rsidR="00FB3B27" w:rsidRPr="00437DB0" w:rsidRDefault="00FB3B27" w:rsidP="00EC0C4D">
      <w:pPr>
        <w:pStyle w:val="Slog4"/>
      </w:pPr>
      <w:r w:rsidRPr="00437DB0">
        <w:t>Emisijski faktor</w:t>
      </w:r>
      <w:r w:rsidRPr="00437DB0">
        <w:rPr>
          <w:spacing w:val="-4"/>
        </w:rPr>
        <w:t xml:space="preserve"> –</w:t>
      </w:r>
      <w:r w:rsidRPr="00437DB0">
        <w:t xml:space="preserve"> matematični faktor ali </w:t>
      </w:r>
      <w:r w:rsidRPr="00437DB0">
        <w:rPr>
          <w:color w:val="000000"/>
        </w:rPr>
        <w:t>razmerje za pretvarjanj</w:t>
      </w:r>
      <w:r w:rsidR="00C27B0A">
        <w:rPr>
          <w:color w:val="000000"/>
        </w:rPr>
        <w:t>e</w:t>
      </w:r>
      <w:r w:rsidRPr="00437DB0">
        <w:t xml:space="preserve"> mer</w:t>
      </w:r>
      <w:r>
        <w:t>sk</w:t>
      </w:r>
      <w:r w:rsidRPr="00437DB0">
        <w:t>ih enot dejavnosti (na primer litrov porabljenega goriva, prevoženih kilometrov, števila živali v čredi ali ton proizvedenih izdelkov) v oceno količine toplogrednih plinov, povezanih s to dejavnostjo.</w:t>
      </w:r>
    </w:p>
    <w:p w14:paraId="00FD452D" w14:textId="77777777" w:rsidR="00FB3B27" w:rsidRPr="00437DB0" w:rsidRDefault="00FB3B27" w:rsidP="00EC0C4D">
      <w:pPr>
        <w:pStyle w:val="Slog4"/>
      </w:pPr>
      <w:r w:rsidRPr="00437DB0">
        <w:t>Sistem trgovanja z emisijami – tržni pristop, ki se uporablja za obvladovanje toplogrednih plinov z zagotavljanjem ekonomskih spodbud za doseganje zmanjšanj</w:t>
      </w:r>
      <w:r w:rsidR="00C27B0A">
        <w:t>a</w:t>
      </w:r>
      <w:r w:rsidRPr="00437DB0">
        <w:t xml:space="preserve"> emisij takih plinov. </w:t>
      </w:r>
    </w:p>
    <w:p w14:paraId="0F537AF6" w14:textId="77777777" w:rsidR="00FB3B27" w:rsidRPr="00437DB0" w:rsidRDefault="00FB3B27" w:rsidP="00EC0C4D">
      <w:pPr>
        <w:pStyle w:val="Slog4"/>
      </w:pPr>
      <w:r w:rsidRPr="00437DB0">
        <w:t>Organizacija</w:t>
      </w:r>
      <w:r w:rsidRPr="00437DB0">
        <w:rPr>
          <w:spacing w:val="-4"/>
        </w:rPr>
        <w:t xml:space="preserve"> – </w:t>
      </w:r>
      <w:r w:rsidRPr="00437DB0">
        <w:t>pravna oseba, gospodarska organizacija ali ugotovljivi del pravne osebe ali gospodarske organizacije</w:t>
      </w:r>
      <w:r w:rsidR="00D32627">
        <w:t>,</w:t>
      </w:r>
      <w:r w:rsidRPr="00437DB0">
        <w:t xml:space="preserve"> (na primer posamezna tovarna ali druga </w:t>
      </w:r>
      <w:r w:rsidR="005122F1">
        <w:t>vrsta</w:t>
      </w:r>
      <w:r w:rsidR="005122F1" w:rsidRPr="00437DB0">
        <w:t xml:space="preserve"> </w:t>
      </w:r>
      <w:r w:rsidRPr="00437DB0">
        <w:t>objekta, kot je na primer odlagališče odpadkov)</w:t>
      </w:r>
      <w:r w:rsidR="00D32627">
        <w:t>,</w:t>
      </w:r>
      <w:r w:rsidRPr="00437DB0">
        <w:t xml:space="preserve"> ali kombinacija pravnih oseb ali drugih organizacij ali delov teh organizacij (na primer skupno vlaganje), na katero se nanašajo emisije v </w:t>
      </w:r>
      <w:r w:rsidR="00EC0C4D">
        <w:t>poročilu o</w:t>
      </w:r>
      <w:r>
        <w:t xml:space="preserve"> toplogrednih plin</w:t>
      </w:r>
      <w:r w:rsidR="00EC0C4D">
        <w:t>ih</w:t>
      </w:r>
      <w:r w:rsidRPr="00437DB0">
        <w:t xml:space="preserve">. </w:t>
      </w:r>
    </w:p>
    <w:p w14:paraId="10A0D7E8" w14:textId="77777777" w:rsidR="00FB3B27" w:rsidRPr="00437DB0" w:rsidRDefault="00FB3B27" w:rsidP="00EC0C4D">
      <w:pPr>
        <w:pStyle w:val="Slog4"/>
      </w:pPr>
      <w:r w:rsidRPr="00437DB0">
        <w:t>Prevara</w:t>
      </w:r>
      <w:r w:rsidRPr="00437DB0">
        <w:rPr>
          <w:spacing w:val="-4"/>
        </w:rPr>
        <w:t xml:space="preserve"> – </w:t>
      </w:r>
      <w:r w:rsidRPr="00437DB0">
        <w:t>namerno dejanje enega ali več članov poslovodstva, pristojnih za upravljanje, zaposlenih ali tretjih oseb, da z goljufijo pridobijo neupravičene ali ne</w:t>
      </w:r>
      <w:r>
        <w:t>zak</w:t>
      </w:r>
      <w:r w:rsidRPr="00437DB0">
        <w:t xml:space="preserve">onite koristi. </w:t>
      </w:r>
    </w:p>
    <w:p w14:paraId="0587A887" w14:textId="77777777" w:rsidR="00FB3B27" w:rsidRPr="00437DB0" w:rsidRDefault="00FB3B27" w:rsidP="00EC0C4D">
      <w:pPr>
        <w:pStyle w:val="Slog4"/>
      </w:pPr>
      <w:r w:rsidRPr="00437DB0">
        <w:t xml:space="preserve">Nadaljnji postopki – postopki, </w:t>
      </w:r>
      <w:r w:rsidR="00EC0C4D">
        <w:t>opravljeni</w:t>
      </w:r>
      <w:r w:rsidRPr="00437DB0">
        <w:t xml:space="preserve"> kot odziv na ocenjena tveganja pomembno napačne navedbe, vključno s preizkusi (morebitnih) kontrol, </w:t>
      </w:r>
      <w:r w:rsidR="00EC0C4D">
        <w:t xml:space="preserve">s </w:t>
      </w:r>
      <w:r w:rsidRPr="00437DB0">
        <w:t xml:space="preserve">preizkusi podrobnosti in </w:t>
      </w:r>
      <w:r w:rsidR="00EC0C4D">
        <w:t xml:space="preserve">z </w:t>
      </w:r>
      <w:r w:rsidRPr="00437DB0">
        <w:t>analitični</w:t>
      </w:r>
      <w:r w:rsidR="00EC0C4D">
        <w:t>mi</w:t>
      </w:r>
      <w:r w:rsidRPr="00437DB0">
        <w:t xml:space="preserve"> postopki.</w:t>
      </w:r>
    </w:p>
    <w:p w14:paraId="4058F894" w14:textId="4F491A81" w:rsidR="00FB3B27" w:rsidRPr="00437DB0" w:rsidRDefault="0012764F" w:rsidP="00EC0C4D">
      <w:pPr>
        <w:pStyle w:val="Slog4"/>
      </w:pPr>
      <w:r>
        <w:t>Poročilo o</w:t>
      </w:r>
      <w:r w:rsidR="00FB3B27">
        <w:t xml:space="preserve"> toplogrednih plin</w:t>
      </w:r>
      <w:r>
        <w:t>ih</w:t>
      </w:r>
      <w:r w:rsidR="00FB3B27" w:rsidRPr="00437DB0">
        <w:rPr>
          <w:spacing w:val="-4"/>
        </w:rPr>
        <w:t xml:space="preserve"> – </w:t>
      </w:r>
      <w:r>
        <w:rPr>
          <w:spacing w:val="-4"/>
        </w:rPr>
        <w:t>poročilo</w:t>
      </w:r>
      <w:r w:rsidR="00FB3B27" w:rsidRPr="00437DB0">
        <w:t xml:space="preserve">, ki navaja sestavine in količine emisij </w:t>
      </w:r>
      <w:r w:rsidR="00065AEE">
        <w:t>toplogrednih plinov</w:t>
      </w:r>
      <w:r w:rsidR="00065AEE" w:rsidRPr="00437DB0">
        <w:t xml:space="preserve"> </w:t>
      </w:r>
      <w:r w:rsidR="00FB3B27" w:rsidRPr="00437DB0">
        <w:t>organizacije za določeno obdobje (včasih imenovan</w:t>
      </w:r>
      <w:r w:rsidR="00AF6659">
        <w:t>o</w:t>
      </w:r>
      <w:r w:rsidR="00FB3B27" w:rsidRPr="00437DB0">
        <w:t xml:space="preserve"> tudi </w:t>
      </w:r>
      <w:r w:rsidR="00AF6659">
        <w:t>popis</w:t>
      </w:r>
      <w:r w:rsidR="00FB3B27" w:rsidRPr="00437DB0">
        <w:t xml:space="preserve"> emisij)</w:t>
      </w:r>
      <w:r w:rsidR="00C00B7B">
        <w:t>,</w:t>
      </w:r>
      <w:r w:rsidR="00FB3B27" w:rsidRPr="00437DB0">
        <w:t xml:space="preserve"> in kjer je to primerno, primerjalne informacije in pojasnjevalne opombe skupaj s povzetkom bistvene količinske opredelitve in </w:t>
      </w:r>
      <w:r>
        <w:t xml:space="preserve">poročevalskih </w:t>
      </w:r>
      <w:r w:rsidR="00FB3B27" w:rsidRPr="00437DB0">
        <w:t xml:space="preserve">usmeritev. </w:t>
      </w:r>
      <w:r>
        <w:t>Poročilo o</w:t>
      </w:r>
      <w:r w:rsidR="00FB3B27">
        <w:t xml:space="preserve"> toplogrednih plin</w:t>
      </w:r>
      <w:r>
        <w:t>ih</w:t>
      </w:r>
      <w:r w:rsidR="00FB3B27">
        <w:t xml:space="preserve"> organizacije</w:t>
      </w:r>
      <w:r w:rsidR="00FB3B27" w:rsidRPr="00437DB0">
        <w:t xml:space="preserve"> lahko vključuje tudi kategoriziran seznam odstranitev ali </w:t>
      </w:r>
      <w:r w:rsidR="00FB3B27">
        <w:t>odbitkov emisij</w:t>
      </w:r>
      <w:r w:rsidR="00FB3B27" w:rsidRPr="00437DB0">
        <w:t>. Kadar se posel ne nanaša na celot</w:t>
      </w:r>
      <w:r>
        <w:t>no</w:t>
      </w:r>
      <w:r w:rsidR="00FB3B27" w:rsidRPr="00437DB0">
        <w:t xml:space="preserve"> </w:t>
      </w:r>
      <w:r>
        <w:t>poročilo o</w:t>
      </w:r>
      <w:r w:rsidR="00FB3B27">
        <w:t xml:space="preserve"> toplogrednih plin</w:t>
      </w:r>
      <w:r>
        <w:t>ih</w:t>
      </w:r>
      <w:r w:rsidR="00FB3B27" w:rsidRPr="00437DB0">
        <w:t xml:space="preserve">, je treba </w:t>
      </w:r>
      <w:r w:rsidR="00C00B7B">
        <w:t>besedilo</w:t>
      </w:r>
      <w:r w:rsidR="00FB3B27" w:rsidRPr="00437DB0">
        <w:t xml:space="preserve"> “</w:t>
      </w:r>
      <w:r>
        <w:t>Poročilo o toplogrednih plinih</w:t>
      </w:r>
      <w:r w:rsidR="00FB3B27" w:rsidRPr="00437DB0">
        <w:t xml:space="preserve">” brati le kot tisti del, na katerega se posel nanaša. </w:t>
      </w:r>
      <w:r>
        <w:t>Poročilo o</w:t>
      </w:r>
      <w:r w:rsidR="00FB3B27">
        <w:t xml:space="preserve"> toplogrednih plin</w:t>
      </w:r>
      <w:r>
        <w:t>ih</w:t>
      </w:r>
      <w:r w:rsidR="00FB3B27" w:rsidRPr="00437DB0">
        <w:t xml:space="preserve"> je </w:t>
      </w:r>
      <w:r w:rsidR="00CF3CCD">
        <w:rPr>
          <w:spacing w:val="-2"/>
        </w:rPr>
        <w:t>"</w:t>
      </w:r>
      <w:r w:rsidR="00FB3B27" w:rsidRPr="00437DB0">
        <w:t>informacija o obravnavani zadevi</w:t>
      </w:r>
      <w:r w:rsidR="00CF3CCD">
        <w:rPr>
          <w:spacing w:val="-2"/>
        </w:rPr>
        <w:t>"</w:t>
      </w:r>
      <w:r w:rsidR="00FB3B27" w:rsidRPr="00437DB0">
        <w:t xml:space="preserve"> posla.</w:t>
      </w:r>
      <w:r w:rsidR="00FB3B27" w:rsidRPr="00437DB0">
        <w:rPr>
          <w:rStyle w:val="Sprotnaopomba-sklic"/>
        </w:rPr>
        <w:footnoteReference w:id="10"/>
      </w:r>
    </w:p>
    <w:p w14:paraId="30452A6F" w14:textId="77777777" w:rsidR="00FB3B27" w:rsidRPr="00437DB0" w:rsidRDefault="00FB3B27" w:rsidP="0012764F">
      <w:pPr>
        <w:pStyle w:val="Slog4"/>
        <w:rPr>
          <w:spacing w:val="-2"/>
        </w:rPr>
      </w:pPr>
      <w:r w:rsidRPr="00437DB0">
        <w:t>Toplogredni plini (</w:t>
      </w:r>
      <w:proofErr w:type="spellStart"/>
      <w:r w:rsidRPr="00437DB0">
        <w:rPr>
          <w:spacing w:val="-6"/>
        </w:rPr>
        <w:t>TGP</w:t>
      </w:r>
      <w:proofErr w:type="spellEnd"/>
      <w:r w:rsidRPr="00437DB0">
        <w:t>) – ogljikov dioksid (</w:t>
      </w:r>
      <w:r w:rsidRPr="00437DB0">
        <w:rPr>
          <w:spacing w:val="-6"/>
        </w:rPr>
        <w:t>CO</w:t>
      </w:r>
      <w:r w:rsidRPr="00437DB0">
        <w:rPr>
          <w:spacing w:val="-6"/>
          <w:vertAlign w:val="subscript"/>
        </w:rPr>
        <w:t>2</w:t>
      </w:r>
      <w:r w:rsidRPr="00437DB0">
        <w:t xml:space="preserve">) in vsi drugi plini, ki jih je po ustreznih sodilih treba vključiti v </w:t>
      </w:r>
      <w:r>
        <w:t>izkaz toplogrednih plinov</w:t>
      </w:r>
      <w:r w:rsidRPr="00437DB0">
        <w:t xml:space="preserve">, kot so: metan, dušikov oksid, žveplov heksafluorid, fluorirani ogljikovodiki, </w:t>
      </w:r>
      <w:proofErr w:type="spellStart"/>
      <w:r w:rsidRPr="00437DB0">
        <w:t>perfluorirani</w:t>
      </w:r>
      <w:proofErr w:type="spellEnd"/>
      <w:r w:rsidRPr="00437DB0">
        <w:t xml:space="preserve"> ogljikovodiki in </w:t>
      </w:r>
      <w:proofErr w:type="spellStart"/>
      <w:r w:rsidRPr="00437DB0">
        <w:t>klorofluoroogljikovodiki</w:t>
      </w:r>
      <w:proofErr w:type="spellEnd"/>
      <w:r w:rsidRPr="00437DB0">
        <w:t xml:space="preserve">. </w:t>
      </w:r>
      <w:r w:rsidRPr="00437DB0">
        <w:rPr>
          <w:spacing w:val="-2"/>
        </w:rPr>
        <w:t>Drugi plini</w:t>
      </w:r>
      <w:r w:rsidR="00C00B7B">
        <w:rPr>
          <w:spacing w:val="-2"/>
        </w:rPr>
        <w:t>,</w:t>
      </w:r>
      <w:r w:rsidRPr="00437DB0">
        <w:rPr>
          <w:spacing w:val="-2"/>
        </w:rPr>
        <w:t xml:space="preserve"> razen ogljikovega dioksida</w:t>
      </w:r>
      <w:r w:rsidR="00C00B7B">
        <w:rPr>
          <w:spacing w:val="-2"/>
        </w:rPr>
        <w:t>,</w:t>
      </w:r>
      <w:r w:rsidRPr="00437DB0">
        <w:rPr>
          <w:spacing w:val="-2"/>
        </w:rPr>
        <w:t xml:space="preserve"> so pogosto </w:t>
      </w:r>
      <w:r>
        <w:rPr>
          <w:spacing w:val="-2"/>
        </w:rPr>
        <w:t>navedeni kot</w:t>
      </w:r>
      <w:r w:rsidRPr="00437DB0">
        <w:rPr>
          <w:spacing w:val="-2"/>
        </w:rPr>
        <w:t xml:space="preserve"> </w:t>
      </w:r>
      <w:r>
        <w:rPr>
          <w:spacing w:val="-2"/>
        </w:rPr>
        <w:t>"</w:t>
      </w:r>
      <w:r w:rsidRPr="00437DB0">
        <w:rPr>
          <w:spacing w:val="-2"/>
        </w:rPr>
        <w:t>ekvivalenti ogljikovega dioksida</w:t>
      </w:r>
      <w:r>
        <w:rPr>
          <w:spacing w:val="-2"/>
        </w:rPr>
        <w:t>"</w:t>
      </w:r>
      <w:r w:rsidRPr="00437DB0">
        <w:rPr>
          <w:spacing w:val="-2"/>
        </w:rPr>
        <w:t xml:space="preserve"> (CO</w:t>
      </w:r>
      <w:r w:rsidRPr="00437DB0">
        <w:rPr>
          <w:spacing w:val="-2"/>
          <w:vertAlign w:val="subscript"/>
        </w:rPr>
        <w:t>2</w:t>
      </w:r>
      <w:r w:rsidRPr="00437DB0">
        <w:rPr>
          <w:spacing w:val="-2"/>
        </w:rPr>
        <w:t>-e).</w:t>
      </w:r>
    </w:p>
    <w:p w14:paraId="6879AC41" w14:textId="77777777" w:rsidR="00FB3B27" w:rsidRPr="00437DB0" w:rsidRDefault="00FB3B27" w:rsidP="0012764F">
      <w:pPr>
        <w:pStyle w:val="Slog4"/>
      </w:pPr>
      <w:r w:rsidRPr="00437DB0">
        <w:t>Organizacijska meja</w:t>
      </w:r>
      <w:r w:rsidRPr="00437DB0">
        <w:rPr>
          <w:spacing w:val="-4"/>
        </w:rPr>
        <w:t xml:space="preserve"> – </w:t>
      </w:r>
      <w:r w:rsidRPr="00437DB0">
        <w:t xml:space="preserve">meja, ki določa, katere dejavnosti </w:t>
      </w:r>
      <w:r w:rsidRPr="00437DB0">
        <w:rPr>
          <w:lang w:bidi="ar-SA"/>
        </w:rPr>
        <w:t xml:space="preserve">je treba vključiti v </w:t>
      </w:r>
      <w:r w:rsidR="0012764F">
        <w:rPr>
          <w:lang w:bidi="ar-SA"/>
        </w:rPr>
        <w:t>poročilo o</w:t>
      </w:r>
      <w:r>
        <w:rPr>
          <w:lang w:bidi="ar-SA"/>
        </w:rPr>
        <w:t xml:space="preserve"> toplogrednih plin</w:t>
      </w:r>
      <w:r w:rsidR="0012764F">
        <w:rPr>
          <w:lang w:bidi="ar-SA"/>
        </w:rPr>
        <w:t>ih</w:t>
      </w:r>
      <w:r>
        <w:rPr>
          <w:lang w:bidi="ar-SA"/>
        </w:rPr>
        <w:t xml:space="preserve"> organizacije</w:t>
      </w:r>
      <w:r w:rsidRPr="00437DB0">
        <w:t>.</w:t>
      </w:r>
    </w:p>
    <w:p w14:paraId="1ED221D7" w14:textId="5ACE105D" w:rsidR="00FB3B27" w:rsidRPr="00437DB0" w:rsidRDefault="00FB3B27" w:rsidP="0012764F">
      <w:pPr>
        <w:pStyle w:val="Slog4"/>
      </w:pPr>
      <w:r w:rsidRPr="00437DB0">
        <w:t>Izvedbena pomembnost</w:t>
      </w:r>
      <w:r w:rsidRPr="00437DB0">
        <w:rPr>
          <w:spacing w:val="-4"/>
        </w:rPr>
        <w:t xml:space="preserve"> – </w:t>
      </w:r>
      <w:r w:rsidRPr="00437DB0">
        <w:t xml:space="preserve">količina ali količine, ki jih </w:t>
      </w:r>
      <w:r w:rsidR="006E3B61">
        <w:t xml:space="preserve">praktik </w:t>
      </w:r>
      <w:r w:rsidRPr="00437DB0">
        <w:t xml:space="preserve">določi nižje, kot je pomembnost za </w:t>
      </w:r>
      <w:r w:rsidR="0012764F">
        <w:t>poročilo o</w:t>
      </w:r>
      <w:r>
        <w:t xml:space="preserve"> toplogrednih plin</w:t>
      </w:r>
      <w:r w:rsidR="0012764F">
        <w:t>ih</w:t>
      </w:r>
      <w:r w:rsidRPr="00437DB0">
        <w:t xml:space="preserve">, tako da na primerno nizko raven zmanjša verjetnost, da bi celota nepopravljenih in neodkritih napačnih navedb presegla pomembnost za </w:t>
      </w:r>
      <w:r w:rsidR="0012764F">
        <w:t>poročilo o</w:t>
      </w:r>
      <w:r>
        <w:t xml:space="preserve"> toplogrednih plin</w:t>
      </w:r>
      <w:r w:rsidR="0012764F">
        <w:t>ih</w:t>
      </w:r>
      <w:r w:rsidRPr="00437DB0">
        <w:t xml:space="preserve">. Kjer je to primerno, se izvedbena pomembnost nanaša tudi na količino ali količine, ki jih </w:t>
      </w:r>
      <w:r w:rsidR="006E3B61">
        <w:t xml:space="preserve">praktik </w:t>
      </w:r>
      <w:r w:rsidRPr="00437DB0">
        <w:t xml:space="preserve">določi nižje, kot </w:t>
      </w:r>
      <w:r w:rsidR="004B18F9">
        <w:t>je</w:t>
      </w:r>
      <w:r w:rsidRPr="00437DB0">
        <w:t xml:space="preserve"> raven ali </w:t>
      </w:r>
      <w:r w:rsidR="004B18F9">
        <w:t xml:space="preserve">so </w:t>
      </w:r>
      <w:r w:rsidRPr="00437DB0">
        <w:t>ravni  pomembnosti za določene vrste emisij ali razkritij.</w:t>
      </w:r>
    </w:p>
    <w:p w14:paraId="7E6901FA" w14:textId="7C9A62A7" w:rsidR="00FB3B27" w:rsidRPr="00394CA3" w:rsidRDefault="00FB3B27" w:rsidP="00A972F1">
      <w:pPr>
        <w:pStyle w:val="Slog4"/>
        <w:rPr>
          <w:sz w:val="18"/>
          <w:szCs w:val="18"/>
        </w:rPr>
      </w:pPr>
      <w:r w:rsidRPr="00437DB0">
        <w:t>Kupljena izravnava</w:t>
      </w:r>
      <w:r w:rsidRPr="00437DB0">
        <w:rPr>
          <w:spacing w:val="-4"/>
        </w:rPr>
        <w:t xml:space="preserve"> – </w:t>
      </w:r>
      <w:r w:rsidRPr="00437DB0">
        <w:t>odbitek</w:t>
      </w:r>
      <w:r>
        <w:t>,</w:t>
      </w:r>
      <w:r w:rsidRPr="00437DB0">
        <w:t xml:space="preserve"> pri katerem organizacija plača za znižanje emisij druge organizacije (zmanjšanja emisij) ali povečanje odstranitev </w:t>
      </w:r>
      <w:r>
        <w:t xml:space="preserve">emisij </w:t>
      </w:r>
      <w:r w:rsidRPr="00437DB0">
        <w:t>druge organizacije (povečanja odstranitev) v primerjavi s hipotetično osnovno količino</w:t>
      </w:r>
      <w:r w:rsidR="006F77BF" w:rsidRPr="006F77BF">
        <w:t xml:space="preserve"> (</w:t>
      </w:r>
      <w:r w:rsidR="006F77BF" w:rsidRPr="006F77BF">
        <w:rPr>
          <w:sz w:val="18"/>
          <w:szCs w:val="18"/>
        </w:rPr>
        <w:t xml:space="preserve">glej </w:t>
      </w:r>
      <w:r w:rsidRPr="00437DB0">
        <w:rPr>
          <w:sz w:val="18"/>
          <w:szCs w:val="18"/>
        </w:rPr>
        <w:t>odstavek A13</w:t>
      </w:r>
      <w:r w:rsidR="006F77BF" w:rsidRPr="006F77BF">
        <w:rPr>
          <w:szCs w:val="18"/>
        </w:rPr>
        <w:t>).</w:t>
      </w:r>
    </w:p>
    <w:p w14:paraId="1D7DE1F6" w14:textId="77777777" w:rsidR="00FB3B27" w:rsidRPr="00437DB0" w:rsidRDefault="00FB3B27" w:rsidP="00A972F1">
      <w:pPr>
        <w:pStyle w:val="Slog4"/>
      </w:pPr>
      <w:r w:rsidRPr="00437DB0">
        <w:t xml:space="preserve">Količinska opredelitev – </w:t>
      </w:r>
      <w:r w:rsidR="004B18F9">
        <w:t>postopek</w:t>
      </w:r>
      <w:r w:rsidR="004B18F9" w:rsidRPr="00437DB0">
        <w:t xml:space="preserve"> </w:t>
      </w:r>
      <w:r w:rsidRPr="00437DB0">
        <w:t>določanja količine toplogrednih plinov, ki se neposredno ali posredno nanašajo na organizacijo, k</w:t>
      </w:r>
      <w:r>
        <w:t>ot</w:t>
      </w:r>
      <w:r w:rsidRPr="00437DB0">
        <w:t xml:space="preserve"> jih izpuščajo v ozračje (ali odstranjujejo) določeni viri (ali ponori).</w:t>
      </w:r>
    </w:p>
    <w:p w14:paraId="015263E0" w14:textId="0B67B1B2" w:rsidR="00FB3B27" w:rsidRPr="00437DB0" w:rsidRDefault="00FB3B27" w:rsidP="00A972F1">
      <w:pPr>
        <w:pStyle w:val="Slog4"/>
      </w:pPr>
      <w:r w:rsidRPr="00437DB0">
        <w:t>Odstranitev</w:t>
      </w:r>
      <w:r w:rsidRPr="00437DB0">
        <w:rPr>
          <w:spacing w:val="-4"/>
        </w:rPr>
        <w:t xml:space="preserve"> – </w:t>
      </w:r>
      <w:r w:rsidRPr="00437DB0">
        <w:t>toplogredni plini, ki jih je organizacija v določenem obdobju odstranila iz ozračja ali ki bi bili izpuščeni v ozračje, če ne bi bili ujeti in speljani v ponor</w:t>
      </w:r>
      <w:r w:rsidR="006F77BF" w:rsidRPr="006F77BF">
        <w:t xml:space="preserve"> (</w:t>
      </w:r>
      <w:r w:rsidR="006F77BF" w:rsidRPr="006F77BF">
        <w:rPr>
          <w:sz w:val="18"/>
          <w:szCs w:val="18"/>
        </w:rPr>
        <w:t xml:space="preserve">glej </w:t>
      </w:r>
      <w:r w:rsidRPr="00437DB0">
        <w:rPr>
          <w:sz w:val="18"/>
          <w:szCs w:val="18"/>
        </w:rPr>
        <w:t>odstavek A14</w:t>
      </w:r>
      <w:r w:rsidR="006F77BF" w:rsidRPr="006F77BF">
        <w:rPr>
          <w:szCs w:val="18"/>
        </w:rPr>
        <w:t>).</w:t>
      </w:r>
    </w:p>
    <w:p w14:paraId="50CE431E" w14:textId="60E53930" w:rsidR="00FB3B27" w:rsidRPr="00437DB0" w:rsidRDefault="00FB3B27" w:rsidP="00A972F1">
      <w:pPr>
        <w:pStyle w:val="Slog4"/>
      </w:pPr>
      <w:r>
        <w:t>Bistven</w:t>
      </w:r>
      <w:r w:rsidRPr="00437DB0">
        <w:t xml:space="preserve"> objekt</w:t>
      </w:r>
      <w:r w:rsidRPr="00437DB0">
        <w:rPr>
          <w:spacing w:val="-4"/>
        </w:rPr>
        <w:t xml:space="preserve"> – </w:t>
      </w:r>
      <w:r w:rsidRPr="00437DB0">
        <w:t xml:space="preserve">objekt, ki je že sam </w:t>
      </w:r>
      <w:r w:rsidRPr="00715441">
        <w:t>pomemben</w:t>
      </w:r>
      <w:r w:rsidRPr="00437DB0">
        <w:t xml:space="preserve"> zaradi velikosti emisij glede na celoto vseh emisij, vključenih v </w:t>
      </w:r>
      <w:r w:rsidR="00A972F1">
        <w:t>poročilo o</w:t>
      </w:r>
      <w:r>
        <w:t xml:space="preserve"> toplogrednih plin</w:t>
      </w:r>
      <w:r w:rsidR="00A972F1">
        <w:t>ih</w:t>
      </w:r>
      <w:r w:rsidRPr="00437DB0">
        <w:t>, ali zaradi svoje posebne narave ali okoliščin, ki so razlog za določena tveganja pomembno napačne navedbe</w:t>
      </w:r>
      <w:r w:rsidR="006F77BF" w:rsidRPr="006F77BF">
        <w:t xml:space="preserve"> (</w:t>
      </w:r>
      <w:r w:rsidR="006F77BF" w:rsidRPr="006F77BF">
        <w:rPr>
          <w:sz w:val="18"/>
          <w:szCs w:val="18"/>
        </w:rPr>
        <w:t xml:space="preserve">glej </w:t>
      </w:r>
      <w:r w:rsidRPr="00437DB0">
        <w:rPr>
          <w:sz w:val="18"/>
          <w:szCs w:val="18"/>
        </w:rPr>
        <w:t>odstavka A15</w:t>
      </w:r>
      <w:r w:rsidR="00B671CA">
        <w:rPr>
          <w:sz w:val="18"/>
          <w:szCs w:val="18"/>
        </w:rPr>
        <w:t xml:space="preserve">, </w:t>
      </w:r>
      <w:r w:rsidRPr="00437DB0">
        <w:rPr>
          <w:sz w:val="18"/>
          <w:szCs w:val="18"/>
        </w:rPr>
        <w:t>A16</w:t>
      </w:r>
      <w:r w:rsidR="006F77BF" w:rsidRPr="006F77BF">
        <w:rPr>
          <w:szCs w:val="18"/>
        </w:rPr>
        <w:t>).</w:t>
      </w:r>
      <w:r w:rsidRPr="00437DB0">
        <w:t xml:space="preserve"> </w:t>
      </w:r>
    </w:p>
    <w:p w14:paraId="13F1BF54" w14:textId="77777777" w:rsidR="00FB3B27" w:rsidRPr="00437DB0" w:rsidRDefault="00FB3B27" w:rsidP="00A972F1">
      <w:pPr>
        <w:pStyle w:val="Slog4"/>
      </w:pPr>
      <w:r w:rsidRPr="00437DB0">
        <w:t>Ponor</w:t>
      </w:r>
      <w:r w:rsidRPr="00437DB0">
        <w:rPr>
          <w:spacing w:val="-4"/>
        </w:rPr>
        <w:t xml:space="preserve"> – </w:t>
      </w:r>
      <w:r w:rsidRPr="00437DB0">
        <w:t xml:space="preserve">fizična enota ali </w:t>
      </w:r>
      <w:r w:rsidR="00356BC2">
        <w:t>postopek</w:t>
      </w:r>
      <w:r w:rsidRPr="00437DB0">
        <w:t>, ki odstrani toplogredne pline iz ozračja.</w:t>
      </w:r>
    </w:p>
    <w:p w14:paraId="3C45A7E6" w14:textId="77777777" w:rsidR="00FB3B27" w:rsidRDefault="00FB3B27" w:rsidP="00A972F1">
      <w:pPr>
        <w:pStyle w:val="Slog4"/>
      </w:pPr>
      <w:r w:rsidRPr="00437DB0">
        <w:t>Vir</w:t>
      </w:r>
      <w:r w:rsidRPr="00437DB0">
        <w:rPr>
          <w:spacing w:val="-4"/>
        </w:rPr>
        <w:t xml:space="preserve"> – </w:t>
      </w:r>
      <w:r w:rsidRPr="00437DB0">
        <w:t xml:space="preserve">fizična enota ali </w:t>
      </w:r>
      <w:r w:rsidR="00356BC2">
        <w:t>postopek</w:t>
      </w:r>
      <w:r w:rsidRPr="00437DB0">
        <w:t>, ki izpušča toplogredne pline v ozračje.</w:t>
      </w:r>
    </w:p>
    <w:p w14:paraId="5746E6BD" w14:textId="77777777" w:rsidR="00212FA2" w:rsidRDefault="00FB3B27" w:rsidP="00A972F1">
      <w:pPr>
        <w:pStyle w:val="Slog4"/>
      </w:pPr>
      <w:r w:rsidRPr="00437DB0">
        <w:t>Vrsta emisije</w:t>
      </w:r>
      <w:r w:rsidRPr="00437DB0">
        <w:rPr>
          <w:spacing w:val="-4"/>
        </w:rPr>
        <w:t xml:space="preserve"> – </w:t>
      </w:r>
      <w:r w:rsidRPr="00437DB0">
        <w:t>razvrščanje emisij v skupine, na primer na podlagi vira emisije, v</w:t>
      </w:r>
      <w:r w:rsidR="00A972F1">
        <w:t>rste plina, območja ali objekta</w:t>
      </w:r>
      <w:r w:rsidR="00212FA2" w:rsidRPr="006C6722">
        <w:t>.</w:t>
      </w:r>
    </w:p>
    <w:p w14:paraId="560EC5BD" w14:textId="77777777" w:rsidR="00A972F1" w:rsidRDefault="00AE4C26" w:rsidP="00AE4C26">
      <w:pPr>
        <w:spacing w:before="240"/>
        <w:rPr>
          <w:b/>
          <w:sz w:val="26"/>
          <w:szCs w:val="26"/>
        </w:rPr>
      </w:pPr>
      <w:r>
        <w:rPr>
          <w:b/>
          <w:sz w:val="26"/>
          <w:szCs w:val="26"/>
        </w:rPr>
        <w:br w:type="page"/>
      </w:r>
      <w:r w:rsidRPr="00AE4C26">
        <w:rPr>
          <w:b/>
          <w:sz w:val="26"/>
          <w:szCs w:val="26"/>
        </w:rPr>
        <w:t>Zahteve</w:t>
      </w:r>
    </w:p>
    <w:p w14:paraId="0FC4BEC7" w14:textId="77777777" w:rsidR="00AE4C26" w:rsidRPr="00AE4C26" w:rsidRDefault="00AE4C26" w:rsidP="00AE4C26">
      <w:pPr>
        <w:spacing w:before="240"/>
        <w:rPr>
          <w:b/>
          <w:sz w:val="26"/>
          <w:szCs w:val="26"/>
        </w:rPr>
      </w:pPr>
      <w:proofErr w:type="spellStart"/>
      <w:r w:rsidRPr="00AE4C26">
        <w:rPr>
          <w:b/>
          <w:szCs w:val="22"/>
        </w:rPr>
        <w:t>MSZ</w:t>
      </w:r>
      <w:proofErr w:type="spellEnd"/>
      <w:r w:rsidRPr="00AE4C26">
        <w:rPr>
          <w:b/>
          <w:szCs w:val="22"/>
        </w:rPr>
        <w:t xml:space="preserve"> 3000</w:t>
      </w:r>
      <w:r w:rsidR="003E716C">
        <w:rPr>
          <w:b/>
          <w:szCs w:val="22"/>
        </w:rPr>
        <w:t xml:space="preserve"> (prenovljen)</w:t>
      </w:r>
    </w:p>
    <w:p w14:paraId="09D786FA" w14:textId="45D5DE80" w:rsidR="00212FA2" w:rsidRPr="002B470C" w:rsidRDefault="003E716C" w:rsidP="00E165DA">
      <w:pPr>
        <w:pStyle w:val="Slog1"/>
        <w:rPr>
          <w:spacing w:val="-4"/>
          <w:sz w:val="18"/>
          <w:szCs w:val="18"/>
        </w:rPr>
      </w:pPr>
      <w:r>
        <w:rPr>
          <w:spacing w:val="-4"/>
        </w:rPr>
        <w:t>Praktik</w:t>
      </w:r>
      <w:r w:rsidRPr="00437DB0">
        <w:rPr>
          <w:spacing w:val="-4"/>
        </w:rPr>
        <w:t xml:space="preserve"> </w:t>
      </w:r>
      <w:r w:rsidR="00AE4C26" w:rsidRPr="00437DB0">
        <w:rPr>
          <w:spacing w:val="-4"/>
        </w:rPr>
        <w:t xml:space="preserve">ne sme izraziti skladnosti s tem </w:t>
      </w:r>
      <w:proofErr w:type="spellStart"/>
      <w:r w:rsidR="00AE4C26" w:rsidRPr="00437DB0">
        <w:rPr>
          <w:spacing w:val="-4"/>
        </w:rPr>
        <w:t>MSZ</w:t>
      </w:r>
      <w:proofErr w:type="spellEnd"/>
      <w:r w:rsidR="00FF1E55">
        <w:rPr>
          <w:spacing w:val="-4"/>
        </w:rPr>
        <w:t>-jem</w:t>
      </w:r>
      <w:r w:rsidR="00AE4C26" w:rsidRPr="00437DB0">
        <w:rPr>
          <w:spacing w:val="-4"/>
        </w:rPr>
        <w:t xml:space="preserve">, če ni ravnal skladno z zahtevami tako tega </w:t>
      </w:r>
      <w:proofErr w:type="spellStart"/>
      <w:r w:rsidR="00AE4C26" w:rsidRPr="00437DB0">
        <w:rPr>
          <w:spacing w:val="-4"/>
        </w:rPr>
        <w:t>MSZ</w:t>
      </w:r>
      <w:proofErr w:type="spellEnd"/>
      <w:r w:rsidR="00FF1E55">
        <w:rPr>
          <w:spacing w:val="-4"/>
        </w:rPr>
        <w:t>-ja</w:t>
      </w:r>
      <w:r w:rsidR="00AE4C26" w:rsidRPr="00437DB0">
        <w:rPr>
          <w:spacing w:val="-4"/>
        </w:rPr>
        <w:t xml:space="preserve"> kot tudi </w:t>
      </w:r>
      <w:r>
        <w:rPr>
          <w:spacing w:val="-4"/>
        </w:rPr>
        <w:t xml:space="preserve">prenovljenega </w:t>
      </w:r>
      <w:proofErr w:type="spellStart"/>
      <w:r w:rsidR="00AE4C26" w:rsidRPr="00437DB0">
        <w:rPr>
          <w:spacing w:val="-4"/>
        </w:rPr>
        <w:t>MSZ</w:t>
      </w:r>
      <w:proofErr w:type="spellEnd"/>
      <w:r w:rsidR="00246F67">
        <w:rPr>
          <w:spacing w:val="-4"/>
        </w:rPr>
        <w:t>-ja</w:t>
      </w:r>
      <w:r w:rsidR="00AE4C26" w:rsidRPr="00437DB0">
        <w:rPr>
          <w:spacing w:val="-4"/>
        </w:rPr>
        <w:t xml:space="preserve"> 3000</w:t>
      </w:r>
      <w:r w:rsidR="006F77BF" w:rsidRPr="006F77BF">
        <w:rPr>
          <w:spacing w:val="-4"/>
        </w:rPr>
        <w:t xml:space="preserve"> (</w:t>
      </w:r>
      <w:r w:rsidR="006F77BF" w:rsidRPr="006F77BF">
        <w:rPr>
          <w:spacing w:val="-4"/>
          <w:sz w:val="18"/>
          <w:szCs w:val="18"/>
        </w:rPr>
        <w:t xml:space="preserve">glej </w:t>
      </w:r>
      <w:r w:rsidR="00AE4C26" w:rsidRPr="00437DB0">
        <w:rPr>
          <w:spacing w:val="-4"/>
          <w:sz w:val="18"/>
          <w:szCs w:val="18"/>
        </w:rPr>
        <w:t>odstavke A5</w:t>
      </w:r>
      <w:r w:rsidR="00B671CA">
        <w:rPr>
          <w:spacing w:val="-4"/>
          <w:sz w:val="18"/>
          <w:szCs w:val="18"/>
        </w:rPr>
        <w:t xml:space="preserve">, </w:t>
      </w:r>
      <w:r w:rsidR="00AE4C26" w:rsidRPr="00437DB0">
        <w:rPr>
          <w:spacing w:val="-4"/>
          <w:sz w:val="18"/>
          <w:szCs w:val="18"/>
        </w:rPr>
        <w:t>A6, A17, A21</w:t>
      </w:r>
      <w:r w:rsidR="00B671CA">
        <w:rPr>
          <w:spacing w:val="-4"/>
          <w:sz w:val="18"/>
          <w:szCs w:val="18"/>
        </w:rPr>
        <w:t xml:space="preserve">, </w:t>
      </w:r>
      <w:r w:rsidR="00AE4C26" w:rsidRPr="00437DB0">
        <w:rPr>
          <w:spacing w:val="-4"/>
          <w:sz w:val="18"/>
          <w:szCs w:val="18"/>
        </w:rPr>
        <w:t>A22, A37, A127</w:t>
      </w:r>
      <w:r w:rsidR="006F77BF" w:rsidRPr="006F77BF">
        <w:rPr>
          <w:spacing w:val="-4"/>
          <w:szCs w:val="18"/>
        </w:rPr>
        <w:t>).</w:t>
      </w:r>
    </w:p>
    <w:p w14:paraId="2C61DE84" w14:textId="77777777" w:rsidR="00ED575B" w:rsidRDefault="00AE4C26" w:rsidP="00ED575B">
      <w:pPr>
        <w:spacing w:before="240"/>
        <w:rPr>
          <w:b/>
          <w:szCs w:val="22"/>
        </w:rPr>
      </w:pPr>
      <w:r w:rsidRPr="00AE4C26">
        <w:rPr>
          <w:b/>
          <w:szCs w:val="22"/>
        </w:rPr>
        <w:t xml:space="preserve">Sprejem in </w:t>
      </w:r>
      <w:r>
        <w:rPr>
          <w:b/>
          <w:szCs w:val="22"/>
        </w:rPr>
        <w:t>ohranjanje</w:t>
      </w:r>
      <w:r w:rsidRPr="00AE4C26">
        <w:rPr>
          <w:b/>
          <w:szCs w:val="22"/>
        </w:rPr>
        <w:t xml:space="preserve"> posla</w:t>
      </w:r>
    </w:p>
    <w:p w14:paraId="41A2428C" w14:textId="77777777" w:rsidR="00AE4C26" w:rsidRPr="00AE4C26" w:rsidRDefault="00AE4C26" w:rsidP="00AE4C26">
      <w:pPr>
        <w:rPr>
          <w:i/>
        </w:rPr>
      </w:pPr>
      <w:r w:rsidRPr="00AE4C26">
        <w:rPr>
          <w:i/>
        </w:rPr>
        <w:t>Veščine, znanje in izkušnje</w:t>
      </w:r>
    </w:p>
    <w:p w14:paraId="08DFD179" w14:textId="77777777" w:rsidR="00BA521A" w:rsidRPr="00437DB0" w:rsidRDefault="00BA521A" w:rsidP="00BA521A">
      <w:pPr>
        <w:pStyle w:val="Slog1"/>
      </w:pPr>
      <w:r w:rsidRPr="00437DB0">
        <w:t>Partner, zadolžen za posel</w:t>
      </w:r>
      <w:r w:rsidR="00C00B7B">
        <w:t>,</w:t>
      </w:r>
      <w:r>
        <w:t xml:space="preserve"> mora</w:t>
      </w:r>
      <w:r w:rsidRPr="00437DB0">
        <w:t>:</w:t>
      </w:r>
    </w:p>
    <w:p w14:paraId="0D73D5EB" w14:textId="7AE76F85" w:rsidR="00BA521A" w:rsidRPr="00BA521A" w:rsidRDefault="003E716C"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Pr>
          <w:rFonts w:ascii="Times New Roman" w:hAnsi="Times New Roman"/>
          <w:sz w:val="22"/>
          <w:szCs w:val="22"/>
        </w:rPr>
        <w:t>obvladati</w:t>
      </w:r>
      <w:r w:rsidR="00BA521A" w:rsidRPr="00BA521A">
        <w:rPr>
          <w:rFonts w:ascii="Times New Roman" w:hAnsi="Times New Roman"/>
          <w:sz w:val="22"/>
          <w:szCs w:val="22"/>
        </w:rPr>
        <w:t xml:space="preserve"> </w:t>
      </w:r>
      <w:r>
        <w:rPr>
          <w:rFonts w:ascii="Times New Roman" w:hAnsi="Times New Roman"/>
          <w:sz w:val="22"/>
          <w:szCs w:val="22"/>
        </w:rPr>
        <w:t>veščine in tehnike</w:t>
      </w:r>
      <w:r w:rsidR="00BA521A" w:rsidRPr="00BA521A">
        <w:rPr>
          <w:rFonts w:ascii="Times New Roman" w:hAnsi="Times New Roman"/>
          <w:sz w:val="22"/>
          <w:szCs w:val="22"/>
        </w:rPr>
        <w:t xml:space="preserve"> dajanja zagotovil</w:t>
      </w:r>
      <w:r>
        <w:rPr>
          <w:rFonts w:ascii="Times New Roman" w:hAnsi="Times New Roman"/>
          <w:sz w:val="22"/>
          <w:szCs w:val="22"/>
        </w:rPr>
        <w:t>, pridobljene z obsežnim usposabljanjem in praktično uporabo,</w:t>
      </w:r>
      <w:r w:rsidR="00BA521A" w:rsidRPr="00BA521A">
        <w:rPr>
          <w:rFonts w:ascii="Times New Roman" w:hAnsi="Times New Roman"/>
          <w:sz w:val="22"/>
          <w:szCs w:val="22"/>
        </w:rPr>
        <w:t xml:space="preserve"> ter biti dovolj usposobljen za količinsko opredelitev emisij in poročanje o njih, da lahko prevzame odgovornost za sklep o danem zagotovilu</w:t>
      </w:r>
      <w:r w:rsidR="008B5ECD">
        <w:rPr>
          <w:rFonts w:ascii="Times New Roman" w:hAnsi="Times New Roman"/>
          <w:sz w:val="22"/>
          <w:szCs w:val="22"/>
        </w:rPr>
        <w:t>;</w:t>
      </w:r>
    </w:p>
    <w:p w14:paraId="2FE24C5F" w14:textId="14A99B2A" w:rsidR="00BA521A" w:rsidRPr="00BA521A" w:rsidRDefault="00BA521A"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Pr>
          <w:rFonts w:ascii="Times New Roman" w:hAnsi="Times New Roman"/>
          <w:sz w:val="22"/>
          <w:szCs w:val="22"/>
        </w:rPr>
        <w:t xml:space="preserve">biti </w:t>
      </w:r>
      <w:r w:rsidRPr="00BA521A">
        <w:rPr>
          <w:rFonts w:ascii="Times New Roman" w:hAnsi="Times New Roman"/>
          <w:sz w:val="22"/>
          <w:szCs w:val="22"/>
        </w:rPr>
        <w:t>prepriča</w:t>
      </w:r>
      <w:r>
        <w:rPr>
          <w:rFonts w:ascii="Times New Roman" w:hAnsi="Times New Roman"/>
          <w:sz w:val="22"/>
          <w:szCs w:val="22"/>
        </w:rPr>
        <w:t>n</w:t>
      </w:r>
      <w:r w:rsidRPr="00BA521A">
        <w:rPr>
          <w:rFonts w:ascii="Times New Roman" w:hAnsi="Times New Roman"/>
          <w:sz w:val="22"/>
          <w:szCs w:val="22"/>
        </w:rPr>
        <w:t xml:space="preserve">, da imajo </w:t>
      </w:r>
      <w:r w:rsidR="003E716C">
        <w:rPr>
          <w:rFonts w:ascii="Times New Roman" w:hAnsi="Times New Roman"/>
          <w:sz w:val="22"/>
          <w:szCs w:val="22"/>
        </w:rPr>
        <w:t>osebe, ki izvajajo</w:t>
      </w:r>
      <w:r w:rsidRPr="00BA521A">
        <w:rPr>
          <w:rFonts w:ascii="Times New Roman" w:hAnsi="Times New Roman"/>
          <w:sz w:val="22"/>
          <w:szCs w:val="22"/>
        </w:rPr>
        <w:t xml:space="preserve"> posel skupaj</w:t>
      </w:r>
      <w:r w:rsidR="008B5ECD">
        <w:rPr>
          <w:rFonts w:ascii="Times New Roman" w:hAnsi="Times New Roman"/>
          <w:sz w:val="22"/>
          <w:szCs w:val="22"/>
        </w:rPr>
        <w:t>,</w:t>
      </w:r>
      <w:r w:rsidRPr="00BA521A">
        <w:rPr>
          <w:rFonts w:ascii="Times New Roman" w:hAnsi="Times New Roman"/>
          <w:sz w:val="22"/>
          <w:szCs w:val="22"/>
        </w:rPr>
        <w:t xml:space="preserve"> </w:t>
      </w:r>
      <w:r w:rsidR="003E716C">
        <w:rPr>
          <w:rFonts w:ascii="Times New Roman" w:hAnsi="Times New Roman"/>
          <w:sz w:val="22"/>
          <w:szCs w:val="22"/>
        </w:rPr>
        <w:t>ustrezno</w:t>
      </w:r>
      <w:r w:rsidR="003E716C" w:rsidRPr="00BA521A">
        <w:rPr>
          <w:rFonts w:ascii="Times New Roman" w:hAnsi="Times New Roman"/>
          <w:sz w:val="22"/>
          <w:szCs w:val="22"/>
        </w:rPr>
        <w:t xml:space="preserve"> </w:t>
      </w:r>
      <w:r w:rsidRPr="00BA521A">
        <w:rPr>
          <w:rFonts w:ascii="Times New Roman" w:hAnsi="Times New Roman"/>
          <w:sz w:val="22"/>
          <w:szCs w:val="22"/>
        </w:rPr>
        <w:t>strokovn</w:t>
      </w:r>
      <w:r w:rsidR="003E716C">
        <w:rPr>
          <w:rFonts w:ascii="Times New Roman" w:hAnsi="Times New Roman"/>
          <w:sz w:val="22"/>
          <w:szCs w:val="22"/>
        </w:rPr>
        <w:t>ost</w:t>
      </w:r>
      <w:r w:rsidRPr="00BA521A">
        <w:rPr>
          <w:rFonts w:ascii="Times New Roman" w:hAnsi="Times New Roman"/>
          <w:sz w:val="22"/>
          <w:szCs w:val="22"/>
        </w:rPr>
        <w:t xml:space="preserve"> in </w:t>
      </w:r>
      <w:r w:rsidR="003E716C">
        <w:rPr>
          <w:rFonts w:ascii="Times New Roman" w:hAnsi="Times New Roman"/>
          <w:sz w:val="22"/>
          <w:szCs w:val="22"/>
        </w:rPr>
        <w:t>zmožnosti</w:t>
      </w:r>
      <w:r w:rsidRPr="00BA521A">
        <w:rPr>
          <w:rFonts w:ascii="Times New Roman" w:hAnsi="Times New Roman"/>
          <w:sz w:val="22"/>
          <w:szCs w:val="22"/>
        </w:rPr>
        <w:t xml:space="preserve">, med drugim tudi za količinsko opredelitev emisij in poročanje o njih in za dajanje zagotovil, da lahko opravijo posel dajanja zagotovil v skladu s tem </w:t>
      </w:r>
      <w:proofErr w:type="spellStart"/>
      <w:r w:rsidRPr="00BA521A">
        <w:rPr>
          <w:rFonts w:ascii="Times New Roman" w:hAnsi="Times New Roman"/>
          <w:sz w:val="22"/>
          <w:szCs w:val="22"/>
        </w:rPr>
        <w:t>MSZ</w:t>
      </w:r>
      <w:proofErr w:type="spellEnd"/>
      <w:r w:rsidR="008B5ECD">
        <w:rPr>
          <w:rFonts w:ascii="Times New Roman" w:hAnsi="Times New Roman"/>
          <w:sz w:val="22"/>
          <w:szCs w:val="22"/>
        </w:rPr>
        <w:t>-jem</w:t>
      </w:r>
      <w:r w:rsidR="006F77BF" w:rsidRPr="006F77BF">
        <w:rPr>
          <w:rFonts w:ascii="Times New Roman" w:hAnsi="Times New Roman"/>
          <w:sz w:val="22"/>
          <w:szCs w:val="22"/>
        </w:rPr>
        <w:t xml:space="preserve"> (</w:t>
      </w:r>
      <w:r w:rsidR="006F77BF" w:rsidRPr="006F77BF">
        <w:rPr>
          <w:rFonts w:ascii="Times New Roman" w:hAnsi="Times New Roman"/>
          <w:sz w:val="18"/>
          <w:szCs w:val="18"/>
        </w:rPr>
        <w:t xml:space="preserve">glej </w:t>
      </w:r>
      <w:r w:rsidRPr="00BA521A">
        <w:rPr>
          <w:rFonts w:ascii="Times New Roman" w:hAnsi="Times New Roman"/>
          <w:sz w:val="18"/>
          <w:szCs w:val="18"/>
        </w:rPr>
        <w:t>odstavka A18</w:t>
      </w:r>
      <w:r w:rsidR="00B671CA">
        <w:rPr>
          <w:rFonts w:ascii="Times New Roman" w:hAnsi="Times New Roman"/>
          <w:sz w:val="18"/>
          <w:szCs w:val="18"/>
        </w:rPr>
        <w:t xml:space="preserve">, </w:t>
      </w:r>
      <w:r w:rsidRPr="00BA521A">
        <w:rPr>
          <w:rFonts w:ascii="Times New Roman" w:hAnsi="Times New Roman"/>
          <w:sz w:val="18"/>
          <w:szCs w:val="18"/>
        </w:rPr>
        <w:t>A19</w:t>
      </w:r>
      <w:r w:rsidR="006F77BF" w:rsidRPr="006F77BF">
        <w:rPr>
          <w:rFonts w:ascii="Times New Roman" w:hAnsi="Times New Roman"/>
          <w:sz w:val="22"/>
          <w:szCs w:val="18"/>
        </w:rPr>
        <w:t>).</w:t>
      </w:r>
    </w:p>
    <w:p w14:paraId="1798B49A" w14:textId="77777777" w:rsidR="000076F1" w:rsidRPr="00BA521A" w:rsidRDefault="00BA521A" w:rsidP="000076F1">
      <w:pPr>
        <w:spacing w:before="240"/>
        <w:rPr>
          <w:b/>
          <w:i/>
          <w:sz w:val="26"/>
          <w:szCs w:val="26"/>
        </w:rPr>
      </w:pPr>
      <w:r w:rsidRPr="00BA521A">
        <w:rPr>
          <w:i/>
          <w:szCs w:val="22"/>
        </w:rPr>
        <w:t>Predpogoji za posel</w:t>
      </w:r>
    </w:p>
    <w:p w14:paraId="5855347C" w14:textId="77777777" w:rsidR="00BA521A" w:rsidRPr="00437DB0" w:rsidRDefault="00BA521A" w:rsidP="00BA521A">
      <w:pPr>
        <w:pStyle w:val="Slog1"/>
      </w:pPr>
      <w:r w:rsidRPr="00437DB0">
        <w:t>Da ugotovi, ali so izpolnjeni predpogoji za posel, mora:</w:t>
      </w:r>
    </w:p>
    <w:p w14:paraId="57CB7042" w14:textId="7013C6C9" w:rsidR="00BA521A" w:rsidRPr="00BA521A" w:rsidRDefault="00BA521A"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BA521A">
        <w:rPr>
          <w:rFonts w:ascii="Times New Roman" w:hAnsi="Times New Roman"/>
          <w:sz w:val="22"/>
          <w:szCs w:val="22"/>
        </w:rPr>
        <w:t xml:space="preserve">partner, zadolžen za posel, ugotoviti, da sta tako poročilo o toplogrednih plinih kot tudi posel dovolj obsežna, da sta koristna za predvidene uporabnike, pri čemer prouči zlasti </w:t>
      </w:r>
      <w:r w:rsidRPr="007B1BFA">
        <w:rPr>
          <w:rFonts w:ascii="Times New Roman" w:hAnsi="Times New Roman"/>
          <w:sz w:val="18"/>
          <w:szCs w:val="22"/>
        </w:rPr>
        <w:t>(</w:t>
      </w:r>
      <w:r w:rsidR="006F77BF" w:rsidRPr="006F77BF">
        <w:rPr>
          <w:rFonts w:ascii="Times New Roman" w:hAnsi="Times New Roman"/>
          <w:sz w:val="18"/>
          <w:szCs w:val="22"/>
        </w:rPr>
        <w:t xml:space="preserve">glej </w:t>
      </w:r>
      <w:r w:rsidRPr="007B1BFA">
        <w:rPr>
          <w:rFonts w:ascii="Times New Roman" w:hAnsi="Times New Roman"/>
          <w:sz w:val="18"/>
          <w:szCs w:val="22"/>
        </w:rPr>
        <w:t>odstavek A20</w:t>
      </w:r>
      <w:r w:rsidR="006F77BF" w:rsidRPr="006F77BF">
        <w:rPr>
          <w:rFonts w:ascii="Times New Roman" w:hAnsi="Times New Roman"/>
          <w:sz w:val="22"/>
          <w:szCs w:val="22"/>
        </w:rPr>
        <w:t>):</w:t>
      </w:r>
    </w:p>
    <w:p w14:paraId="329E6D71" w14:textId="77777777" w:rsidR="00BA521A" w:rsidRPr="00BA521A"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BA521A">
        <w:rPr>
          <w:rFonts w:ascii="Times New Roman" w:hAnsi="Times New Roman"/>
          <w:sz w:val="22"/>
          <w:szCs w:val="22"/>
        </w:rPr>
        <w:t xml:space="preserve">če izkaz toplogrednih plinov izključuje bistvene emisije, ki so bile ali bi </w:t>
      </w:r>
      <w:r w:rsidR="001D6152" w:rsidRPr="00BA521A">
        <w:rPr>
          <w:rFonts w:ascii="Times New Roman" w:hAnsi="Times New Roman"/>
          <w:sz w:val="22"/>
          <w:szCs w:val="22"/>
        </w:rPr>
        <w:t xml:space="preserve">bile </w:t>
      </w:r>
      <w:r w:rsidRPr="00BA521A">
        <w:rPr>
          <w:rFonts w:ascii="Times New Roman" w:hAnsi="Times New Roman"/>
          <w:sz w:val="22"/>
          <w:szCs w:val="22"/>
        </w:rPr>
        <w:t xml:space="preserve">lahko hitro količinsko opredeljene, ali so take izključitve v danih okoliščinah sprejemljive; </w:t>
      </w:r>
    </w:p>
    <w:p w14:paraId="02D95D40" w14:textId="77777777" w:rsidR="00BA521A" w:rsidRPr="00BA521A"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BA521A">
        <w:rPr>
          <w:rFonts w:ascii="Times New Roman" w:hAnsi="Times New Roman"/>
          <w:sz w:val="22"/>
          <w:szCs w:val="22"/>
        </w:rPr>
        <w:t>če je iz posla izključeno dajanje zagotovila za bistvene emisije, o katerih organizacija poroča, ali so take izključitve v danih okoliščinah sprejemljive, in</w:t>
      </w:r>
    </w:p>
    <w:p w14:paraId="67DB0184" w14:textId="2A1C6DDC" w:rsidR="00BA521A" w:rsidRPr="00BA521A"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BA521A">
        <w:rPr>
          <w:rFonts w:ascii="Times New Roman" w:hAnsi="Times New Roman"/>
          <w:sz w:val="22"/>
          <w:szCs w:val="22"/>
        </w:rPr>
        <w:t xml:space="preserve">če je </w:t>
      </w:r>
      <w:r w:rsidR="001D6152" w:rsidRPr="00BA521A">
        <w:rPr>
          <w:rFonts w:ascii="Times New Roman" w:hAnsi="Times New Roman"/>
          <w:sz w:val="22"/>
          <w:szCs w:val="22"/>
        </w:rPr>
        <w:t xml:space="preserve">treba </w:t>
      </w:r>
      <w:r w:rsidRPr="00BA521A">
        <w:rPr>
          <w:rFonts w:ascii="Times New Roman" w:hAnsi="Times New Roman"/>
          <w:sz w:val="22"/>
          <w:szCs w:val="22"/>
        </w:rPr>
        <w:t xml:space="preserve">v posel vključiti zagotovilo glede odbitkov emisij, ali sta vrsta zagotovila, ki ga bo </w:t>
      </w:r>
      <w:r w:rsidR="006E3B61">
        <w:rPr>
          <w:rFonts w:ascii="Times New Roman" w:hAnsi="Times New Roman"/>
          <w:sz w:val="22"/>
          <w:szCs w:val="22"/>
        </w:rPr>
        <w:t xml:space="preserve">praktik </w:t>
      </w:r>
      <w:r w:rsidRPr="00BA521A">
        <w:rPr>
          <w:rFonts w:ascii="Times New Roman" w:hAnsi="Times New Roman"/>
          <w:sz w:val="22"/>
          <w:szCs w:val="22"/>
        </w:rPr>
        <w:t>pridobil glede odbitk</w:t>
      </w:r>
      <w:r w:rsidR="00E92615">
        <w:rPr>
          <w:rFonts w:ascii="Times New Roman" w:hAnsi="Times New Roman"/>
          <w:sz w:val="22"/>
          <w:szCs w:val="22"/>
        </w:rPr>
        <w:t>ov</w:t>
      </w:r>
      <w:r w:rsidRPr="00BA521A">
        <w:rPr>
          <w:rFonts w:ascii="Times New Roman" w:hAnsi="Times New Roman"/>
          <w:sz w:val="22"/>
          <w:szCs w:val="22"/>
        </w:rPr>
        <w:t>, in predvidena vsebina poročila o zagotovilu glede njih jasna in v danih okoliščinah sprejemljiva ter jih naročnik posla razume (</w:t>
      </w:r>
      <w:r w:rsidR="006F77BF" w:rsidRPr="006F77BF">
        <w:rPr>
          <w:rFonts w:ascii="Times New Roman" w:hAnsi="Times New Roman"/>
          <w:sz w:val="18"/>
          <w:szCs w:val="18"/>
        </w:rPr>
        <w:t xml:space="preserve">glej </w:t>
      </w:r>
      <w:r w:rsidRPr="00BA521A">
        <w:rPr>
          <w:rFonts w:ascii="Times New Roman" w:hAnsi="Times New Roman"/>
          <w:sz w:val="18"/>
          <w:szCs w:val="18"/>
        </w:rPr>
        <w:t>odstavka A11</w:t>
      </w:r>
      <w:r w:rsidR="001B62D8">
        <w:rPr>
          <w:rFonts w:ascii="Times New Roman" w:hAnsi="Times New Roman"/>
          <w:sz w:val="18"/>
          <w:szCs w:val="18"/>
        </w:rPr>
        <w:t xml:space="preserve">, </w:t>
      </w:r>
      <w:r w:rsidRPr="00BA521A">
        <w:rPr>
          <w:rFonts w:ascii="Times New Roman" w:hAnsi="Times New Roman"/>
          <w:sz w:val="18"/>
          <w:szCs w:val="18"/>
        </w:rPr>
        <w:t>A12</w:t>
      </w:r>
      <w:r w:rsidR="006F77BF" w:rsidRPr="006F77BF">
        <w:rPr>
          <w:rFonts w:ascii="Times New Roman" w:hAnsi="Times New Roman"/>
          <w:sz w:val="22"/>
          <w:szCs w:val="18"/>
        </w:rPr>
        <w:t>);</w:t>
      </w:r>
    </w:p>
    <w:p w14:paraId="57D617AB" w14:textId="3161C8CD" w:rsidR="00BA521A" w:rsidRPr="00E92615" w:rsidRDefault="00833844"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Pr>
          <w:rFonts w:ascii="Times New Roman" w:hAnsi="Times New Roman"/>
          <w:sz w:val="22"/>
          <w:szCs w:val="22"/>
        </w:rPr>
        <w:t xml:space="preserve">praktik </w:t>
      </w:r>
      <w:r w:rsidR="00BA521A" w:rsidRPr="00E92615">
        <w:rPr>
          <w:rFonts w:ascii="Times New Roman" w:hAnsi="Times New Roman"/>
          <w:sz w:val="22"/>
          <w:szCs w:val="22"/>
        </w:rPr>
        <w:t xml:space="preserve">pri </w:t>
      </w:r>
      <w:r w:rsidR="003E716C">
        <w:rPr>
          <w:rFonts w:ascii="Times New Roman" w:hAnsi="Times New Roman"/>
          <w:sz w:val="22"/>
          <w:szCs w:val="22"/>
        </w:rPr>
        <w:t>določanju</w:t>
      </w:r>
      <w:r w:rsidR="003E716C" w:rsidRPr="00E92615">
        <w:rPr>
          <w:rFonts w:ascii="Times New Roman" w:hAnsi="Times New Roman"/>
          <w:sz w:val="22"/>
          <w:szCs w:val="22"/>
        </w:rPr>
        <w:t xml:space="preserve"> </w:t>
      </w:r>
      <w:r w:rsidR="00E92615">
        <w:rPr>
          <w:rFonts w:ascii="Times New Roman" w:hAnsi="Times New Roman"/>
          <w:sz w:val="22"/>
          <w:szCs w:val="22"/>
        </w:rPr>
        <w:t>ustreznosti</w:t>
      </w:r>
      <w:r w:rsidR="00BA521A" w:rsidRPr="007B1BFA">
        <w:rPr>
          <w:rFonts w:ascii="Times New Roman" w:hAnsi="Times New Roman"/>
          <w:sz w:val="22"/>
          <w:szCs w:val="22"/>
        </w:rPr>
        <w:t xml:space="preserve"> </w:t>
      </w:r>
      <w:r w:rsidR="00E92615" w:rsidRPr="007B1BFA">
        <w:rPr>
          <w:rFonts w:ascii="Times New Roman" w:hAnsi="Times New Roman"/>
          <w:sz w:val="22"/>
          <w:szCs w:val="22"/>
        </w:rPr>
        <w:t>uporabljenih</w:t>
      </w:r>
      <w:r w:rsidR="00BA521A" w:rsidRPr="007B1BFA">
        <w:rPr>
          <w:rFonts w:ascii="Times New Roman" w:hAnsi="Times New Roman"/>
          <w:sz w:val="22"/>
          <w:szCs w:val="22"/>
        </w:rPr>
        <w:t xml:space="preserve"> sodil, kot je zahtevano v </w:t>
      </w:r>
      <w:r w:rsidR="003E716C" w:rsidRPr="007B1BFA">
        <w:rPr>
          <w:rFonts w:ascii="Times New Roman" w:hAnsi="Times New Roman"/>
          <w:sz w:val="22"/>
          <w:szCs w:val="22"/>
        </w:rPr>
        <w:t xml:space="preserve">prenovljenem </w:t>
      </w:r>
      <w:proofErr w:type="spellStart"/>
      <w:r w:rsidR="00BA521A" w:rsidRPr="007B1BFA">
        <w:rPr>
          <w:rFonts w:ascii="Times New Roman" w:hAnsi="Times New Roman"/>
          <w:sz w:val="22"/>
          <w:szCs w:val="22"/>
        </w:rPr>
        <w:t>MSZ</w:t>
      </w:r>
      <w:proofErr w:type="spellEnd"/>
      <w:r w:rsidR="00246F67">
        <w:rPr>
          <w:rFonts w:ascii="Times New Roman" w:hAnsi="Times New Roman"/>
          <w:sz w:val="22"/>
          <w:szCs w:val="22"/>
        </w:rPr>
        <w:t>-ju</w:t>
      </w:r>
      <w:r w:rsidR="00BA521A" w:rsidRPr="007B1BFA">
        <w:rPr>
          <w:rFonts w:ascii="Times New Roman" w:hAnsi="Times New Roman"/>
          <w:sz w:val="22"/>
          <w:szCs w:val="22"/>
        </w:rPr>
        <w:t xml:space="preserve"> 3000,</w:t>
      </w:r>
      <w:r w:rsidR="00BA521A" w:rsidRPr="007B1BFA">
        <w:rPr>
          <w:vertAlign w:val="superscript"/>
        </w:rPr>
        <w:footnoteReference w:id="11"/>
      </w:r>
      <w:r w:rsidR="00BA521A" w:rsidRPr="00E92615">
        <w:rPr>
          <w:rFonts w:ascii="Times New Roman" w:hAnsi="Times New Roman"/>
          <w:sz w:val="22"/>
          <w:szCs w:val="22"/>
        </w:rPr>
        <w:t xml:space="preserve"> ugotovi, ali sodila zajemajo vsaj </w:t>
      </w:r>
      <w:r w:rsidR="00BA521A" w:rsidRPr="007B1BFA">
        <w:rPr>
          <w:rFonts w:ascii="Times New Roman" w:hAnsi="Times New Roman"/>
          <w:sz w:val="18"/>
          <w:szCs w:val="22"/>
        </w:rPr>
        <w:t>(</w:t>
      </w:r>
      <w:r w:rsidR="006F77BF" w:rsidRPr="006F77BF">
        <w:rPr>
          <w:rFonts w:ascii="Times New Roman" w:hAnsi="Times New Roman"/>
          <w:sz w:val="18"/>
          <w:szCs w:val="22"/>
        </w:rPr>
        <w:t xml:space="preserve">glej </w:t>
      </w:r>
      <w:r w:rsidR="00BA521A" w:rsidRPr="007B1BFA">
        <w:rPr>
          <w:rFonts w:ascii="Times New Roman" w:hAnsi="Times New Roman"/>
          <w:sz w:val="18"/>
          <w:szCs w:val="22"/>
        </w:rPr>
        <w:t>odstavke A23–A26</w:t>
      </w:r>
      <w:r w:rsidR="006F77BF" w:rsidRPr="006F77BF">
        <w:rPr>
          <w:rFonts w:ascii="Times New Roman" w:hAnsi="Times New Roman"/>
          <w:sz w:val="22"/>
          <w:szCs w:val="22"/>
        </w:rPr>
        <w:t>):</w:t>
      </w:r>
    </w:p>
    <w:p w14:paraId="4B56EF7C" w14:textId="5BEC2DF9" w:rsidR="00BA521A" w:rsidRPr="00E92615"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E92615">
        <w:rPr>
          <w:rFonts w:ascii="Times New Roman" w:hAnsi="Times New Roman"/>
          <w:sz w:val="22"/>
          <w:szCs w:val="22"/>
        </w:rPr>
        <w:t>način določanja o</w:t>
      </w:r>
      <w:r w:rsidR="001D6152">
        <w:rPr>
          <w:rFonts w:ascii="Times New Roman" w:hAnsi="Times New Roman"/>
          <w:sz w:val="22"/>
          <w:szCs w:val="22"/>
        </w:rPr>
        <w:t>rganizacijske meje organizacije</w:t>
      </w:r>
      <w:r w:rsidRPr="00E92615">
        <w:rPr>
          <w:rFonts w:ascii="Times New Roman" w:hAnsi="Times New Roman"/>
          <w:sz w:val="22"/>
          <w:szCs w:val="22"/>
        </w:rPr>
        <w:t xml:space="preserve"> </w:t>
      </w:r>
      <w:r w:rsidRPr="007B1BFA">
        <w:rPr>
          <w:rFonts w:ascii="Times New Roman" w:hAnsi="Times New Roman"/>
          <w:sz w:val="18"/>
          <w:szCs w:val="22"/>
        </w:rPr>
        <w:t>(</w:t>
      </w:r>
      <w:r w:rsidR="006F77BF" w:rsidRPr="006F77BF">
        <w:rPr>
          <w:rFonts w:ascii="Times New Roman" w:hAnsi="Times New Roman"/>
          <w:sz w:val="18"/>
          <w:szCs w:val="22"/>
        </w:rPr>
        <w:t xml:space="preserve">glej </w:t>
      </w:r>
      <w:r w:rsidRPr="007B1BFA">
        <w:rPr>
          <w:rFonts w:ascii="Times New Roman" w:hAnsi="Times New Roman"/>
          <w:sz w:val="18"/>
          <w:szCs w:val="22"/>
        </w:rPr>
        <w:t>odstavka A27</w:t>
      </w:r>
      <w:r w:rsidR="001D6152" w:rsidRPr="007B1BFA">
        <w:rPr>
          <w:rFonts w:ascii="Times New Roman" w:hAnsi="Times New Roman"/>
          <w:sz w:val="18"/>
          <w:szCs w:val="22"/>
        </w:rPr>
        <w:t xml:space="preserve">, </w:t>
      </w:r>
      <w:r w:rsidRPr="007B1BFA">
        <w:rPr>
          <w:rFonts w:ascii="Times New Roman" w:hAnsi="Times New Roman"/>
          <w:sz w:val="18"/>
          <w:szCs w:val="22"/>
        </w:rPr>
        <w:t>A28</w:t>
      </w:r>
      <w:r w:rsidR="006F77BF" w:rsidRPr="006F77BF">
        <w:rPr>
          <w:rFonts w:ascii="Times New Roman" w:hAnsi="Times New Roman"/>
          <w:sz w:val="22"/>
          <w:szCs w:val="22"/>
        </w:rPr>
        <w:t>).</w:t>
      </w:r>
      <w:r w:rsidR="001D6152" w:rsidRPr="007B1BFA">
        <w:rPr>
          <w:rFonts w:ascii="Times New Roman" w:hAnsi="Times New Roman"/>
          <w:sz w:val="18"/>
          <w:szCs w:val="22"/>
        </w:rPr>
        <w:t>,</w:t>
      </w:r>
    </w:p>
    <w:p w14:paraId="612E4542" w14:textId="77777777" w:rsidR="00BA521A" w:rsidRPr="007B1BFA"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7B1BFA">
        <w:rPr>
          <w:rFonts w:ascii="Times New Roman" w:hAnsi="Times New Roman"/>
          <w:sz w:val="22"/>
          <w:szCs w:val="22"/>
        </w:rPr>
        <w:t>toplogredne pline, ki jih je treba upoštevati,</w:t>
      </w:r>
    </w:p>
    <w:p w14:paraId="4723CD51" w14:textId="77777777" w:rsidR="00BA521A" w:rsidRPr="007B1BFA"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7B1BFA">
        <w:rPr>
          <w:rFonts w:ascii="Times New Roman" w:hAnsi="Times New Roman"/>
          <w:sz w:val="22"/>
          <w:szCs w:val="22"/>
        </w:rPr>
        <w:t xml:space="preserve">sprejemljive </w:t>
      </w:r>
      <w:r w:rsidR="00E92615" w:rsidRPr="007B1BFA">
        <w:rPr>
          <w:rFonts w:ascii="Times New Roman" w:hAnsi="Times New Roman"/>
          <w:sz w:val="22"/>
          <w:szCs w:val="22"/>
        </w:rPr>
        <w:t>metode</w:t>
      </w:r>
      <w:r w:rsidRPr="007B1BFA">
        <w:rPr>
          <w:rFonts w:ascii="Times New Roman" w:hAnsi="Times New Roman"/>
          <w:sz w:val="22"/>
          <w:szCs w:val="22"/>
        </w:rPr>
        <w:t xml:space="preserve"> količinske opredelitve, </w:t>
      </w:r>
      <w:r w:rsidR="00E92615" w:rsidRPr="007B1BFA">
        <w:rPr>
          <w:rFonts w:ascii="Times New Roman" w:hAnsi="Times New Roman"/>
          <w:sz w:val="22"/>
          <w:szCs w:val="22"/>
        </w:rPr>
        <w:t>v</w:t>
      </w:r>
      <w:r w:rsidRPr="007B1BFA">
        <w:rPr>
          <w:rFonts w:ascii="Times New Roman" w:hAnsi="Times New Roman"/>
          <w:sz w:val="22"/>
          <w:szCs w:val="22"/>
        </w:rPr>
        <w:t>ključ</w:t>
      </w:r>
      <w:r w:rsidR="00E92615" w:rsidRPr="007B1BFA">
        <w:rPr>
          <w:rFonts w:ascii="Times New Roman" w:hAnsi="Times New Roman"/>
          <w:sz w:val="22"/>
          <w:szCs w:val="22"/>
        </w:rPr>
        <w:t>no</w:t>
      </w:r>
      <w:r w:rsidRPr="007B1BFA">
        <w:rPr>
          <w:rFonts w:ascii="Times New Roman" w:hAnsi="Times New Roman"/>
          <w:sz w:val="22"/>
          <w:szCs w:val="22"/>
        </w:rPr>
        <w:t xml:space="preserve"> </w:t>
      </w:r>
      <w:r w:rsidR="00E92615" w:rsidRPr="007B1BFA">
        <w:rPr>
          <w:rFonts w:ascii="Times New Roman" w:hAnsi="Times New Roman"/>
          <w:sz w:val="22"/>
          <w:szCs w:val="22"/>
        </w:rPr>
        <w:t>z metodami</w:t>
      </w:r>
      <w:r w:rsidRPr="007B1BFA">
        <w:rPr>
          <w:rFonts w:ascii="Times New Roman" w:hAnsi="Times New Roman"/>
          <w:sz w:val="22"/>
          <w:szCs w:val="22"/>
        </w:rPr>
        <w:t xml:space="preserve"> za prilagoditve na izhodiščno leto (kjer je to primerno), in</w:t>
      </w:r>
    </w:p>
    <w:p w14:paraId="43887C2F" w14:textId="26E794CA" w:rsidR="00BA521A" w:rsidRPr="007B1BFA"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7B1BFA">
        <w:rPr>
          <w:rFonts w:ascii="Times New Roman" w:hAnsi="Times New Roman"/>
          <w:sz w:val="22"/>
          <w:szCs w:val="22"/>
        </w:rPr>
        <w:t xml:space="preserve">ustrezna razkritja, tako da predvideni uporabniki lahko razumejo bistvene presoje, sprejete pri pripravi </w:t>
      </w:r>
      <w:r w:rsidR="00E92615" w:rsidRPr="007B1BFA">
        <w:rPr>
          <w:rFonts w:ascii="Times New Roman" w:hAnsi="Times New Roman"/>
          <w:sz w:val="22"/>
          <w:szCs w:val="22"/>
        </w:rPr>
        <w:t>poročila o</w:t>
      </w:r>
      <w:r w:rsidRPr="007B1BFA">
        <w:rPr>
          <w:rFonts w:ascii="Times New Roman" w:hAnsi="Times New Roman"/>
          <w:sz w:val="22"/>
          <w:szCs w:val="22"/>
        </w:rPr>
        <w:t xml:space="preserve"> toplogrednih plin</w:t>
      </w:r>
      <w:r w:rsidR="00E92615" w:rsidRPr="007B1BFA">
        <w:rPr>
          <w:rFonts w:ascii="Times New Roman" w:hAnsi="Times New Roman"/>
          <w:sz w:val="22"/>
          <w:szCs w:val="22"/>
        </w:rPr>
        <w:t>ih</w:t>
      </w:r>
      <w:r w:rsidRPr="00E92615">
        <w:rPr>
          <w:rFonts w:ascii="Times New Roman" w:hAnsi="Times New Roman"/>
          <w:sz w:val="22"/>
          <w:szCs w:val="22"/>
        </w:rPr>
        <w:t xml:space="preserve"> </w:t>
      </w:r>
      <w:r w:rsidRPr="007B1BFA">
        <w:rPr>
          <w:rFonts w:ascii="Times New Roman" w:hAnsi="Times New Roman"/>
          <w:sz w:val="18"/>
          <w:szCs w:val="22"/>
        </w:rPr>
        <w:t>(</w:t>
      </w:r>
      <w:r w:rsidR="006F77BF" w:rsidRPr="006F77BF">
        <w:rPr>
          <w:rFonts w:ascii="Times New Roman" w:hAnsi="Times New Roman"/>
          <w:sz w:val="18"/>
          <w:szCs w:val="22"/>
        </w:rPr>
        <w:t xml:space="preserve">glej </w:t>
      </w:r>
      <w:r w:rsidRPr="007B1BFA">
        <w:rPr>
          <w:rFonts w:ascii="Times New Roman" w:hAnsi="Times New Roman"/>
          <w:sz w:val="18"/>
          <w:szCs w:val="22"/>
        </w:rPr>
        <w:t>odstavke A29–A34</w:t>
      </w:r>
      <w:r w:rsidR="006F77BF" w:rsidRPr="006F77BF">
        <w:rPr>
          <w:rFonts w:ascii="Times New Roman" w:hAnsi="Times New Roman"/>
          <w:sz w:val="22"/>
          <w:szCs w:val="22"/>
        </w:rPr>
        <w:t>);</w:t>
      </w:r>
    </w:p>
    <w:p w14:paraId="6610F628" w14:textId="1451A6EF" w:rsidR="00BA521A" w:rsidRPr="00C11D15" w:rsidRDefault="006E3B61"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7B1BFA">
        <w:rPr>
          <w:rFonts w:ascii="Times New Roman" w:hAnsi="Times New Roman"/>
          <w:sz w:val="22"/>
          <w:szCs w:val="22"/>
        </w:rPr>
        <w:t xml:space="preserve">praktik </w:t>
      </w:r>
      <w:r w:rsidR="00BA521A" w:rsidRPr="007B1BFA">
        <w:rPr>
          <w:rFonts w:ascii="Times New Roman" w:hAnsi="Times New Roman"/>
          <w:sz w:val="22"/>
          <w:szCs w:val="22"/>
        </w:rPr>
        <w:t>pridobiti soglasje</w:t>
      </w:r>
      <w:r w:rsidR="00BA521A" w:rsidRPr="00C11D15">
        <w:rPr>
          <w:rFonts w:ascii="Times New Roman" w:hAnsi="Times New Roman"/>
          <w:sz w:val="22"/>
          <w:szCs w:val="22"/>
        </w:rPr>
        <w:t xml:space="preserve"> organizacije, da </w:t>
      </w:r>
      <w:r w:rsidR="00C11D15">
        <w:rPr>
          <w:rFonts w:ascii="Times New Roman" w:hAnsi="Times New Roman"/>
          <w:sz w:val="22"/>
          <w:szCs w:val="22"/>
        </w:rPr>
        <w:t>potrjuje</w:t>
      </w:r>
      <w:r w:rsidR="00BA521A" w:rsidRPr="00C11D15">
        <w:rPr>
          <w:rFonts w:ascii="Times New Roman" w:hAnsi="Times New Roman"/>
          <w:sz w:val="22"/>
          <w:szCs w:val="22"/>
        </w:rPr>
        <w:t xml:space="preserve"> in razume svojo odgovornost: </w:t>
      </w:r>
    </w:p>
    <w:p w14:paraId="33C049A1" w14:textId="77777777" w:rsidR="00BA521A" w:rsidRPr="00C11D15"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7B1BFA">
        <w:rPr>
          <w:rFonts w:ascii="Times New Roman" w:hAnsi="Times New Roman"/>
          <w:sz w:val="22"/>
          <w:szCs w:val="22"/>
        </w:rPr>
        <w:t xml:space="preserve">za vzpostavitev, </w:t>
      </w:r>
      <w:r w:rsidR="00C11D15" w:rsidRPr="007B1BFA">
        <w:rPr>
          <w:rFonts w:ascii="Times New Roman" w:hAnsi="Times New Roman"/>
          <w:sz w:val="22"/>
          <w:szCs w:val="22"/>
        </w:rPr>
        <w:t>delovanje</w:t>
      </w:r>
      <w:r w:rsidRPr="007B1BFA">
        <w:rPr>
          <w:rFonts w:ascii="Times New Roman" w:hAnsi="Times New Roman"/>
          <w:sz w:val="22"/>
          <w:szCs w:val="22"/>
        </w:rPr>
        <w:t xml:space="preserve"> in vzdrževanje</w:t>
      </w:r>
      <w:r w:rsidRPr="00C11D15">
        <w:rPr>
          <w:rFonts w:ascii="Times New Roman" w:hAnsi="Times New Roman"/>
          <w:sz w:val="22"/>
          <w:szCs w:val="22"/>
        </w:rPr>
        <w:t xml:space="preserve"> takega notranjega kontroliranja, kot </w:t>
      </w:r>
      <w:r w:rsidR="00C11D15">
        <w:rPr>
          <w:rFonts w:ascii="Times New Roman" w:hAnsi="Times New Roman"/>
          <w:sz w:val="22"/>
          <w:szCs w:val="22"/>
        </w:rPr>
        <w:t xml:space="preserve">je </w:t>
      </w:r>
      <w:r w:rsidR="001B62D8" w:rsidRPr="00C11D15">
        <w:rPr>
          <w:rFonts w:ascii="Times New Roman" w:hAnsi="Times New Roman"/>
          <w:sz w:val="22"/>
          <w:szCs w:val="22"/>
        </w:rPr>
        <w:t>potrebno</w:t>
      </w:r>
      <w:r w:rsidR="001B62D8">
        <w:rPr>
          <w:rFonts w:ascii="Times New Roman" w:hAnsi="Times New Roman"/>
          <w:sz w:val="22"/>
          <w:szCs w:val="22"/>
        </w:rPr>
        <w:t xml:space="preserve"> </w:t>
      </w:r>
      <w:r w:rsidR="00C11D15">
        <w:rPr>
          <w:rFonts w:ascii="Times New Roman" w:hAnsi="Times New Roman"/>
          <w:sz w:val="22"/>
          <w:szCs w:val="22"/>
        </w:rPr>
        <w:t>v skladu z odločitvijo organizacije</w:t>
      </w:r>
      <w:r w:rsidRPr="00C11D15">
        <w:rPr>
          <w:rFonts w:ascii="Times New Roman" w:hAnsi="Times New Roman"/>
          <w:sz w:val="22"/>
          <w:szCs w:val="22"/>
        </w:rPr>
        <w:t xml:space="preserve">, da je mogoče pripraviti </w:t>
      </w:r>
      <w:r w:rsidR="00C11D15">
        <w:rPr>
          <w:rFonts w:ascii="Times New Roman" w:hAnsi="Times New Roman"/>
          <w:sz w:val="22"/>
          <w:szCs w:val="22"/>
        </w:rPr>
        <w:t>poročilo o</w:t>
      </w:r>
      <w:r w:rsidRPr="00C11D15">
        <w:rPr>
          <w:rFonts w:ascii="Times New Roman" w:hAnsi="Times New Roman"/>
          <w:sz w:val="22"/>
          <w:szCs w:val="22"/>
        </w:rPr>
        <w:t xml:space="preserve"> toplogrednih plin</w:t>
      </w:r>
      <w:r w:rsidR="00C11D15">
        <w:rPr>
          <w:rFonts w:ascii="Times New Roman" w:hAnsi="Times New Roman"/>
          <w:sz w:val="22"/>
          <w:szCs w:val="22"/>
        </w:rPr>
        <w:t>ih</w:t>
      </w:r>
      <w:r w:rsidRPr="00C11D15">
        <w:rPr>
          <w:rFonts w:ascii="Times New Roman" w:hAnsi="Times New Roman"/>
          <w:sz w:val="22"/>
          <w:szCs w:val="22"/>
        </w:rPr>
        <w:t xml:space="preserve"> brez pomembno napačne navedbe zaradi prevare ali napake, </w:t>
      </w:r>
    </w:p>
    <w:p w14:paraId="72D56AF2" w14:textId="0AD6F08D" w:rsidR="00BA521A" w:rsidRPr="00F2462A"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F2462A">
        <w:rPr>
          <w:rFonts w:ascii="Times New Roman" w:hAnsi="Times New Roman"/>
          <w:sz w:val="22"/>
          <w:szCs w:val="22"/>
        </w:rPr>
        <w:t xml:space="preserve">za pripravo </w:t>
      </w:r>
      <w:r w:rsidR="00C11D15" w:rsidRPr="00F2462A">
        <w:rPr>
          <w:rFonts w:ascii="Times New Roman" w:hAnsi="Times New Roman"/>
          <w:sz w:val="22"/>
          <w:szCs w:val="22"/>
        </w:rPr>
        <w:t>poročila o</w:t>
      </w:r>
      <w:r w:rsidRPr="00F2462A">
        <w:rPr>
          <w:rFonts w:ascii="Times New Roman" w:hAnsi="Times New Roman"/>
          <w:sz w:val="22"/>
          <w:szCs w:val="22"/>
        </w:rPr>
        <w:t xml:space="preserve"> toplogrednih plin</w:t>
      </w:r>
      <w:r w:rsidR="00C11D15" w:rsidRPr="00F2462A">
        <w:rPr>
          <w:rFonts w:ascii="Times New Roman" w:hAnsi="Times New Roman"/>
          <w:sz w:val="22"/>
          <w:szCs w:val="22"/>
        </w:rPr>
        <w:t>ih</w:t>
      </w:r>
      <w:r w:rsidRPr="00F2462A">
        <w:rPr>
          <w:rFonts w:ascii="Times New Roman" w:hAnsi="Times New Roman"/>
          <w:sz w:val="22"/>
          <w:szCs w:val="22"/>
        </w:rPr>
        <w:t xml:space="preserve"> v skladu </w:t>
      </w:r>
      <w:r w:rsidR="00DB6C7F" w:rsidRPr="00F2462A">
        <w:rPr>
          <w:rFonts w:ascii="Times New Roman" w:hAnsi="Times New Roman"/>
          <w:sz w:val="22"/>
          <w:szCs w:val="22"/>
        </w:rPr>
        <w:t>s primernimi</w:t>
      </w:r>
      <w:r w:rsidRPr="00F2462A">
        <w:rPr>
          <w:rFonts w:ascii="Times New Roman" w:hAnsi="Times New Roman"/>
          <w:sz w:val="22"/>
          <w:szCs w:val="22"/>
        </w:rPr>
        <w:t xml:space="preserve"> sodili in </w:t>
      </w:r>
      <w:r w:rsidRPr="007B1BFA">
        <w:rPr>
          <w:rFonts w:ascii="Times New Roman" w:hAnsi="Times New Roman"/>
          <w:sz w:val="18"/>
          <w:szCs w:val="22"/>
        </w:rPr>
        <w:t>(</w:t>
      </w:r>
      <w:r w:rsidR="006F77BF" w:rsidRPr="006F77BF">
        <w:rPr>
          <w:rFonts w:ascii="Times New Roman" w:hAnsi="Times New Roman"/>
          <w:sz w:val="18"/>
          <w:szCs w:val="22"/>
        </w:rPr>
        <w:t xml:space="preserve">glej </w:t>
      </w:r>
      <w:r w:rsidRPr="007B1BFA">
        <w:rPr>
          <w:rFonts w:ascii="Times New Roman" w:hAnsi="Times New Roman"/>
          <w:sz w:val="18"/>
          <w:szCs w:val="22"/>
        </w:rPr>
        <w:t>odstavek A35</w:t>
      </w:r>
      <w:r w:rsidR="006F77BF" w:rsidRPr="006F77BF">
        <w:rPr>
          <w:rFonts w:ascii="Times New Roman" w:hAnsi="Times New Roman"/>
          <w:sz w:val="22"/>
          <w:szCs w:val="22"/>
        </w:rPr>
        <w:t>).</w:t>
      </w:r>
    </w:p>
    <w:p w14:paraId="0074AE5E" w14:textId="40ECD565" w:rsidR="00BA521A" w:rsidRPr="00F2462A" w:rsidRDefault="00BA521A"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F2462A">
        <w:rPr>
          <w:rFonts w:ascii="Times New Roman" w:hAnsi="Times New Roman"/>
          <w:sz w:val="22"/>
          <w:szCs w:val="22"/>
        </w:rPr>
        <w:t xml:space="preserve">za navajanje ali opisovanje </w:t>
      </w:r>
      <w:r w:rsidR="00DB6C7F" w:rsidRPr="00F2462A">
        <w:rPr>
          <w:rFonts w:ascii="Times New Roman" w:hAnsi="Times New Roman"/>
          <w:sz w:val="22"/>
          <w:szCs w:val="22"/>
        </w:rPr>
        <w:t>primernih sodil, ki jih je uporabila</w:t>
      </w:r>
      <w:r w:rsidR="002B470C" w:rsidRPr="00F2462A">
        <w:rPr>
          <w:rFonts w:ascii="Times New Roman" w:hAnsi="Times New Roman"/>
          <w:sz w:val="22"/>
          <w:szCs w:val="22"/>
        </w:rPr>
        <w:t>,</w:t>
      </w:r>
      <w:r w:rsidR="00B422C1" w:rsidRPr="00F2462A">
        <w:rPr>
          <w:rFonts w:ascii="Times New Roman" w:hAnsi="Times New Roman"/>
          <w:sz w:val="22"/>
          <w:szCs w:val="22"/>
        </w:rPr>
        <w:t xml:space="preserve"> v svojem poročilu o toplogrednih plinih</w:t>
      </w:r>
      <w:r w:rsidR="00DB6C7F" w:rsidRPr="00F2462A">
        <w:rPr>
          <w:rFonts w:ascii="Times New Roman" w:hAnsi="Times New Roman"/>
          <w:sz w:val="22"/>
          <w:szCs w:val="22"/>
        </w:rPr>
        <w:t>, in podatka, kdo jih je pripravil,</w:t>
      </w:r>
      <w:r w:rsidR="00DB6C7F" w:rsidRPr="007B1BFA">
        <w:rPr>
          <w:rFonts w:ascii="Times New Roman" w:hAnsi="Times New Roman"/>
          <w:sz w:val="22"/>
          <w:szCs w:val="22"/>
        </w:rPr>
        <w:t xml:space="preserve"> </w:t>
      </w:r>
      <w:r w:rsidR="00DB6C7F" w:rsidRPr="00F2462A">
        <w:rPr>
          <w:rFonts w:ascii="Times New Roman" w:hAnsi="Times New Roman"/>
          <w:sz w:val="22"/>
          <w:szCs w:val="22"/>
        </w:rPr>
        <w:t>kadar to ni očitno že iz samih okoliščin posla</w:t>
      </w:r>
      <w:r w:rsidR="006F77BF" w:rsidRPr="006F77BF">
        <w:rPr>
          <w:rFonts w:ascii="Times New Roman" w:hAnsi="Times New Roman"/>
          <w:sz w:val="22"/>
          <w:szCs w:val="22"/>
        </w:rPr>
        <w:t xml:space="preserve"> (</w:t>
      </w:r>
      <w:r w:rsidR="006F77BF" w:rsidRPr="006F77BF">
        <w:rPr>
          <w:rFonts w:ascii="Times New Roman" w:hAnsi="Times New Roman"/>
          <w:sz w:val="18"/>
          <w:szCs w:val="22"/>
        </w:rPr>
        <w:t xml:space="preserve">glej </w:t>
      </w:r>
      <w:r w:rsidRPr="007B1BFA">
        <w:rPr>
          <w:rFonts w:ascii="Times New Roman" w:hAnsi="Times New Roman"/>
          <w:sz w:val="18"/>
          <w:szCs w:val="22"/>
        </w:rPr>
        <w:t>odstavek A36</w:t>
      </w:r>
      <w:r w:rsidR="006F77BF" w:rsidRPr="006F77BF">
        <w:rPr>
          <w:rFonts w:ascii="Times New Roman" w:hAnsi="Times New Roman"/>
          <w:sz w:val="22"/>
          <w:szCs w:val="22"/>
        </w:rPr>
        <w:t>).</w:t>
      </w:r>
    </w:p>
    <w:p w14:paraId="0F90B992" w14:textId="77777777" w:rsidR="007B1BFA" w:rsidRDefault="007B1BFA" w:rsidP="00DB6C7F">
      <w:pPr>
        <w:rPr>
          <w:i/>
          <w:szCs w:val="22"/>
        </w:rPr>
      </w:pPr>
    </w:p>
    <w:p w14:paraId="175207B8" w14:textId="77777777" w:rsidR="00DB6C7F" w:rsidRPr="00F2462A" w:rsidRDefault="00DB6C7F" w:rsidP="00DB6C7F">
      <w:pPr>
        <w:rPr>
          <w:i/>
        </w:rPr>
      </w:pPr>
      <w:r w:rsidRPr="00F2462A">
        <w:rPr>
          <w:i/>
          <w:szCs w:val="22"/>
        </w:rPr>
        <w:t>Dogovor o pogojih posla</w:t>
      </w:r>
    </w:p>
    <w:p w14:paraId="40FEE0D5" w14:textId="1C552B49" w:rsidR="00C2102D" w:rsidRPr="00F2462A" w:rsidRDefault="003E716C" w:rsidP="00C2102D">
      <w:pPr>
        <w:pStyle w:val="Slog1"/>
      </w:pPr>
      <w:r>
        <w:t>P</w:t>
      </w:r>
      <w:r w:rsidR="00C2102D" w:rsidRPr="00F2462A">
        <w:t xml:space="preserve">ogoji posla, </w:t>
      </w:r>
      <w:r>
        <w:t>kot morajo biti dogovorjeni po prenovljenem</w:t>
      </w:r>
      <w:r w:rsidR="00C2102D" w:rsidRPr="00F2462A">
        <w:t xml:space="preserve"> </w:t>
      </w:r>
      <w:proofErr w:type="spellStart"/>
      <w:r w:rsidR="00C2102D" w:rsidRPr="00F2462A">
        <w:t>MSZ</w:t>
      </w:r>
      <w:proofErr w:type="spellEnd"/>
      <w:r w:rsidR="00246F67">
        <w:t>-ju</w:t>
      </w:r>
      <w:r w:rsidR="00C2102D" w:rsidRPr="00F2462A">
        <w:t xml:space="preserve"> 3000,</w:t>
      </w:r>
      <w:r w:rsidR="00C2102D" w:rsidRPr="00F2462A">
        <w:rPr>
          <w:vertAlign w:val="superscript"/>
        </w:rPr>
        <w:footnoteReference w:id="12"/>
      </w:r>
      <w:r w:rsidR="00C2102D" w:rsidRPr="00F2462A">
        <w:t xml:space="preserve"> vključujejo (</w:t>
      </w:r>
      <w:r w:rsidR="006F77BF" w:rsidRPr="006F77BF">
        <w:rPr>
          <w:sz w:val="18"/>
          <w:szCs w:val="18"/>
        </w:rPr>
        <w:t xml:space="preserve">glej </w:t>
      </w:r>
      <w:r w:rsidR="00C2102D" w:rsidRPr="00F2462A">
        <w:rPr>
          <w:sz w:val="18"/>
          <w:szCs w:val="18"/>
        </w:rPr>
        <w:t>odstavek A37</w:t>
      </w:r>
      <w:r w:rsidR="006F77BF" w:rsidRPr="006F77BF">
        <w:rPr>
          <w:szCs w:val="18"/>
        </w:rPr>
        <w:t>):</w:t>
      </w:r>
    </w:p>
    <w:p w14:paraId="0D041932" w14:textId="77777777" w:rsidR="00C2102D" w:rsidRPr="00F2462A"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F2462A">
        <w:rPr>
          <w:rFonts w:ascii="Times New Roman" w:hAnsi="Times New Roman"/>
          <w:sz w:val="22"/>
          <w:szCs w:val="22"/>
        </w:rPr>
        <w:t>cilj in področje posla,</w:t>
      </w:r>
    </w:p>
    <w:p w14:paraId="71474BCF" w14:textId="00CBE470" w:rsidR="00C2102D" w:rsidRPr="00C2102D" w:rsidRDefault="006E3B61"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Pr>
          <w:rFonts w:ascii="Times New Roman" w:hAnsi="Times New Roman"/>
          <w:sz w:val="22"/>
          <w:szCs w:val="22"/>
        </w:rPr>
        <w:t xml:space="preserve">praktikovo </w:t>
      </w:r>
      <w:r w:rsidR="00C2102D" w:rsidRPr="00C2102D">
        <w:rPr>
          <w:rFonts w:ascii="Times New Roman" w:hAnsi="Times New Roman"/>
          <w:sz w:val="22"/>
          <w:szCs w:val="22"/>
        </w:rPr>
        <w:t>odgovornost,</w:t>
      </w:r>
    </w:p>
    <w:p w14:paraId="57342A53" w14:textId="77777777" w:rsidR="00C2102D" w:rsidRPr="00C2102D"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C2102D">
        <w:rPr>
          <w:rFonts w:ascii="Times New Roman" w:hAnsi="Times New Roman"/>
          <w:sz w:val="22"/>
          <w:szCs w:val="22"/>
        </w:rPr>
        <w:t>odgovornost organizacije, vključno s tisto, opisano v odstavku 17(c</w:t>
      </w:r>
      <w:r w:rsidRPr="007B1BFA">
        <w:rPr>
          <w:rFonts w:ascii="Times New Roman" w:hAnsi="Times New Roman"/>
          <w:szCs w:val="22"/>
        </w:rPr>
        <w:t>)</w:t>
      </w:r>
      <w:r w:rsidRPr="00C2102D">
        <w:rPr>
          <w:rFonts w:ascii="Times New Roman" w:hAnsi="Times New Roman"/>
          <w:sz w:val="22"/>
          <w:szCs w:val="22"/>
        </w:rPr>
        <w:t>,</w:t>
      </w:r>
    </w:p>
    <w:p w14:paraId="0748A22D" w14:textId="77777777" w:rsidR="00C2102D" w:rsidRPr="00C2102D"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C2102D">
        <w:rPr>
          <w:rFonts w:ascii="Times New Roman" w:hAnsi="Times New Roman"/>
          <w:sz w:val="22"/>
          <w:szCs w:val="22"/>
        </w:rPr>
        <w:t>opredelitev primernih sodil za pripravo poročila o toplogrednih plinih,</w:t>
      </w:r>
    </w:p>
    <w:p w14:paraId="08823AAB" w14:textId="29073C9C" w:rsidR="00C2102D" w:rsidRPr="00C2102D"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C2102D">
        <w:rPr>
          <w:rFonts w:ascii="Times New Roman" w:hAnsi="Times New Roman"/>
          <w:sz w:val="22"/>
          <w:szCs w:val="22"/>
        </w:rPr>
        <w:t xml:space="preserve">navedbo pričakovane oblike in vsebine vseh poročil, ki naj bi jih </w:t>
      </w:r>
      <w:r w:rsidR="006E3B61">
        <w:rPr>
          <w:rFonts w:ascii="Times New Roman" w:hAnsi="Times New Roman"/>
          <w:sz w:val="22"/>
          <w:szCs w:val="22"/>
        </w:rPr>
        <w:t xml:space="preserve">praktik </w:t>
      </w:r>
      <w:r w:rsidRPr="00C2102D">
        <w:rPr>
          <w:rFonts w:ascii="Times New Roman" w:hAnsi="Times New Roman"/>
          <w:sz w:val="22"/>
          <w:szCs w:val="22"/>
        </w:rPr>
        <w:t>izdal, in izjavo, da utegnejo nastopiti okoliščine, v katerih se poročilo lahko razlikuje od njegove pričakovane oblike in vsebine, in</w:t>
      </w:r>
    </w:p>
    <w:p w14:paraId="07116CF2" w14:textId="77777777" w:rsidR="00C2102D" w:rsidRPr="00C2102D"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2B470C">
        <w:rPr>
          <w:rFonts w:ascii="Times New Roman" w:hAnsi="Times New Roman"/>
          <w:sz w:val="22"/>
          <w:szCs w:val="22"/>
        </w:rPr>
        <w:t>potrditev, da organizacija soglaša, da bo zagotovila pisne predstavitve ob dokončanju posla.</w:t>
      </w:r>
    </w:p>
    <w:p w14:paraId="428D2395" w14:textId="77777777" w:rsidR="000076F1" w:rsidRPr="00C2102D" w:rsidRDefault="00C2102D" w:rsidP="00236A1F">
      <w:pPr>
        <w:spacing w:before="180"/>
        <w:rPr>
          <w:b/>
        </w:rPr>
      </w:pPr>
      <w:r w:rsidRPr="00C2102D">
        <w:rPr>
          <w:b/>
          <w:szCs w:val="22"/>
        </w:rPr>
        <w:t>Načrtovanje</w:t>
      </w:r>
    </w:p>
    <w:p w14:paraId="3B9AD04A" w14:textId="2B7ECC74" w:rsidR="00C2102D" w:rsidRPr="00437DB0" w:rsidRDefault="00C2102D" w:rsidP="00C2102D">
      <w:pPr>
        <w:pStyle w:val="Slog1"/>
      </w:pPr>
      <w:r w:rsidRPr="00437DB0">
        <w:t xml:space="preserve">Pri načrtovanju posla, kot je zahtevano v </w:t>
      </w:r>
      <w:r w:rsidR="003E716C">
        <w:t xml:space="preserve">prenovljenem </w:t>
      </w:r>
      <w:proofErr w:type="spellStart"/>
      <w:r w:rsidRPr="00437DB0">
        <w:t>MSZ</w:t>
      </w:r>
      <w:proofErr w:type="spellEnd"/>
      <w:r w:rsidR="00246F67">
        <w:t>-ju</w:t>
      </w:r>
      <w:r w:rsidRPr="00437DB0">
        <w:t xml:space="preserve"> 3000,</w:t>
      </w:r>
      <w:r w:rsidRPr="00437DB0">
        <w:rPr>
          <w:vertAlign w:val="superscript"/>
        </w:rPr>
        <w:footnoteReference w:id="13"/>
      </w:r>
      <w:r w:rsidRPr="00437DB0">
        <w:t xml:space="preserve"> </w:t>
      </w:r>
      <w:r w:rsidR="00833844">
        <w:t xml:space="preserve">praktik </w:t>
      </w:r>
      <w:r w:rsidRPr="002B470C">
        <w:rPr>
          <w:sz w:val="18"/>
          <w:szCs w:val="18"/>
        </w:rPr>
        <w:t>(</w:t>
      </w:r>
      <w:r w:rsidR="006F77BF" w:rsidRPr="006F77BF">
        <w:rPr>
          <w:sz w:val="18"/>
          <w:szCs w:val="18"/>
        </w:rPr>
        <w:t xml:space="preserve">glej </w:t>
      </w:r>
      <w:r w:rsidRPr="00437DB0">
        <w:rPr>
          <w:sz w:val="18"/>
          <w:szCs w:val="18"/>
        </w:rPr>
        <w:t>odstavke A38–A41</w:t>
      </w:r>
      <w:r w:rsidR="006F77BF" w:rsidRPr="006F77BF">
        <w:rPr>
          <w:szCs w:val="18"/>
        </w:rPr>
        <w:t>):</w:t>
      </w:r>
    </w:p>
    <w:p w14:paraId="3D357376" w14:textId="77777777" w:rsidR="00C2102D" w:rsidRPr="00236A1F"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236A1F">
        <w:rPr>
          <w:rFonts w:ascii="Times New Roman" w:hAnsi="Times New Roman"/>
          <w:sz w:val="22"/>
          <w:szCs w:val="22"/>
        </w:rPr>
        <w:t>opredeli značilnosti posla, ki določajo njegovo področje,</w:t>
      </w:r>
    </w:p>
    <w:p w14:paraId="469B41C5" w14:textId="77777777" w:rsidR="00C2102D" w:rsidRPr="00236A1F"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236A1F">
        <w:rPr>
          <w:rFonts w:ascii="Times New Roman" w:hAnsi="Times New Roman"/>
          <w:sz w:val="22"/>
          <w:szCs w:val="22"/>
        </w:rPr>
        <w:t>ugotovi cilj</w:t>
      </w:r>
      <w:r w:rsidR="00192A8A">
        <w:rPr>
          <w:rFonts w:ascii="Times New Roman" w:hAnsi="Times New Roman"/>
          <w:sz w:val="22"/>
          <w:szCs w:val="22"/>
        </w:rPr>
        <w:t>e</w:t>
      </w:r>
      <w:r w:rsidRPr="00236A1F">
        <w:rPr>
          <w:rFonts w:ascii="Times New Roman" w:hAnsi="Times New Roman"/>
          <w:sz w:val="22"/>
          <w:szCs w:val="22"/>
        </w:rPr>
        <w:t xml:space="preserve"> poročanja o poslu, da lahko načrtuje časovni okvir posla in vrsto zahtevan</w:t>
      </w:r>
      <w:r w:rsidR="00192A8A">
        <w:rPr>
          <w:rFonts w:ascii="Times New Roman" w:hAnsi="Times New Roman"/>
          <w:sz w:val="22"/>
          <w:szCs w:val="22"/>
        </w:rPr>
        <w:t>ega</w:t>
      </w:r>
      <w:r w:rsidRPr="00236A1F">
        <w:rPr>
          <w:rFonts w:ascii="Times New Roman" w:hAnsi="Times New Roman"/>
          <w:sz w:val="22"/>
          <w:szCs w:val="22"/>
        </w:rPr>
        <w:t xml:space="preserve"> obveščanj</w:t>
      </w:r>
      <w:r w:rsidR="00192A8A">
        <w:rPr>
          <w:rFonts w:ascii="Times New Roman" w:hAnsi="Times New Roman"/>
          <w:sz w:val="22"/>
          <w:szCs w:val="22"/>
        </w:rPr>
        <w:t>a</w:t>
      </w:r>
      <w:r w:rsidRPr="00236A1F">
        <w:rPr>
          <w:rFonts w:ascii="Times New Roman" w:hAnsi="Times New Roman"/>
          <w:sz w:val="22"/>
          <w:szCs w:val="22"/>
        </w:rPr>
        <w:t>,</w:t>
      </w:r>
    </w:p>
    <w:p w14:paraId="4D36FC7B" w14:textId="29BFC92E" w:rsidR="00C2102D" w:rsidRPr="00236A1F"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236A1F">
        <w:rPr>
          <w:rFonts w:ascii="Times New Roman" w:hAnsi="Times New Roman"/>
          <w:sz w:val="22"/>
          <w:szCs w:val="22"/>
        </w:rPr>
        <w:t xml:space="preserve">prouči dejavnike, ki so po </w:t>
      </w:r>
      <w:r w:rsidR="00833844">
        <w:rPr>
          <w:rFonts w:ascii="Times New Roman" w:hAnsi="Times New Roman"/>
          <w:sz w:val="22"/>
          <w:szCs w:val="22"/>
        </w:rPr>
        <w:t xml:space="preserve">praktikovi </w:t>
      </w:r>
      <w:r w:rsidRPr="00236A1F">
        <w:rPr>
          <w:rFonts w:ascii="Times New Roman" w:hAnsi="Times New Roman"/>
          <w:sz w:val="22"/>
          <w:szCs w:val="22"/>
        </w:rPr>
        <w:t>strokovni presoji bistveni pri usmerjanju prizadevanj delovne skupine za posel,</w:t>
      </w:r>
    </w:p>
    <w:p w14:paraId="5180D353" w14:textId="77777777" w:rsidR="00C2102D" w:rsidRPr="00236A1F"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236A1F">
        <w:rPr>
          <w:rFonts w:ascii="Times New Roman" w:hAnsi="Times New Roman"/>
          <w:sz w:val="22"/>
          <w:szCs w:val="22"/>
        </w:rPr>
        <w:t>prouči izide postopkov sprejema ali ohranjanja posla</w:t>
      </w:r>
      <w:r w:rsidR="00192A8A">
        <w:rPr>
          <w:rFonts w:ascii="Times New Roman" w:hAnsi="Times New Roman"/>
          <w:sz w:val="22"/>
          <w:szCs w:val="22"/>
        </w:rPr>
        <w:t>,</w:t>
      </w:r>
      <w:r w:rsidRPr="00236A1F">
        <w:rPr>
          <w:rFonts w:ascii="Times New Roman" w:hAnsi="Times New Roman"/>
          <w:sz w:val="22"/>
          <w:szCs w:val="22"/>
        </w:rPr>
        <w:t xml:space="preserve"> in kjer je to primerno, ugotovi, ali so spoznanja, ki jih je</w:t>
      </w:r>
      <w:r w:rsidRPr="007B1BFA">
        <w:rPr>
          <w:rFonts w:ascii="Times New Roman" w:hAnsi="Times New Roman"/>
          <w:sz w:val="22"/>
          <w:szCs w:val="22"/>
        </w:rPr>
        <w:t xml:space="preserve"> </w:t>
      </w:r>
      <w:r w:rsidRPr="00236A1F">
        <w:rPr>
          <w:rFonts w:ascii="Times New Roman" w:hAnsi="Times New Roman"/>
          <w:sz w:val="22"/>
          <w:szCs w:val="22"/>
        </w:rPr>
        <w:t>partner, zadolžen za posel, pridobil pri drugih opravljenih poslih za organizacijo, pomembna,</w:t>
      </w:r>
    </w:p>
    <w:p w14:paraId="5637EC6B" w14:textId="57F99252" w:rsidR="00C2102D" w:rsidRPr="007B1BFA" w:rsidRDefault="00C2102D"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18"/>
          <w:szCs w:val="22"/>
        </w:rPr>
      </w:pPr>
      <w:r w:rsidRPr="00236A1F">
        <w:rPr>
          <w:rFonts w:ascii="Times New Roman" w:hAnsi="Times New Roman"/>
          <w:sz w:val="22"/>
          <w:szCs w:val="22"/>
        </w:rPr>
        <w:t xml:space="preserve">ugotovi vrsto, čas in obseg virov, potrebnih za izvedbo posla, vključno z vključevanjem veščakov in drugih </w:t>
      </w:r>
      <w:r w:rsidR="00833844">
        <w:rPr>
          <w:rFonts w:ascii="Times New Roman" w:hAnsi="Times New Roman"/>
          <w:sz w:val="22"/>
          <w:szCs w:val="22"/>
        </w:rPr>
        <w:t>praktikov</w:t>
      </w:r>
      <w:r w:rsidRPr="00236A1F">
        <w:rPr>
          <w:rFonts w:ascii="Times New Roman" w:hAnsi="Times New Roman"/>
          <w:sz w:val="22"/>
          <w:szCs w:val="22"/>
        </w:rPr>
        <w:t xml:space="preserve">, in </w:t>
      </w:r>
      <w:r w:rsidRPr="007B1BFA">
        <w:rPr>
          <w:rFonts w:ascii="Times New Roman" w:hAnsi="Times New Roman"/>
          <w:sz w:val="18"/>
          <w:szCs w:val="22"/>
        </w:rPr>
        <w:t>(</w:t>
      </w:r>
      <w:r w:rsidR="006F77BF" w:rsidRPr="006F77BF">
        <w:rPr>
          <w:rFonts w:ascii="Times New Roman" w:hAnsi="Times New Roman"/>
          <w:sz w:val="18"/>
          <w:szCs w:val="22"/>
        </w:rPr>
        <w:t xml:space="preserve">glej </w:t>
      </w:r>
      <w:r w:rsidRPr="007B1BFA">
        <w:rPr>
          <w:rFonts w:ascii="Times New Roman" w:hAnsi="Times New Roman"/>
          <w:sz w:val="18"/>
          <w:szCs w:val="22"/>
        </w:rPr>
        <w:t>odstavka A42</w:t>
      </w:r>
      <w:r w:rsidR="00B422C1" w:rsidRPr="007B1BFA">
        <w:rPr>
          <w:rFonts w:ascii="Times New Roman" w:hAnsi="Times New Roman"/>
          <w:sz w:val="18"/>
          <w:szCs w:val="22"/>
        </w:rPr>
        <w:t>,</w:t>
      </w:r>
      <w:r w:rsidRPr="007B1BFA">
        <w:rPr>
          <w:rFonts w:ascii="Times New Roman" w:hAnsi="Times New Roman"/>
          <w:sz w:val="18"/>
          <w:szCs w:val="22"/>
        </w:rPr>
        <w:t xml:space="preserve"> A43</w:t>
      </w:r>
      <w:r w:rsidR="006F77BF" w:rsidRPr="006F77BF">
        <w:rPr>
          <w:rFonts w:ascii="Times New Roman" w:hAnsi="Times New Roman"/>
          <w:sz w:val="22"/>
          <w:szCs w:val="22"/>
        </w:rPr>
        <w:t>).</w:t>
      </w:r>
    </w:p>
    <w:p w14:paraId="3A75B9D6" w14:textId="77777777" w:rsidR="00236A1F" w:rsidRPr="00B65689" w:rsidRDefault="00236A1F"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B65689">
        <w:rPr>
          <w:rFonts w:ascii="Times New Roman" w:hAnsi="Times New Roman"/>
          <w:sz w:val="22"/>
          <w:szCs w:val="22"/>
        </w:rPr>
        <w:t>določi vpliv morebitnega notranjega revidiranja v organizaciji na posel.</w:t>
      </w:r>
    </w:p>
    <w:p w14:paraId="51670EF9" w14:textId="77777777" w:rsidR="00A84523" w:rsidRDefault="00236A1F" w:rsidP="005B5B3B">
      <w:pPr>
        <w:spacing w:before="240"/>
        <w:rPr>
          <w:b/>
          <w:szCs w:val="22"/>
        </w:rPr>
      </w:pPr>
      <w:r w:rsidRPr="00236A1F">
        <w:rPr>
          <w:b/>
          <w:szCs w:val="22"/>
        </w:rPr>
        <w:t>Pomembnost pri načrtovanju in izvajanju posla</w:t>
      </w:r>
    </w:p>
    <w:p w14:paraId="79B64430" w14:textId="77777777" w:rsidR="00236A1F" w:rsidRPr="00236A1F" w:rsidRDefault="00236A1F" w:rsidP="00236A1F">
      <w:pPr>
        <w:spacing w:before="180"/>
        <w:rPr>
          <w:b/>
          <w:i/>
        </w:rPr>
      </w:pPr>
      <w:r w:rsidRPr="00236A1F">
        <w:rPr>
          <w:i/>
          <w:szCs w:val="22"/>
        </w:rPr>
        <w:t>Določanje pomembnosti in izvedbene pomembnosti pri načrtovanju posla</w:t>
      </w:r>
    </w:p>
    <w:p w14:paraId="6062EE8E" w14:textId="72E26C61" w:rsidR="000076F1" w:rsidRPr="00B65689" w:rsidRDefault="00236A1F" w:rsidP="00E165DA">
      <w:pPr>
        <w:pStyle w:val="Slog1"/>
        <w:rPr>
          <w:sz w:val="18"/>
          <w:szCs w:val="18"/>
        </w:rPr>
      </w:pPr>
      <w:r w:rsidRPr="00437DB0">
        <w:t xml:space="preserve">Pri postavljanju celotne strategije posla </w:t>
      </w:r>
      <w:r w:rsidR="00833844">
        <w:t>praktik</w:t>
      </w:r>
      <w:r w:rsidRPr="00437DB0">
        <w:t xml:space="preserve"> določi pomembnost za </w:t>
      </w:r>
      <w:r>
        <w:t>poročilo o toplogrednih plinih</w:t>
      </w:r>
      <w:r w:rsidR="006F77BF" w:rsidRPr="006F77BF">
        <w:t xml:space="preserve"> (</w:t>
      </w:r>
      <w:r w:rsidR="006F77BF" w:rsidRPr="006F77BF">
        <w:rPr>
          <w:sz w:val="18"/>
          <w:szCs w:val="18"/>
        </w:rPr>
        <w:t xml:space="preserve">glej </w:t>
      </w:r>
      <w:r w:rsidRPr="00437DB0">
        <w:rPr>
          <w:sz w:val="18"/>
          <w:szCs w:val="18"/>
        </w:rPr>
        <w:t>odstavke A44–A50</w:t>
      </w:r>
      <w:r w:rsidR="006F77BF" w:rsidRPr="006F77BF">
        <w:rPr>
          <w:szCs w:val="18"/>
        </w:rPr>
        <w:t>).</w:t>
      </w:r>
    </w:p>
    <w:p w14:paraId="4E66A702" w14:textId="5DE19FED" w:rsidR="000076F1" w:rsidRDefault="00833844" w:rsidP="00E165DA">
      <w:pPr>
        <w:pStyle w:val="Slog1"/>
      </w:pPr>
      <w:r>
        <w:t>Praktik</w:t>
      </w:r>
      <w:r w:rsidR="00236A1F" w:rsidRPr="00437DB0">
        <w:t xml:space="preserve"> določi izvedbeno pomembnost za namene ocenjevanja tveganj pomembno napačne navedbe </w:t>
      </w:r>
      <w:r w:rsidR="00236A1F">
        <w:t>in</w:t>
      </w:r>
      <w:r w:rsidR="00236A1F" w:rsidRPr="00437DB0">
        <w:t xml:space="preserve"> določanj</w:t>
      </w:r>
      <w:r w:rsidR="00236A1F">
        <w:t>a</w:t>
      </w:r>
      <w:r w:rsidR="00236A1F" w:rsidRPr="00437DB0">
        <w:t xml:space="preserve"> vrste, časa in obsega nadaljnjih postopkov.</w:t>
      </w:r>
    </w:p>
    <w:p w14:paraId="5321E75E" w14:textId="77777777" w:rsidR="00236A1F" w:rsidRPr="00236A1F" w:rsidRDefault="00236A1F" w:rsidP="00236A1F">
      <w:pPr>
        <w:rPr>
          <w:i/>
        </w:rPr>
      </w:pPr>
      <w:r w:rsidRPr="00236A1F">
        <w:rPr>
          <w:i/>
          <w:szCs w:val="22"/>
        </w:rPr>
        <w:t>Sprememba med potekom posla</w:t>
      </w:r>
    </w:p>
    <w:p w14:paraId="56B5F3B6" w14:textId="78A47813" w:rsidR="00236A1F" w:rsidRPr="000076F1" w:rsidRDefault="00833844" w:rsidP="00E165DA">
      <w:pPr>
        <w:pStyle w:val="Slog1"/>
      </w:pPr>
      <w:r>
        <w:t xml:space="preserve">Praktik </w:t>
      </w:r>
      <w:r w:rsidR="005B5B3B" w:rsidRPr="00437DB0">
        <w:t xml:space="preserve">spremeni pomembnost za </w:t>
      </w:r>
      <w:r w:rsidR="005B5B3B">
        <w:t>poročilo o toplogrednih plinih</w:t>
      </w:r>
      <w:r w:rsidR="005B5B3B" w:rsidRPr="00437DB0">
        <w:t xml:space="preserve">, če med izvajanjem posla pride do informacij, zaradi katerih bi že na začetku določil drugačno </w:t>
      </w:r>
      <w:r w:rsidR="005B5B3B">
        <w:t>višino</w:t>
      </w:r>
      <w:r w:rsidR="006F77BF" w:rsidRPr="006F77BF">
        <w:t xml:space="preserve"> (</w:t>
      </w:r>
      <w:r w:rsidR="006F77BF" w:rsidRPr="006F77BF">
        <w:rPr>
          <w:sz w:val="18"/>
          <w:szCs w:val="18"/>
        </w:rPr>
        <w:t xml:space="preserve">glej </w:t>
      </w:r>
      <w:r w:rsidR="005B5B3B" w:rsidRPr="00437DB0">
        <w:rPr>
          <w:sz w:val="18"/>
          <w:szCs w:val="18"/>
        </w:rPr>
        <w:t>odstavek A51</w:t>
      </w:r>
      <w:r w:rsidR="006F77BF" w:rsidRPr="006F77BF">
        <w:rPr>
          <w:szCs w:val="18"/>
        </w:rPr>
        <w:t>).</w:t>
      </w:r>
    </w:p>
    <w:p w14:paraId="1D5382E8" w14:textId="77777777" w:rsidR="001A11E1" w:rsidRDefault="005B5B3B" w:rsidP="005B5B3B">
      <w:pPr>
        <w:spacing w:before="240"/>
        <w:rPr>
          <w:b/>
          <w:szCs w:val="22"/>
        </w:rPr>
      </w:pPr>
      <w:r w:rsidRPr="005B5B3B">
        <w:rPr>
          <w:b/>
          <w:kern w:val="0"/>
          <w:szCs w:val="22"/>
        </w:rPr>
        <w:t>Poznavanje organizacije in njenega okolja, vključno z njenim notranjim kontroliranjem,</w:t>
      </w:r>
      <w:r w:rsidRPr="005B5B3B">
        <w:rPr>
          <w:b/>
          <w:szCs w:val="22"/>
        </w:rPr>
        <w:t xml:space="preserve"> ter prepoznavanje in ocenjevanje tveganj pomembno napačne navedbe</w:t>
      </w:r>
    </w:p>
    <w:p w14:paraId="27D1C670" w14:textId="77777777" w:rsidR="005B5B3B" w:rsidRPr="005B5B3B" w:rsidRDefault="005B5B3B" w:rsidP="005B5B3B">
      <w:pPr>
        <w:spacing w:before="240"/>
        <w:rPr>
          <w:b/>
          <w:i/>
          <w:sz w:val="26"/>
          <w:szCs w:val="26"/>
        </w:rPr>
      </w:pPr>
      <w:r w:rsidRPr="005B5B3B">
        <w:rPr>
          <w:i/>
          <w:szCs w:val="22"/>
        </w:rPr>
        <w:t>Spoznavanje organizacije in njenega okolja</w:t>
      </w:r>
    </w:p>
    <w:p w14:paraId="35B68D75" w14:textId="6825B4D9" w:rsidR="005B5B3B" w:rsidRPr="00437DB0" w:rsidRDefault="00833844" w:rsidP="005B5B3B">
      <w:pPr>
        <w:pStyle w:val="Slog1"/>
      </w:pPr>
      <w:r>
        <w:rPr>
          <w:kern w:val="0"/>
        </w:rPr>
        <w:t xml:space="preserve">Praktik </w:t>
      </w:r>
      <w:r w:rsidR="005B5B3B" w:rsidRPr="00437DB0">
        <w:rPr>
          <w:kern w:val="0"/>
        </w:rPr>
        <w:t>se seznani z</w:t>
      </w:r>
      <w:r w:rsidR="005B5B3B" w:rsidRPr="00437DB0">
        <w:t xml:space="preserve"> </w:t>
      </w:r>
      <w:r w:rsidR="005B5B3B" w:rsidRPr="00B65689">
        <w:rPr>
          <w:sz w:val="18"/>
          <w:szCs w:val="18"/>
        </w:rPr>
        <w:t>(</w:t>
      </w:r>
      <w:r w:rsidR="006F77BF" w:rsidRPr="006F77BF">
        <w:rPr>
          <w:sz w:val="18"/>
          <w:szCs w:val="18"/>
        </w:rPr>
        <w:t xml:space="preserve">glej </w:t>
      </w:r>
      <w:r w:rsidR="005B5B3B" w:rsidRPr="00437DB0">
        <w:rPr>
          <w:sz w:val="18"/>
          <w:szCs w:val="18"/>
        </w:rPr>
        <w:t>odstavka A52</w:t>
      </w:r>
      <w:r w:rsidR="00DD470B" w:rsidRPr="00B65689">
        <w:rPr>
          <w:sz w:val="18"/>
          <w:szCs w:val="18"/>
        </w:rPr>
        <w:t xml:space="preserve">, </w:t>
      </w:r>
      <w:r w:rsidR="005B5B3B" w:rsidRPr="00437DB0">
        <w:rPr>
          <w:sz w:val="18"/>
          <w:szCs w:val="18"/>
        </w:rPr>
        <w:t>A53</w:t>
      </w:r>
      <w:r w:rsidR="006F77BF" w:rsidRPr="006F77BF">
        <w:rPr>
          <w:szCs w:val="18"/>
        </w:rPr>
        <w:t>):</w:t>
      </w:r>
    </w:p>
    <w:p w14:paraId="375D8205" w14:textId="77777777" w:rsidR="005B5B3B" w:rsidRPr="005B5B3B" w:rsidRDefault="005B5B3B"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7B1BFA">
        <w:rPr>
          <w:rFonts w:ascii="Times New Roman" w:hAnsi="Times New Roman"/>
          <w:sz w:val="22"/>
          <w:szCs w:val="22"/>
        </w:rPr>
        <w:t xml:space="preserve">zadevno panogo, ureditvenimi </w:t>
      </w:r>
      <w:r w:rsidRPr="005B5B3B">
        <w:rPr>
          <w:rFonts w:ascii="Times New Roman" w:hAnsi="Times New Roman"/>
          <w:sz w:val="22"/>
          <w:szCs w:val="22"/>
        </w:rPr>
        <w:t>in drugimi zunanjimi dejavniki, vključno s primernimi sodili;</w:t>
      </w:r>
    </w:p>
    <w:p w14:paraId="1951BC5B" w14:textId="77777777" w:rsidR="005B5B3B" w:rsidRPr="007B1BFA" w:rsidRDefault="005B5B3B" w:rsidP="007B1BFA">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8704EB">
        <w:rPr>
          <w:rFonts w:ascii="Times New Roman" w:hAnsi="Times New Roman"/>
          <w:sz w:val="22"/>
          <w:szCs w:val="22"/>
        </w:rPr>
        <w:t>naravo organizacije, kar vključuje</w:t>
      </w:r>
      <w:r w:rsidRPr="007B1BFA">
        <w:rPr>
          <w:rFonts w:ascii="Times New Roman" w:hAnsi="Times New Roman"/>
          <w:sz w:val="22"/>
          <w:szCs w:val="22"/>
        </w:rPr>
        <w:t>:</w:t>
      </w:r>
    </w:p>
    <w:p w14:paraId="6FB3ADEC" w14:textId="1EC36A45" w:rsidR="005B5B3B" w:rsidRPr="008704EB" w:rsidRDefault="005B5B3B"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8704EB">
        <w:rPr>
          <w:rFonts w:ascii="Times New Roman" w:hAnsi="Times New Roman"/>
          <w:sz w:val="22"/>
          <w:szCs w:val="22"/>
        </w:rPr>
        <w:t>vrst</w:t>
      </w:r>
      <w:r w:rsidR="008704EB">
        <w:rPr>
          <w:rFonts w:ascii="Times New Roman" w:hAnsi="Times New Roman"/>
          <w:sz w:val="22"/>
          <w:szCs w:val="22"/>
        </w:rPr>
        <w:t>e</w:t>
      </w:r>
      <w:r w:rsidRPr="008704EB">
        <w:rPr>
          <w:rFonts w:ascii="Times New Roman" w:hAnsi="Times New Roman"/>
          <w:sz w:val="22"/>
          <w:szCs w:val="22"/>
        </w:rPr>
        <w:t xml:space="preserve"> </w:t>
      </w:r>
      <w:r w:rsidR="008704EB">
        <w:rPr>
          <w:rFonts w:ascii="Times New Roman" w:hAnsi="Times New Roman"/>
          <w:sz w:val="22"/>
          <w:szCs w:val="22"/>
        </w:rPr>
        <w:t>dejavnosti</w:t>
      </w:r>
      <w:r w:rsidRPr="008704EB">
        <w:rPr>
          <w:rFonts w:ascii="Times New Roman" w:hAnsi="Times New Roman"/>
          <w:sz w:val="22"/>
          <w:szCs w:val="22"/>
        </w:rPr>
        <w:t xml:space="preserve">, ki </w:t>
      </w:r>
      <w:r w:rsidR="008704EB">
        <w:rPr>
          <w:rFonts w:ascii="Times New Roman" w:hAnsi="Times New Roman"/>
          <w:sz w:val="22"/>
          <w:szCs w:val="22"/>
        </w:rPr>
        <w:t>so</w:t>
      </w:r>
      <w:r w:rsidRPr="008704EB">
        <w:rPr>
          <w:rFonts w:ascii="Times New Roman" w:hAnsi="Times New Roman"/>
          <w:sz w:val="22"/>
          <w:szCs w:val="22"/>
        </w:rPr>
        <w:t xml:space="preserve"> vključen</w:t>
      </w:r>
      <w:r w:rsidR="008704EB">
        <w:rPr>
          <w:rFonts w:ascii="Times New Roman" w:hAnsi="Times New Roman"/>
          <w:sz w:val="22"/>
          <w:szCs w:val="22"/>
        </w:rPr>
        <w:t>e</w:t>
      </w:r>
      <w:r w:rsidRPr="008704EB">
        <w:rPr>
          <w:rFonts w:ascii="Times New Roman" w:hAnsi="Times New Roman"/>
          <w:sz w:val="22"/>
          <w:szCs w:val="22"/>
        </w:rPr>
        <w:t xml:space="preserve"> v organizacijsko mejo organizacije, med drugim (</w:t>
      </w:r>
      <w:r w:rsidR="006F77BF" w:rsidRPr="006F77BF">
        <w:rPr>
          <w:rFonts w:ascii="Times New Roman" w:hAnsi="Times New Roman"/>
          <w:sz w:val="18"/>
          <w:szCs w:val="22"/>
        </w:rPr>
        <w:t xml:space="preserve">glej </w:t>
      </w:r>
      <w:r w:rsidRPr="007B1BFA">
        <w:rPr>
          <w:rFonts w:ascii="Times New Roman" w:hAnsi="Times New Roman"/>
          <w:sz w:val="22"/>
          <w:szCs w:val="22"/>
        </w:rPr>
        <w:t>odstavka A27</w:t>
      </w:r>
      <w:r w:rsidR="00DD470B" w:rsidRPr="007B1BFA">
        <w:rPr>
          <w:rFonts w:ascii="Times New Roman" w:hAnsi="Times New Roman"/>
          <w:sz w:val="22"/>
          <w:szCs w:val="22"/>
        </w:rPr>
        <w:t xml:space="preserve">, </w:t>
      </w:r>
      <w:r w:rsidRPr="007B1BFA">
        <w:rPr>
          <w:rFonts w:ascii="Times New Roman" w:hAnsi="Times New Roman"/>
          <w:sz w:val="22"/>
          <w:szCs w:val="22"/>
        </w:rPr>
        <w:t>28</w:t>
      </w:r>
      <w:r w:rsidR="006F77BF" w:rsidRPr="006F77BF">
        <w:rPr>
          <w:rFonts w:ascii="Times New Roman" w:hAnsi="Times New Roman"/>
          <w:sz w:val="22"/>
          <w:szCs w:val="22"/>
        </w:rPr>
        <w:t>):</w:t>
      </w:r>
    </w:p>
    <w:p w14:paraId="5B241FC8" w14:textId="77777777" w:rsidR="005B5B3B" w:rsidRPr="008704EB" w:rsidRDefault="005B5B3B" w:rsidP="007B1BFA">
      <w:pPr>
        <w:pStyle w:val="IFACListStyle4"/>
        <w:numPr>
          <w:ilvl w:val="3"/>
          <w:numId w:val="15"/>
        </w:numPr>
        <w:tabs>
          <w:tab w:val="clear" w:pos="2189"/>
          <w:tab w:val="clear" w:pos="2880"/>
          <w:tab w:val="left" w:pos="2268"/>
        </w:tabs>
        <w:spacing w:line="240" w:lineRule="exact"/>
        <w:ind w:left="2268" w:hanging="425"/>
        <w:rPr>
          <w:rFonts w:ascii="Times New Roman" w:hAnsi="Times New Roman"/>
          <w:sz w:val="22"/>
          <w:szCs w:val="22"/>
        </w:rPr>
      </w:pPr>
      <w:r w:rsidRPr="008704EB">
        <w:rPr>
          <w:rFonts w:ascii="Times New Roman" w:hAnsi="Times New Roman"/>
          <w:sz w:val="22"/>
          <w:szCs w:val="22"/>
        </w:rPr>
        <w:t xml:space="preserve">vire in </w:t>
      </w:r>
      <w:r w:rsidR="008704EB">
        <w:rPr>
          <w:rFonts w:ascii="Times New Roman" w:hAnsi="Times New Roman"/>
          <w:sz w:val="22"/>
          <w:szCs w:val="22"/>
        </w:rPr>
        <w:t>celoto</w:t>
      </w:r>
      <w:r w:rsidRPr="008704EB">
        <w:rPr>
          <w:rFonts w:ascii="Times New Roman" w:hAnsi="Times New Roman"/>
          <w:sz w:val="22"/>
          <w:szCs w:val="22"/>
        </w:rPr>
        <w:t xml:space="preserve"> emisij ter morebitne ponore in odbitke emisij;</w:t>
      </w:r>
    </w:p>
    <w:p w14:paraId="13E42EF9" w14:textId="77777777" w:rsidR="005B5B3B" w:rsidRPr="008704EB" w:rsidRDefault="005B5B3B" w:rsidP="007B1BFA">
      <w:pPr>
        <w:pStyle w:val="IFACListStyle4"/>
        <w:numPr>
          <w:ilvl w:val="3"/>
          <w:numId w:val="15"/>
        </w:numPr>
        <w:tabs>
          <w:tab w:val="clear" w:pos="2189"/>
          <w:tab w:val="clear" w:pos="2880"/>
          <w:tab w:val="left" w:pos="2268"/>
        </w:tabs>
        <w:spacing w:line="240" w:lineRule="exact"/>
        <w:ind w:left="2268" w:hanging="425"/>
        <w:rPr>
          <w:rFonts w:ascii="Times New Roman" w:hAnsi="Times New Roman"/>
          <w:sz w:val="22"/>
          <w:szCs w:val="22"/>
        </w:rPr>
      </w:pPr>
      <w:r w:rsidRPr="008704EB">
        <w:rPr>
          <w:rFonts w:ascii="Times New Roman" w:hAnsi="Times New Roman"/>
          <w:sz w:val="22"/>
          <w:szCs w:val="22"/>
        </w:rPr>
        <w:t>prispevek vsake posamezne emisije k celotnim emisijam organizacije in</w:t>
      </w:r>
    </w:p>
    <w:p w14:paraId="33EACED7" w14:textId="4FA79C6E" w:rsidR="005B5B3B" w:rsidRPr="008704EB" w:rsidRDefault="005B5B3B" w:rsidP="007B1BFA">
      <w:pPr>
        <w:pStyle w:val="IFACListStyle4"/>
        <w:numPr>
          <w:ilvl w:val="3"/>
          <w:numId w:val="15"/>
        </w:numPr>
        <w:tabs>
          <w:tab w:val="clear" w:pos="2189"/>
          <w:tab w:val="clear" w:pos="2880"/>
          <w:tab w:val="left" w:pos="2268"/>
        </w:tabs>
        <w:spacing w:line="240" w:lineRule="exact"/>
        <w:ind w:left="2268" w:hanging="425"/>
        <w:rPr>
          <w:rFonts w:ascii="Times New Roman" w:hAnsi="Times New Roman"/>
          <w:sz w:val="22"/>
          <w:szCs w:val="22"/>
        </w:rPr>
      </w:pPr>
      <w:r w:rsidRPr="008704EB">
        <w:rPr>
          <w:rFonts w:ascii="Times New Roman" w:hAnsi="Times New Roman"/>
          <w:sz w:val="22"/>
          <w:szCs w:val="22"/>
        </w:rPr>
        <w:t xml:space="preserve">negotovosti, povezane s količinami, navedenimi v </w:t>
      </w:r>
      <w:r w:rsidR="008704EB">
        <w:rPr>
          <w:rFonts w:ascii="Times New Roman" w:hAnsi="Times New Roman"/>
          <w:sz w:val="22"/>
          <w:szCs w:val="22"/>
        </w:rPr>
        <w:t>poročilu o</w:t>
      </w:r>
      <w:r w:rsidRPr="008704EB">
        <w:rPr>
          <w:rFonts w:ascii="Times New Roman" w:hAnsi="Times New Roman"/>
          <w:sz w:val="22"/>
          <w:szCs w:val="22"/>
        </w:rPr>
        <w:t xml:space="preserve"> toplogrednih plin</w:t>
      </w:r>
      <w:r w:rsidR="00DD470B">
        <w:rPr>
          <w:rFonts w:ascii="Times New Roman" w:hAnsi="Times New Roman"/>
          <w:sz w:val="22"/>
          <w:szCs w:val="22"/>
        </w:rPr>
        <w:t>ih</w:t>
      </w:r>
      <w:r w:rsidRPr="008704EB">
        <w:rPr>
          <w:rFonts w:ascii="Times New Roman" w:hAnsi="Times New Roman"/>
          <w:sz w:val="22"/>
          <w:szCs w:val="22"/>
        </w:rPr>
        <w:t xml:space="preserve"> </w:t>
      </w:r>
      <w:r w:rsidRPr="007B1BFA">
        <w:rPr>
          <w:rFonts w:ascii="Times New Roman" w:hAnsi="Times New Roman"/>
          <w:sz w:val="22"/>
          <w:szCs w:val="22"/>
        </w:rPr>
        <w:t>(</w:t>
      </w:r>
      <w:r w:rsidR="006F77BF" w:rsidRPr="006F77BF">
        <w:rPr>
          <w:rFonts w:ascii="Times New Roman" w:hAnsi="Times New Roman"/>
          <w:sz w:val="18"/>
          <w:szCs w:val="22"/>
        </w:rPr>
        <w:t xml:space="preserve">glej </w:t>
      </w:r>
      <w:r w:rsidRPr="007B1BFA">
        <w:rPr>
          <w:rFonts w:ascii="Times New Roman" w:hAnsi="Times New Roman"/>
          <w:sz w:val="22"/>
          <w:szCs w:val="22"/>
        </w:rPr>
        <w:t>odstavke A54–A59</w:t>
      </w:r>
      <w:r w:rsidR="006F77BF" w:rsidRPr="006F77BF">
        <w:rPr>
          <w:rFonts w:ascii="Times New Roman" w:hAnsi="Times New Roman"/>
          <w:sz w:val="22"/>
          <w:szCs w:val="22"/>
        </w:rPr>
        <w:t>);</w:t>
      </w:r>
    </w:p>
    <w:p w14:paraId="520DD36A" w14:textId="77777777" w:rsidR="005B5B3B" w:rsidRPr="008704EB" w:rsidRDefault="005B5B3B"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8704EB">
        <w:rPr>
          <w:rFonts w:ascii="Times New Roman" w:hAnsi="Times New Roman"/>
          <w:sz w:val="22"/>
          <w:szCs w:val="22"/>
        </w:rPr>
        <w:t xml:space="preserve">spremembe </w:t>
      </w:r>
      <w:r w:rsidR="008704EB">
        <w:rPr>
          <w:rFonts w:ascii="Times New Roman" w:hAnsi="Times New Roman"/>
          <w:sz w:val="22"/>
          <w:szCs w:val="22"/>
        </w:rPr>
        <w:t>glede na</w:t>
      </w:r>
      <w:r w:rsidRPr="008704EB">
        <w:rPr>
          <w:rFonts w:ascii="Times New Roman" w:hAnsi="Times New Roman"/>
          <w:sz w:val="22"/>
          <w:szCs w:val="22"/>
        </w:rPr>
        <w:t xml:space="preserve"> prejšnje obdobj</w:t>
      </w:r>
      <w:r w:rsidR="008704EB">
        <w:rPr>
          <w:rFonts w:ascii="Times New Roman" w:hAnsi="Times New Roman"/>
          <w:sz w:val="22"/>
          <w:szCs w:val="22"/>
        </w:rPr>
        <w:t>e</w:t>
      </w:r>
      <w:r w:rsidRPr="008704EB">
        <w:rPr>
          <w:rFonts w:ascii="Times New Roman" w:hAnsi="Times New Roman"/>
          <w:sz w:val="22"/>
          <w:szCs w:val="22"/>
        </w:rPr>
        <w:t xml:space="preserve"> v vrsti ali obsegu dejavnosti, vključno z informacijami o morebitnih združevanjih, pripojitvah ali prodajah virov emisij ali o oddajanju dejavnosti z bistvenimi emisijami zunanjim izvajalcem, in</w:t>
      </w:r>
    </w:p>
    <w:p w14:paraId="77746405" w14:textId="7F224584" w:rsidR="005B5B3B" w:rsidRPr="008704EB" w:rsidRDefault="005B5B3B" w:rsidP="007B1BFA">
      <w:pPr>
        <w:pStyle w:val="IFACListStyle3"/>
        <w:numPr>
          <w:ilvl w:val="2"/>
          <w:numId w:val="3"/>
        </w:numPr>
        <w:tabs>
          <w:tab w:val="clear" w:pos="1642"/>
          <w:tab w:val="left" w:pos="1985"/>
        </w:tabs>
        <w:spacing w:line="240" w:lineRule="exact"/>
        <w:ind w:left="1843" w:hanging="425"/>
        <w:rPr>
          <w:rFonts w:ascii="Times New Roman" w:hAnsi="Times New Roman"/>
          <w:sz w:val="22"/>
          <w:szCs w:val="22"/>
        </w:rPr>
      </w:pPr>
      <w:r w:rsidRPr="008704EB">
        <w:rPr>
          <w:rFonts w:ascii="Times New Roman" w:hAnsi="Times New Roman"/>
          <w:sz w:val="22"/>
          <w:szCs w:val="22"/>
        </w:rPr>
        <w:t xml:space="preserve">pogostnost in naravo prekinitev obratovanja </w:t>
      </w:r>
      <w:r w:rsidRPr="007B1BFA">
        <w:rPr>
          <w:rFonts w:ascii="Times New Roman" w:hAnsi="Times New Roman"/>
          <w:sz w:val="18"/>
          <w:szCs w:val="22"/>
        </w:rPr>
        <w:t>(</w:t>
      </w:r>
      <w:r w:rsidR="006F77BF" w:rsidRPr="006F77BF">
        <w:rPr>
          <w:rFonts w:ascii="Times New Roman" w:hAnsi="Times New Roman"/>
          <w:sz w:val="18"/>
          <w:szCs w:val="22"/>
        </w:rPr>
        <w:t xml:space="preserve">glej </w:t>
      </w:r>
      <w:r w:rsidRPr="007B1BFA">
        <w:rPr>
          <w:rFonts w:ascii="Times New Roman" w:hAnsi="Times New Roman"/>
          <w:sz w:val="18"/>
          <w:szCs w:val="22"/>
        </w:rPr>
        <w:t>odstavek A60</w:t>
      </w:r>
      <w:r w:rsidR="006F77BF" w:rsidRPr="006F77BF">
        <w:rPr>
          <w:rFonts w:ascii="Times New Roman" w:hAnsi="Times New Roman"/>
          <w:sz w:val="22"/>
          <w:szCs w:val="22"/>
        </w:rPr>
        <w:t>);</w:t>
      </w:r>
    </w:p>
    <w:p w14:paraId="472DFDD7" w14:textId="77777777" w:rsidR="005B5B3B" w:rsidRPr="008704EB" w:rsidRDefault="005B5B3B" w:rsidP="003D5E2F">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lang w:bidi="ar-SA"/>
        </w:rPr>
      </w:pPr>
      <w:r w:rsidRPr="008704EB">
        <w:rPr>
          <w:rFonts w:ascii="Times New Roman" w:hAnsi="Times New Roman"/>
          <w:sz w:val="22"/>
          <w:szCs w:val="22"/>
          <w:lang w:bidi="ar-SA"/>
        </w:rPr>
        <w:t xml:space="preserve">izbiro in uporabo načinov količinske opredelitve emisij v organizaciji in </w:t>
      </w:r>
      <w:r w:rsidR="00DD470B">
        <w:rPr>
          <w:rFonts w:ascii="Times New Roman" w:hAnsi="Times New Roman"/>
          <w:sz w:val="22"/>
          <w:szCs w:val="22"/>
          <w:lang w:bidi="ar-SA"/>
        </w:rPr>
        <w:t xml:space="preserve">z </w:t>
      </w:r>
      <w:r w:rsidRPr="008704EB">
        <w:rPr>
          <w:rFonts w:ascii="Times New Roman" w:hAnsi="Times New Roman"/>
          <w:sz w:val="22"/>
          <w:szCs w:val="22"/>
          <w:lang w:bidi="ar-SA"/>
        </w:rPr>
        <w:t xml:space="preserve">njenimi usmeritvami glede poročanja, </w:t>
      </w:r>
      <w:r w:rsidR="008704EB">
        <w:rPr>
          <w:rFonts w:ascii="Times New Roman" w:hAnsi="Times New Roman"/>
          <w:sz w:val="22"/>
          <w:szCs w:val="22"/>
          <w:lang w:bidi="ar-SA"/>
        </w:rPr>
        <w:t>vključno</w:t>
      </w:r>
      <w:r w:rsidRPr="008704EB">
        <w:rPr>
          <w:rFonts w:ascii="Times New Roman" w:hAnsi="Times New Roman"/>
          <w:sz w:val="22"/>
          <w:szCs w:val="22"/>
          <w:lang w:bidi="ar-SA"/>
        </w:rPr>
        <w:t xml:space="preserve"> z razlogi za njihove spremembe in možnostjo za dvojno štetje emisij v </w:t>
      </w:r>
      <w:r w:rsidR="008704EB">
        <w:rPr>
          <w:rFonts w:ascii="Times New Roman" w:hAnsi="Times New Roman"/>
          <w:sz w:val="22"/>
          <w:szCs w:val="22"/>
          <w:lang w:bidi="ar-SA"/>
        </w:rPr>
        <w:t>poročilu o</w:t>
      </w:r>
      <w:r w:rsidRPr="008704EB">
        <w:rPr>
          <w:rFonts w:ascii="Times New Roman" w:hAnsi="Times New Roman"/>
          <w:sz w:val="22"/>
          <w:szCs w:val="22"/>
          <w:lang w:bidi="ar-SA"/>
        </w:rPr>
        <w:t xml:space="preserve"> toplogrednih plin</w:t>
      </w:r>
      <w:r w:rsidR="008704EB">
        <w:rPr>
          <w:rFonts w:ascii="Times New Roman" w:hAnsi="Times New Roman"/>
          <w:sz w:val="22"/>
          <w:szCs w:val="22"/>
          <w:lang w:bidi="ar-SA"/>
        </w:rPr>
        <w:t>ih</w:t>
      </w:r>
      <w:r w:rsidRPr="008704EB">
        <w:rPr>
          <w:rFonts w:ascii="Times New Roman" w:hAnsi="Times New Roman"/>
          <w:sz w:val="22"/>
          <w:szCs w:val="22"/>
          <w:lang w:bidi="ar-SA"/>
        </w:rPr>
        <w:t xml:space="preserve">; </w:t>
      </w:r>
    </w:p>
    <w:p w14:paraId="4A6FFBD8" w14:textId="77777777" w:rsidR="005B5B3B" w:rsidRPr="008704EB" w:rsidRDefault="005B5B3B" w:rsidP="003D5E2F">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lang w:bidi="ar-SA"/>
        </w:rPr>
      </w:pPr>
      <w:r w:rsidRPr="008704EB">
        <w:rPr>
          <w:rFonts w:ascii="Times New Roman" w:hAnsi="Times New Roman"/>
          <w:sz w:val="22"/>
          <w:szCs w:val="22"/>
          <w:lang w:bidi="ar-SA"/>
        </w:rPr>
        <w:t xml:space="preserve">zahtevami </w:t>
      </w:r>
      <w:r w:rsidR="008704EB">
        <w:rPr>
          <w:rFonts w:ascii="Times New Roman" w:hAnsi="Times New Roman"/>
          <w:sz w:val="22"/>
          <w:szCs w:val="22"/>
          <w:lang w:bidi="ar-SA"/>
        </w:rPr>
        <w:t>primernih</w:t>
      </w:r>
      <w:r w:rsidRPr="008704EB">
        <w:rPr>
          <w:rFonts w:ascii="Times New Roman" w:hAnsi="Times New Roman"/>
          <w:sz w:val="22"/>
          <w:szCs w:val="22"/>
          <w:lang w:bidi="ar-SA"/>
        </w:rPr>
        <w:t xml:space="preserve"> sodil, ki so pomembna za ocene, vključno z razkritji, ki so povezana</w:t>
      </w:r>
      <w:r w:rsidR="00DD470B" w:rsidRPr="00DD470B">
        <w:rPr>
          <w:rFonts w:ascii="Times New Roman" w:hAnsi="Times New Roman"/>
          <w:sz w:val="22"/>
          <w:szCs w:val="22"/>
          <w:lang w:bidi="ar-SA"/>
        </w:rPr>
        <w:t xml:space="preserve"> </w:t>
      </w:r>
      <w:r w:rsidR="00DD470B" w:rsidRPr="008704EB">
        <w:rPr>
          <w:rFonts w:ascii="Times New Roman" w:hAnsi="Times New Roman"/>
          <w:sz w:val="22"/>
          <w:szCs w:val="22"/>
          <w:lang w:bidi="ar-SA"/>
        </w:rPr>
        <w:t>z njimi</w:t>
      </w:r>
      <w:r w:rsidRPr="008704EB">
        <w:rPr>
          <w:rFonts w:ascii="Times New Roman" w:hAnsi="Times New Roman"/>
          <w:sz w:val="22"/>
          <w:szCs w:val="22"/>
          <w:lang w:bidi="ar-SA"/>
        </w:rPr>
        <w:t>;</w:t>
      </w:r>
    </w:p>
    <w:p w14:paraId="451D6609" w14:textId="6DE0A123" w:rsidR="005B5B3B" w:rsidRPr="008704EB" w:rsidRDefault="005B5B3B" w:rsidP="003D5E2F">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lang w:bidi="ar-SA"/>
        </w:rPr>
      </w:pPr>
      <w:r w:rsidRPr="008704EB">
        <w:rPr>
          <w:rFonts w:ascii="Times New Roman" w:hAnsi="Times New Roman"/>
          <w:sz w:val="22"/>
          <w:szCs w:val="22"/>
          <w:lang w:bidi="ar-SA"/>
        </w:rPr>
        <w:t xml:space="preserve">morebitnim ciljem in strategijo organizacije v zvezi s podnebnimi spremembami in s tem povezanimi ekonomskimi, </w:t>
      </w:r>
      <w:r w:rsidR="00BD4F44">
        <w:rPr>
          <w:rFonts w:ascii="Times New Roman" w:hAnsi="Times New Roman"/>
          <w:sz w:val="22"/>
          <w:szCs w:val="22"/>
          <w:lang w:bidi="ar-SA"/>
        </w:rPr>
        <w:t xml:space="preserve">regulativnimi </w:t>
      </w:r>
      <w:r w:rsidRPr="008704EB">
        <w:rPr>
          <w:rFonts w:ascii="Times New Roman" w:hAnsi="Times New Roman"/>
          <w:sz w:val="22"/>
          <w:szCs w:val="22"/>
          <w:lang w:bidi="ar-SA"/>
        </w:rPr>
        <w:t xml:space="preserve">in fizičnimi tveganji ter tveganji ugleda </w:t>
      </w:r>
      <w:r w:rsidRPr="00B65689">
        <w:rPr>
          <w:rFonts w:ascii="Times New Roman" w:hAnsi="Times New Roman"/>
          <w:sz w:val="18"/>
          <w:szCs w:val="18"/>
          <w:lang w:bidi="ar-SA"/>
        </w:rPr>
        <w:t>(</w:t>
      </w:r>
      <w:r w:rsidR="006F77BF" w:rsidRPr="006F77BF">
        <w:rPr>
          <w:rFonts w:ascii="Times New Roman" w:hAnsi="Times New Roman"/>
          <w:sz w:val="18"/>
          <w:szCs w:val="18"/>
          <w:lang w:bidi="ar-SA"/>
        </w:rPr>
        <w:t xml:space="preserve">glej </w:t>
      </w:r>
      <w:r w:rsidRPr="008704EB">
        <w:rPr>
          <w:rFonts w:ascii="Times New Roman" w:hAnsi="Times New Roman"/>
          <w:sz w:val="18"/>
          <w:szCs w:val="18"/>
          <w:lang w:bidi="ar-SA"/>
        </w:rPr>
        <w:t>odstavek A61</w:t>
      </w:r>
      <w:r w:rsidR="006F77BF" w:rsidRPr="006F77BF">
        <w:rPr>
          <w:rFonts w:ascii="Times New Roman" w:hAnsi="Times New Roman"/>
          <w:sz w:val="22"/>
          <w:szCs w:val="18"/>
          <w:lang w:bidi="ar-SA"/>
        </w:rPr>
        <w:t>);</w:t>
      </w:r>
    </w:p>
    <w:p w14:paraId="13E03593" w14:textId="77777777" w:rsidR="005B5B3B" w:rsidRPr="00BD4F44" w:rsidRDefault="005B5B3B" w:rsidP="003D5E2F">
      <w:pPr>
        <w:pStyle w:val="IFACListStyle2"/>
        <w:numPr>
          <w:ilvl w:val="1"/>
          <w:numId w:val="3"/>
        </w:numPr>
        <w:tabs>
          <w:tab w:val="clear" w:pos="1094"/>
          <w:tab w:val="clear" w:pos="1364"/>
          <w:tab w:val="num" w:pos="1134"/>
        </w:tabs>
        <w:spacing w:line="240" w:lineRule="atLeast"/>
        <w:ind w:left="1134" w:hanging="425"/>
        <w:rPr>
          <w:sz w:val="22"/>
          <w:szCs w:val="22"/>
          <w:lang w:bidi="ar-SA"/>
        </w:rPr>
      </w:pPr>
      <w:r w:rsidRPr="008704EB">
        <w:rPr>
          <w:rFonts w:ascii="Times New Roman" w:hAnsi="Times New Roman"/>
          <w:sz w:val="22"/>
          <w:szCs w:val="22"/>
          <w:lang w:bidi="ar-SA"/>
        </w:rPr>
        <w:t>nadzorom nad informacijami o emisijah in odgovornostjo zanje v organizaciji;</w:t>
      </w:r>
    </w:p>
    <w:p w14:paraId="1B73F4C3" w14:textId="77777777" w:rsidR="00BD4F44" w:rsidRPr="00BD4F44" w:rsidRDefault="00BD4F44" w:rsidP="003D5E2F">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lang w:bidi="ar-SA"/>
        </w:rPr>
      </w:pPr>
      <w:r w:rsidRPr="00BD4F44">
        <w:rPr>
          <w:rFonts w:ascii="Times New Roman" w:hAnsi="Times New Roman"/>
          <w:sz w:val="22"/>
          <w:szCs w:val="22"/>
        </w:rPr>
        <w:t xml:space="preserve">informacijo, ali ima organizacija vzpostavljeno notranje revidiranje, in če </w:t>
      </w:r>
      <w:r w:rsidR="00DD470B">
        <w:rPr>
          <w:rFonts w:ascii="Times New Roman" w:hAnsi="Times New Roman"/>
          <w:sz w:val="22"/>
          <w:szCs w:val="22"/>
        </w:rPr>
        <w:t>ga ima</w:t>
      </w:r>
      <w:r w:rsidRPr="00BD4F44">
        <w:rPr>
          <w:rFonts w:ascii="Times New Roman" w:hAnsi="Times New Roman"/>
          <w:sz w:val="22"/>
          <w:szCs w:val="22"/>
        </w:rPr>
        <w:t>, kakšne so njegove dejavnosti in glavne ugotovitve glede emisij.</w:t>
      </w:r>
    </w:p>
    <w:p w14:paraId="4A81A4B2" w14:textId="77777777" w:rsidR="00BD4F44" w:rsidRPr="00BD4F44" w:rsidRDefault="00BD4F44" w:rsidP="00BD4F44">
      <w:pPr>
        <w:spacing w:before="240"/>
        <w:rPr>
          <w:i/>
        </w:rPr>
      </w:pPr>
      <w:r w:rsidRPr="00BD4F44">
        <w:rPr>
          <w:i/>
        </w:rPr>
        <w:t>Postopki za spoznavanje organizacije ter za prepoznavanje in ocenjevanje tveganj pomembno napačne navedbe</w:t>
      </w:r>
    </w:p>
    <w:p w14:paraId="6A9821EB" w14:textId="632D8554" w:rsidR="00BD4F44" w:rsidRPr="00BD4F44" w:rsidRDefault="00BD4F44" w:rsidP="00224CE5">
      <w:pPr>
        <w:pStyle w:val="Slog1"/>
        <w:ind w:left="714" w:hanging="357"/>
      </w:pPr>
      <w:r w:rsidRPr="00BD4F44">
        <w:t xml:space="preserve">Postopki za spoznavanje organizacije in njenega okolja ter za prepoznavanje in ocenjevanje tveganj pomembno napačne navedbe vključujejo </w:t>
      </w:r>
      <w:r w:rsidRPr="00CD49B2">
        <w:rPr>
          <w:sz w:val="18"/>
          <w:szCs w:val="18"/>
        </w:rPr>
        <w:t>(</w:t>
      </w:r>
      <w:r w:rsidR="006F77BF" w:rsidRPr="006F77BF">
        <w:rPr>
          <w:sz w:val="18"/>
          <w:szCs w:val="18"/>
        </w:rPr>
        <w:t xml:space="preserve">glej </w:t>
      </w:r>
      <w:r w:rsidRPr="00CD49B2">
        <w:rPr>
          <w:sz w:val="18"/>
          <w:szCs w:val="18"/>
        </w:rPr>
        <w:t>odstavke A52</w:t>
      </w:r>
      <w:r w:rsidR="00DD470B">
        <w:rPr>
          <w:sz w:val="18"/>
          <w:szCs w:val="18"/>
        </w:rPr>
        <w:t xml:space="preserve">, </w:t>
      </w:r>
      <w:r w:rsidRPr="00CD49B2">
        <w:rPr>
          <w:sz w:val="18"/>
          <w:szCs w:val="18"/>
        </w:rPr>
        <w:t>A53, A62</w:t>
      </w:r>
      <w:r w:rsidR="006F77BF" w:rsidRPr="006F77BF">
        <w:rPr>
          <w:szCs w:val="18"/>
        </w:rPr>
        <w:t>):</w:t>
      </w:r>
      <w:r w:rsidRPr="00BD4F44">
        <w:t xml:space="preserve"> </w:t>
      </w:r>
    </w:p>
    <w:p w14:paraId="695A2BBB" w14:textId="469B765A" w:rsidR="00BD4F44" w:rsidRPr="00BD4F44" w:rsidRDefault="00BD4F44" w:rsidP="003D5E2F">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22"/>
          <w:szCs w:val="22"/>
        </w:rPr>
      </w:pPr>
      <w:r w:rsidRPr="00BD4F44">
        <w:rPr>
          <w:rFonts w:ascii="Times New Roman" w:hAnsi="Times New Roman"/>
          <w:sz w:val="22"/>
          <w:szCs w:val="22"/>
        </w:rPr>
        <w:t xml:space="preserve">poizvedovanja pri tistih v organizaciji, ki imajo po </w:t>
      </w:r>
      <w:r w:rsidR="00833844">
        <w:rPr>
          <w:rFonts w:ascii="Times New Roman" w:hAnsi="Times New Roman"/>
          <w:sz w:val="22"/>
          <w:szCs w:val="22"/>
        </w:rPr>
        <w:t xml:space="preserve">praktikovi </w:t>
      </w:r>
      <w:r w:rsidRPr="00BD4F44">
        <w:rPr>
          <w:rFonts w:ascii="Times New Roman" w:hAnsi="Times New Roman"/>
          <w:sz w:val="22"/>
          <w:szCs w:val="22"/>
        </w:rPr>
        <w:t>presoji informacije, ki verjetno lahko pomagajo pri prepoznavanju in ocenjevanju tveganj pomembno napačne navedbe zaradi prevare ali napake;</w:t>
      </w:r>
    </w:p>
    <w:p w14:paraId="434C8C56" w14:textId="5FB629E9" w:rsidR="00BD4F44" w:rsidRPr="00BD4F44" w:rsidRDefault="00BD4F44" w:rsidP="003D5E2F">
      <w:pPr>
        <w:pStyle w:val="IFACListStyle2"/>
        <w:numPr>
          <w:ilvl w:val="1"/>
          <w:numId w:val="3"/>
        </w:numPr>
        <w:tabs>
          <w:tab w:val="clear" w:pos="1094"/>
          <w:tab w:val="clear" w:pos="1364"/>
          <w:tab w:val="num" w:pos="1134"/>
        </w:tabs>
        <w:spacing w:line="240" w:lineRule="atLeast"/>
        <w:ind w:left="1134" w:hanging="425"/>
        <w:rPr>
          <w:rFonts w:ascii="Times New Roman" w:hAnsi="Times New Roman"/>
          <w:sz w:val="18"/>
          <w:szCs w:val="18"/>
        </w:rPr>
      </w:pPr>
      <w:r w:rsidRPr="00BD4F44">
        <w:rPr>
          <w:rFonts w:ascii="Times New Roman" w:hAnsi="Times New Roman"/>
          <w:sz w:val="22"/>
          <w:szCs w:val="22"/>
        </w:rPr>
        <w:t>analitične postopke</w:t>
      </w:r>
      <w:r w:rsidRPr="00BD4F44">
        <w:rPr>
          <w:rFonts w:ascii="Times New Roman" w:hAnsi="Times New Roman"/>
          <w:sz w:val="18"/>
          <w:szCs w:val="18"/>
        </w:rPr>
        <w:t xml:space="preserve"> (</w:t>
      </w:r>
      <w:r w:rsidR="006F77BF" w:rsidRPr="006F77BF">
        <w:rPr>
          <w:rFonts w:ascii="Times New Roman" w:hAnsi="Times New Roman"/>
          <w:sz w:val="18"/>
          <w:szCs w:val="18"/>
        </w:rPr>
        <w:t xml:space="preserve">glej </w:t>
      </w:r>
      <w:r w:rsidRPr="00BD4F44">
        <w:rPr>
          <w:rFonts w:ascii="Times New Roman" w:hAnsi="Times New Roman"/>
          <w:sz w:val="18"/>
          <w:szCs w:val="18"/>
        </w:rPr>
        <w:t>odstavke A63–A65</w:t>
      </w:r>
      <w:r w:rsidR="006F77BF" w:rsidRPr="006F77BF">
        <w:rPr>
          <w:rFonts w:ascii="Times New Roman" w:hAnsi="Times New Roman"/>
          <w:sz w:val="22"/>
          <w:szCs w:val="18"/>
        </w:rPr>
        <w:t>);</w:t>
      </w:r>
    </w:p>
    <w:p w14:paraId="6AB08C31" w14:textId="7794EC9F" w:rsidR="00BD4F44" w:rsidRPr="00437DB0" w:rsidRDefault="00BD4F44" w:rsidP="003D5E2F">
      <w:pPr>
        <w:pStyle w:val="IFACListStyle2"/>
        <w:numPr>
          <w:ilvl w:val="1"/>
          <w:numId w:val="3"/>
        </w:numPr>
        <w:tabs>
          <w:tab w:val="clear" w:pos="1094"/>
          <w:tab w:val="clear" w:pos="1364"/>
          <w:tab w:val="num" w:pos="1134"/>
        </w:tabs>
        <w:spacing w:line="240" w:lineRule="atLeast"/>
        <w:ind w:left="1134" w:hanging="425"/>
        <w:rPr>
          <w:sz w:val="22"/>
          <w:szCs w:val="22"/>
        </w:rPr>
      </w:pPr>
      <w:r w:rsidRPr="00BD4F44">
        <w:rPr>
          <w:rFonts w:ascii="Times New Roman" w:hAnsi="Times New Roman"/>
          <w:sz w:val="22"/>
          <w:szCs w:val="22"/>
        </w:rPr>
        <w:t>opazovanje in pre</w:t>
      </w:r>
      <w:r>
        <w:rPr>
          <w:rFonts w:ascii="Times New Roman" w:hAnsi="Times New Roman"/>
          <w:sz w:val="22"/>
          <w:szCs w:val="22"/>
        </w:rPr>
        <w:t>gledovanje</w:t>
      </w:r>
      <w:r w:rsidR="006F77BF" w:rsidRPr="006F77BF">
        <w:rPr>
          <w:rFonts w:ascii="Times New Roman" w:hAnsi="Times New Roman"/>
          <w:sz w:val="22"/>
          <w:szCs w:val="22"/>
        </w:rPr>
        <w:t xml:space="preserve"> (</w:t>
      </w:r>
      <w:r w:rsidR="006F77BF" w:rsidRPr="006F77BF">
        <w:rPr>
          <w:rFonts w:ascii="Times New Roman" w:hAnsi="Times New Roman"/>
          <w:sz w:val="18"/>
          <w:szCs w:val="18"/>
        </w:rPr>
        <w:t xml:space="preserve">glej </w:t>
      </w:r>
      <w:r w:rsidRPr="00BD4F44">
        <w:rPr>
          <w:rFonts w:ascii="Times New Roman" w:hAnsi="Times New Roman"/>
          <w:sz w:val="18"/>
          <w:szCs w:val="18"/>
        </w:rPr>
        <w:t>odstavke A66–A68</w:t>
      </w:r>
      <w:r w:rsidR="006F77BF" w:rsidRPr="006F77BF">
        <w:rPr>
          <w:rFonts w:ascii="Times New Roman" w:hAnsi="Times New Roman"/>
          <w:sz w:val="22"/>
          <w:szCs w:val="18"/>
        </w:rPr>
        <w:t>).</w:t>
      </w:r>
    </w:p>
    <w:p w14:paraId="11FF228C" w14:textId="77777777" w:rsidR="005B5B3B" w:rsidRDefault="00BD4F44" w:rsidP="00BD4F44">
      <w:pPr>
        <w:spacing w:before="240"/>
        <w:rPr>
          <w:i/>
          <w:szCs w:val="22"/>
        </w:rPr>
      </w:pPr>
      <w:r w:rsidRPr="00BD4F44">
        <w:rPr>
          <w:i/>
          <w:szCs w:val="22"/>
        </w:rPr>
        <w:t>Spoznavanje notranjega kontroliranja v organizaciji</w:t>
      </w:r>
    </w:p>
    <w:p w14:paraId="03DD1A2C" w14:textId="77777777" w:rsidR="00BD4F44" w:rsidRPr="00437DB0" w:rsidRDefault="00BD4F44" w:rsidP="00BD4F44">
      <w:pPr>
        <w:spacing w:line="120" w:lineRule="exact"/>
        <w:rPr>
          <w:szCs w:val="22"/>
        </w:rPr>
      </w:pPr>
    </w:p>
    <w:tbl>
      <w:tblPr>
        <w:tblW w:w="6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3420"/>
      </w:tblGrid>
      <w:tr w:rsidR="00BD4F44" w:rsidRPr="00437DB0" w14:paraId="0FD6258B" w14:textId="77777777" w:rsidTr="0028091A">
        <w:trPr>
          <w:tblHeader/>
        </w:trPr>
        <w:tc>
          <w:tcPr>
            <w:tcW w:w="3420" w:type="dxa"/>
          </w:tcPr>
          <w:p w14:paraId="5441BE22" w14:textId="77777777" w:rsidR="00BD4F44" w:rsidRPr="00BD4F44" w:rsidRDefault="00BD4F44" w:rsidP="00CA1433">
            <w:pPr>
              <w:pStyle w:val="IFACListStyle1"/>
              <w:spacing w:before="60" w:after="60"/>
              <w:ind w:left="-115"/>
              <w:jc w:val="center"/>
              <w:rPr>
                <w:rFonts w:ascii="Times New Roman" w:hAnsi="Times New Roman"/>
                <w:sz w:val="22"/>
                <w:szCs w:val="22"/>
              </w:rPr>
            </w:pPr>
            <w:r w:rsidRPr="00BD4F44">
              <w:rPr>
                <w:rFonts w:ascii="Times New Roman" w:hAnsi="Times New Roman"/>
                <w:b/>
                <w:sz w:val="22"/>
                <w:szCs w:val="22"/>
              </w:rPr>
              <w:t>Omejeno zagotovilo</w:t>
            </w:r>
          </w:p>
        </w:tc>
        <w:tc>
          <w:tcPr>
            <w:tcW w:w="3420" w:type="dxa"/>
          </w:tcPr>
          <w:p w14:paraId="7928085F" w14:textId="77777777" w:rsidR="00BD4F44" w:rsidRPr="00BD4F44" w:rsidRDefault="00BD4F44" w:rsidP="00CA1433">
            <w:pPr>
              <w:pStyle w:val="IFACListStyle1"/>
              <w:spacing w:before="60" w:after="60"/>
              <w:ind w:left="-115"/>
              <w:jc w:val="center"/>
              <w:rPr>
                <w:rFonts w:ascii="Times New Roman" w:hAnsi="Times New Roman"/>
                <w:sz w:val="22"/>
                <w:szCs w:val="22"/>
              </w:rPr>
            </w:pPr>
            <w:r w:rsidRPr="00BD4F44">
              <w:rPr>
                <w:rFonts w:ascii="Times New Roman" w:hAnsi="Times New Roman"/>
                <w:b/>
                <w:sz w:val="22"/>
                <w:szCs w:val="22"/>
              </w:rPr>
              <w:t>Sprejemljivo zagotovilo</w:t>
            </w:r>
          </w:p>
        </w:tc>
      </w:tr>
      <w:tr w:rsidR="00BD4F44" w:rsidRPr="00437DB0" w14:paraId="0C528782" w14:textId="77777777" w:rsidTr="0028091A">
        <w:tc>
          <w:tcPr>
            <w:tcW w:w="3420" w:type="dxa"/>
          </w:tcPr>
          <w:p w14:paraId="256AF0E2" w14:textId="6F176F88" w:rsidR="00BD4F44" w:rsidRPr="00CD024C" w:rsidRDefault="00BD4F44" w:rsidP="00CA1433">
            <w:pPr>
              <w:pStyle w:val="IFACListStyle1"/>
              <w:tabs>
                <w:tab w:val="left" w:pos="522"/>
              </w:tabs>
              <w:spacing w:line="240" w:lineRule="exact"/>
              <w:ind w:left="522" w:hanging="547"/>
              <w:jc w:val="left"/>
              <w:rPr>
                <w:rFonts w:ascii="Times New Roman" w:hAnsi="Times New Roman"/>
                <w:sz w:val="22"/>
                <w:szCs w:val="22"/>
                <w:lang w:bidi="ar-SA"/>
              </w:rPr>
            </w:pPr>
            <w:r w:rsidRPr="00CD024C">
              <w:rPr>
                <w:rFonts w:ascii="Times New Roman" w:hAnsi="Times New Roman"/>
                <w:sz w:val="22"/>
                <w:szCs w:val="22"/>
              </w:rPr>
              <w:t>25O.</w:t>
            </w:r>
            <w:r w:rsidRPr="00CD024C">
              <w:rPr>
                <w:rFonts w:ascii="Times New Roman" w:hAnsi="Times New Roman"/>
                <w:sz w:val="22"/>
                <w:szCs w:val="22"/>
              </w:rPr>
              <w:tab/>
              <w:t>Za notranje kontroliranje, primerno za količinsko opredelitev emisij in poročanje</w:t>
            </w:r>
            <w:r w:rsidR="00CD024C" w:rsidRPr="00CD024C">
              <w:rPr>
                <w:rFonts w:ascii="Times New Roman" w:hAnsi="Times New Roman"/>
                <w:sz w:val="22"/>
                <w:szCs w:val="22"/>
              </w:rPr>
              <w:t>,</w:t>
            </w:r>
            <w:r w:rsidRPr="00CD024C">
              <w:rPr>
                <w:rFonts w:ascii="Times New Roman" w:hAnsi="Times New Roman"/>
                <w:sz w:val="22"/>
                <w:szCs w:val="22"/>
              </w:rPr>
              <w:t xml:space="preserve"> kot </w:t>
            </w:r>
            <w:r w:rsidR="00CD024C" w:rsidRPr="00CD024C">
              <w:rPr>
                <w:rFonts w:ascii="Times New Roman" w:hAnsi="Times New Roman"/>
                <w:sz w:val="22"/>
                <w:szCs w:val="22"/>
              </w:rPr>
              <w:t>osnov</w:t>
            </w:r>
            <w:r w:rsidR="00CF0D97">
              <w:rPr>
                <w:rFonts w:ascii="Times New Roman" w:hAnsi="Times New Roman"/>
                <w:sz w:val="22"/>
                <w:szCs w:val="22"/>
              </w:rPr>
              <w:t>o</w:t>
            </w:r>
            <w:r w:rsidRPr="00CD024C">
              <w:rPr>
                <w:rFonts w:ascii="Times New Roman" w:hAnsi="Times New Roman"/>
                <w:sz w:val="22"/>
                <w:szCs w:val="22"/>
              </w:rPr>
              <w:t xml:space="preserve"> za prepoznavanje in ocenjevanje tveganj pomembno napačne navedbe </w:t>
            </w:r>
            <w:r w:rsidR="006E3B61">
              <w:rPr>
                <w:rFonts w:ascii="Times New Roman" w:hAnsi="Times New Roman"/>
                <w:sz w:val="22"/>
                <w:szCs w:val="22"/>
              </w:rPr>
              <w:t xml:space="preserve">praktik </w:t>
            </w:r>
            <w:r w:rsidRPr="00CD024C">
              <w:rPr>
                <w:rFonts w:ascii="Times New Roman" w:hAnsi="Times New Roman"/>
                <w:sz w:val="22"/>
                <w:szCs w:val="22"/>
              </w:rPr>
              <w:t xml:space="preserve">s poizvedovanjem spozna </w:t>
            </w:r>
            <w:r w:rsidRPr="00CD024C">
              <w:rPr>
                <w:rFonts w:ascii="Times New Roman" w:hAnsi="Times New Roman"/>
                <w:kern w:val="0"/>
                <w:sz w:val="18"/>
                <w:szCs w:val="18"/>
                <w:lang w:bidi="ar-SA"/>
              </w:rPr>
              <w:t>(</w:t>
            </w:r>
            <w:r w:rsidR="006F77BF" w:rsidRPr="006F77BF">
              <w:rPr>
                <w:rFonts w:ascii="Times New Roman" w:hAnsi="Times New Roman"/>
                <w:kern w:val="0"/>
                <w:sz w:val="18"/>
                <w:szCs w:val="18"/>
                <w:lang w:bidi="ar-SA"/>
              </w:rPr>
              <w:t xml:space="preserve">glej </w:t>
            </w:r>
            <w:r w:rsidRPr="00CD024C">
              <w:rPr>
                <w:rFonts w:ascii="Times New Roman" w:hAnsi="Times New Roman"/>
                <w:kern w:val="0"/>
                <w:sz w:val="18"/>
                <w:szCs w:val="18"/>
                <w:lang w:bidi="ar-SA"/>
              </w:rPr>
              <w:t>odstavke A52</w:t>
            </w:r>
            <w:r w:rsidR="00DD470B">
              <w:rPr>
                <w:rFonts w:ascii="Times New Roman" w:hAnsi="Times New Roman"/>
                <w:sz w:val="18"/>
                <w:szCs w:val="18"/>
              </w:rPr>
              <w:t xml:space="preserve">, </w:t>
            </w:r>
            <w:r w:rsidRPr="00CD024C">
              <w:rPr>
                <w:rFonts w:ascii="Times New Roman" w:hAnsi="Times New Roman"/>
                <w:sz w:val="18"/>
                <w:szCs w:val="18"/>
              </w:rPr>
              <w:t>A53</w:t>
            </w:r>
            <w:r w:rsidRPr="00CD024C">
              <w:rPr>
                <w:rFonts w:ascii="Times New Roman" w:hAnsi="Times New Roman"/>
                <w:i/>
                <w:sz w:val="18"/>
                <w:szCs w:val="18"/>
              </w:rPr>
              <w:t xml:space="preserve">, </w:t>
            </w:r>
            <w:r w:rsidRPr="00CD024C">
              <w:rPr>
                <w:rFonts w:ascii="Times New Roman" w:hAnsi="Times New Roman"/>
                <w:kern w:val="0"/>
                <w:sz w:val="18"/>
                <w:szCs w:val="18"/>
                <w:lang w:bidi="ar-SA"/>
              </w:rPr>
              <w:t>A69</w:t>
            </w:r>
            <w:r w:rsidR="00DD470B">
              <w:rPr>
                <w:rFonts w:ascii="Times New Roman" w:hAnsi="Times New Roman"/>
                <w:kern w:val="0"/>
                <w:sz w:val="18"/>
                <w:szCs w:val="18"/>
                <w:lang w:bidi="ar-SA"/>
              </w:rPr>
              <w:t xml:space="preserve">, </w:t>
            </w:r>
            <w:r w:rsidRPr="00CD024C">
              <w:rPr>
                <w:rFonts w:ascii="Times New Roman" w:hAnsi="Times New Roman"/>
                <w:kern w:val="0"/>
                <w:sz w:val="18"/>
                <w:szCs w:val="18"/>
                <w:lang w:bidi="ar-SA"/>
              </w:rPr>
              <w:t>A70</w:t>
            </w:r>
            <w:r w:rsidR="006F77BF" w:rsidRPr="006F77BF">
              <w:rPr>
                <w:rFonts w:ascii="Times New Roman" w:hAnsi="Times New Roman"/>
                <w:kern w:val="0"/>
                <w:sz w:val="22"/>
                <w:szCs w:val="18"/>
                <w:lang w:bidi="ar-SA"/>
              </w:rPr>
              <w:t>):</w:t>
            </w:r>
            <w:r w:rsidRPr="00CD024C">
              <w:rPr>
                <w:rFonts w:ascii="Times New Roman" w:hAnsi="Times New Roman"/>
                <w:kern w:val="0"/>
                <w:sz w:val="22"/>
                <w:szCs w:val="22"/>
                <w:lang w:bidi="ar-SA"/>
              </w:rPr>
              <w:t xml:space="preserve"> </w:t>
            </w:r>
          </w:p>
          <w:p w14:paraId="12A7C819" w14:textId="77777777" w:rsidR="00BD4F44" w:rsidRPr="00CD024C" w:rsidRDefault="00BD4F44" w:rsidP="00CA1433">
            <w:pPr>
              <w:pStyle w:val="IFACListStyle1"/>
              <w:tabs>
                <w:tab w:val="clear" w:pos="1094"/>
                <w:tab w:val="left" w:pos="1089"/>
              </w:tabs>
              <w:spacing w:line="240" w:lineRule="exact"/>
              <w:ind w:left="1062" w:hanging="547"/>
              <w:jc w:val="left"/>
              <w:rPr>
                <w:rFonts w:ascii="Times New Roman" w:hAnsi="Times New Roman"/>
                <w:sz w:val="22"/>
                <w:szCs w:val="22"/>
              </w:rPr>
            </w:pPr>
            <w:r w:rsidRPr="00CD024C">
              <w:rPr>
                <w:rFonts w:ascii="Times New Roman" w:hAnsi="Times New Roman"/>
                <w:sz w:val="22"/>
                <w:szCs w:val="22"/>
              </w:rPr>
              <w:t>a)</w:t>
            </w:r>
            <w:r w:rsidRPr="00CD024C">
              <w:rPr>
                <w:rFonts w:ascii="Times New Roman" w:hAnsi="Times New Roman"/>
                <w:sz w:val="22"/>
                <w:szCs w:val="22"/>
              </w:rPr>
              <w:tab/>
              <w:t xml:space="preserve">kontrolno okolje, </w:t>
            </w:r>
          </w:p>
          <w:p w14:paraId="49B43130" w14:textId="77777777" w:rsidR="00BD4F44" w:rsidRPr="00CD024C" w:rsidRDefault="00BD4F44" w:rsidP="00CA1433">
            <w:pPr>
              <w:pStyle w:val="IFACListStyle1"/>
              <w:tabs>
                <w:tab w:val="clear" w:pos="1094"/>
                <w:tab w:val="left" w:pos="1089"/>
              </w:tabs>
              <w:spacing w:line="240" w:lineRule="exact"/>
              <w:ind w:left="1062" w:hanging="547"/>
              <w:jc w:val="left"/>
              <w:rPr>
                <w:rFonts w:ascii="Times New Roman" w:hAnsi="Times New Roman"/>
                <w:sz w:val="22"/>
                <w:szCs w:val="22"/>
              </w:rPr>
            </w:pPr>
            <w:r w:rsidRPr="00CD024C">
              <w:rPr>
                <w:rFonts w:ascii="Times New Roman" w:hAnsi="Times New Roman"/>
                <w:sz w:val="22"/>
                <w:szCs w:val="22"/>
              </w:rPr>
              <w:t>b)</w:t>
            </w:r>
            <w:r w:rsidRPr="00CD024C">
              <w:rPr>
                <w:rFonts w:ascii="Times New Roman" w:hAnsi="Times New Roman"/>
                <w:sz w:val="22"/>
                <w:szCs w:val="22"/>
              </w:rPr>
              <w:tab/>
              <w:t>informacijski sistem skupaj z zadevnimi poslovnimi procesi in poročevalske vloge in odgovornost pri obveščanju o emisijah ter bistvene zadeve v zvezi s poročanjem o emisijah in</w:t>
            </w:r>
          </w:p>
          <w:p w14:paraId="20CFCA91" w14:textId="77777777" w:rsidR="00BD4F44" w:rsidRPr="00437DB0" w:rsidRDefault="00BD4F44" w:rsidP="00B65689">
            <w:pPr>
              <w:pStyle w:val="IFACListStyle1"/>
              <w:spacing w:line="240" w:lineRule="exact"/>
              <w:ind w:left="1062" w:hanging="547"/>
              <w:jc w:val="left"/>
              <w:rPr>
                <w:sz w:val="22"/>
                <w:szCs w:val="22"/>
              </w:rPr>
            </w:pPr>
            <w:r w:rsidRPr="00CD024C">
              <w:rPr>
                <w:rFonts w:ascii="Times New Roman" w:hAnsi="Times New Roman"/>
                <w:sz w:val="22"/>
                <w:szCs w:val="22"/>
              </w:rPr>
              <w:t>c)</w:t>
            </w:r>
            <w:r w:rsidRPr="00CD024C">
              <w:rPr>
                <w:rFonts w:ascii="Times New Roman" w:hAnsi="Times New Roman"/>
                <w:sz w:val="22"/>
                <w:szCs w:val="22"/>
              </w:rPr>
              <w:tab/>
              <w:t xml:space="preserve">izide </w:t>
            </w:r>
            <w:r w:rsidR="0066703A">
              <w:rPr>
                <w:rFonts w:ascii="Times New Roman" w:hAnsi="Times New Roman"/>
                <w:sz w:val="22"/>
                <w:szCs w:val="22"/>
              </w:rPr>
              <w:t>postopka</w:t>
            </w:r>
            <w:r w:rsidR="0066703A" w:rsidRPr="00CD024C">
              <w:rPr>
                <w:rFonts w:ascii="Times New Roman" w:hAnsi="Times New Roman"/>
                <w:sz w:val="22"/>
                <w:szCs w:val="22"/>
              </w:rPr>
              <w:t xml:space="preserve"> </w:t>
            </w:r>
            <w:r w:rsidRPr="00CD024C">
              <w:rPr>
                <w:rFonts w:ascii="Times New Roman" w:hAnsi="Times New Roman"/>
                <w:sz w:val="22"/>
                <w:szCs w:val="22"/>
              </w:rPr>
              <w:t>ocenjevanja tveganj v organizaciji.</w:t>
            </w:r>
            <w:r w:rsidRPr="00437DB0">
              <w:rPr>
                <w:sz w:val="22"/>
                <w:szCs w:val="22"/>
              </w:rPr>
              <w:t xml:space="preserve"> </w:t>
            </w:r>
          </w:p>
        </w:tc>
        <w:tc>
          <w:tcPr>
            <w:tcW w:w="3420" w:type="dxa"/>
          </w:tcPr>
          <w:p w14:paraId="5E9AE521" w14:textId="3D326DFA" w:rsidR="00BD4F44" w:rsidRPr="00CD024C" w:rsidRDefault="00BD4F44" w:rsidP="00CA1433">
            <w:pPr>
              <w:pStyle w:val="IFACListStyle1"/>
              <w:tabs>
                <w:tab w:val="left" w:pos="522"/>
              </w:tabs>
              <w:spacing w:line="240" w:lineRule="exact"/>
              <w:ind w:left="522" w:hanging="547"/>
              <w:jc w:val="left"/>
              <w:rPr>
                <w:rFonts w:ascii="Times New Roman" w:hAnsi="Times New Roman"/>
                <w:sz w:val="22"/>
                <w:szCs w:val="22"/>
              </w:rPr>
            </w:pPr>
            <w:r w:rsidRPr="00CD024C">
              <w:rPr>
                <w:rFonts w:ascii="Times New Roman" w:hAnsi="Times New Roman"/>
                <w:sz w:val="22"/>
                <w:szCs w:val="22"/>
              </w:rPr>
              <w:t>25S.</w:t>
            </w:r>
            <w:r w:rsidRPr="00CD024C">
              <w:rPr>
                <w:rFonts w:ascii="Times New Roman" w:hAnsi="Times New Roman"/>
                <w:sz w:val="22"/>
                <w:szCs w:val="22"/>
              </w:rPr>
              <w:tab/>
            </w:r>
            <w:r w:rsidR="00833844">
              <w:rPr>
                <w:rFonts w:ascii="Times New Roman" w:hAnsi="Times New Roman"/>
                <w:sz w:val="22"/>
                <w:szCs w:val="22"/>
              </w:rPr>
              <w:t xml:space="preserve">Praktik </w:t>
            </w:r>
            <w:r w:rsidRPr="00CD024C">
              <w:rPr>
                <w:rFonts w:ascii="Times New Roman" w:hAnsi="Times New Roman"/>
                <w:sz w:val="22"/>
                <w:szCs w:val="22"/>
              </w:rPr>
              <w:t>spozna naslednje sestavine notranjega kontroliranja v organizaciji, ki so pomembne za količinsko opredelitev emisij in poročanje</w:t>
            </w:r>
            <w:r w:rsidR="00CD024C" w:rsidRPr="00CD024C">
              <w:rPr>
                <w:rFonts w:ascii="Times New Roman" w:hAnsi="Times New Roman"/>
                <w:sz w:val="22"/>
                <w:szCs w:val="22"/>
              </w:rPr>
              <w:t>,</w:t>
            </w:r>
            <w:r w:rsidRPr="00CD024C">
              <w:rPr>
                <w:rFonts w:ascii="Times New Roman" w:hAnsi="Times New Roman"/>
                <w:sz w:val="22"/>
                <w:szCs w:val="22"/>
              </w:rPr>
              <w:t xml:space="preserve"> kot podlago za prepoznavanje in ocenjevanje tveganj pomembno napačne navedbe </w:t>
            </w:r>
            <w:r w:rsidRPr="00CD024C">
              <w:rPr>
                <w:rFonts w:ascii="Times New Roman" w:hAnsi="Times New Roman"/>
                <w:sz w:val="18"/>
                <w:szCs w:val="18"/>
              </w:rPr>
              <w:t>(</w:t>
            </w:r>
            <w:r w:rsidR="006F77BF" w:rsidRPr="006F77BF">
              <w:rPr>
                <w:rFonts w:ascii="Times New Roman" w:hAnsi="Times New Roman"/>
                <w:sz w:val="18"/>
                <w:szCs w:val="18"/>
              </w:rPr>
              <w:t xml:space="preserve">glej </w:t>
            </w:r>
            <w:r w:rsidRPr="00CD024C">
              <w:rPr>
                <w:rFonts w:ascii="Times New Roman" w:hAnsi="Times New Roman"/>
                <w:sz w:val="18"/>
                <w:szCs w:val="18"/>
              </w:rPr>
              <w:t>odstavke A52</w:t>
            </w:r>
            <w:r w:rsidR="0066703A">
              <w:rPr>
                <w:rFonts w:ascii="Times New Roman" w:hAnsi="Times New Roman"/>
                <w:sz w:val="18"/>
                <w:szCs w:val="18"/>
              </w:rPr>
              <w:t xml:space="preserve">, </w:t>
            </w:r>
            <w:r w:rsidRPr="00CD024C">
              <w:rPr>
                <w:rFonts w:ascii="Times New Roman" w:hAnsi="Times New Roman"/>
                <w:sz w:val="18"/>
                <w:szCs w:val="18"/>
              </w:rPr>
              <w:t>A53, A70</w:t>
            </w:r>
            <w:r w:rsidR="006F77BF" w:rsidRPr="006F77BF">
              <w:rPr>
                <w:rFonts w:ascii="Times New Roman" w:hAnsi="Times New Roman"/>
                <w:sz w:val="22"/>
                <w:szCs w:val="18"/>
              </w:rPr>
              <w:t>):</w:t>
            </w:r>
            <w:r w:rsidRPr="00CD024C">
              <w:rPr>
                <w:rFonts w:ascii="Times New Roman" w:hAnsi="Times New Roman"/>
                <w:sz w:val="22"/>
                <w:szCs w:val="22"/>
              </w:rPr>
              <w:t xml:space="preserve"> </w:t>
            </w:r>
          </w:p>
          <w:p w14:paraId="775515A0" w14:textId="77777777" w:rsidR="00BD4F44" w:rsidRPr="00CD024C" w:rsidRDefault="00BD4F44" w:rsidP="00CA1433">
            <w:pPr>
              <w:pStyle w:val="IFACListStyle1"/>
              <w:tabs>
                <w:tab w:val="clear" w:pos="1094"/>
                <w:tab w:val="left" w:pos="1089"/>
              </w:tabs>
              <w:spacing w:line="240" w:lineRule="exact"/>
              <w:ind w:left="1062" w:hanging="547"/>
              <w:jc w:val="left"/>
              <w:rPr>
                <w:rFonts w:ascii="Times New Roman" w:hAnsi="Times New Roman"/>
                <w:sz w:val="22"/>
                <w:szCs w:val="22"/>
              </w:rPr>
            </w:pPr>
            <w:r w:rsidRPr="00CD024C">
              <w:rPr>
                <w:rFonts w:ascii="Times New Roman" w:hAnsi="Times New Roman"/>
                <w:sz w:val="22"/>
                <w:szCs w:val="22"/>
              </w:rPr>
              <w:t>a)</w:t>
            </w:r>
            <w:r w:rsidRPr="00CD024C">
              <w:rPr>
                <w:rFonts w:ascii="Times New Roman" w:hAnsi="Times New Roman"/>
                <w:sz w:val="22"/>
                <w:szCs w:val="22"/>
              </w:rPr>
              <w:tab/>
              <w:t>kontrolno okolje,</w:t>
            </w:r>
          </w:p>
          <w:p w14:paraId="162B97E2" w14:textId="77777777" w:rsidR="00BD4F44" w:rsidRPr="00CD024C" w:rsidRDefault="00BD4F44" w:rsidP="00CA1433">
            <w:pPr>
              <w:pStyle w:val="IFACListStyle1"/>
              <w:tabs>
                <w:tab w:val="clear" w:pos="1094"/>
                <w:tab w:val="left" w:pos="1089"/>
              </w:tabs>
              <w:spacing w:line="240" w:lineRule="exact"/>
              <w:ind w:left="1062" w:hanging="547"/>
              <w:jc w:val="left"/>
              <w:rPr>
                <w:rFonts w:ascii="Times New Roman" w:hAnsi="Times New Roman"/>
                <w:spacing w:val="-4"/>
                <w:sz w:val="22"/>
                <w:szCs w:val="22"/>
              </w:rPr>
            </w:pPr>
            <w:r w:rsidRPr="00CD024C">
              <w:rPr>
                <w:rFonts w:ascii="Times New Roman" w:hAnsi="Times New Roman"/>
                <w:sz w:val="22"/>
                <w:szCs w:val="22"/>
              </w:rPr>
              <w:t>b)</w:t>
            </w:r>
            <w:r w:rsidRPr="00CD024C">
              <w:rPr>
                <w:rFonts w:ascii="Times New Roman" w:hAnsi="Times New Roman"/>
                <w:sz w:val="22"/>
                <w:szCs w:val="22"/>
              </w:rPr>
              <w:tab/>
            </w:r>
            <w:r w:rsidRPr="00CD024C">
              <w:rPr>
                <w:rFonts w:ascii="Times New Roman" w:hAnsi="Times New Roman"/>
                <w:spacing w:val="-4"/>
                <w:sz w:val="22"/>
                <w:szCs w:val="22"/>
              </w:rPr>
              <w:t>informacijski sistem skupaj z zadevnimi poslovnimi procesi in poročevalske vloge in odgovornost pri obveščanju o emisijah ter bistvene zadeve v zvezi s poročanjem o emisijah,</w:t>
            </w:r>
          </w:p>
          <w:p w14:paraId="216E7D37" w14:textId="77777777" w:rsidR="00BD4F44" w:rsidRPr="00CD024C" w:rsidRDefault="00BD4F44" w:rsidP="00CA1433">
            <w:pPr>
              <w:pStyle w:val="IFACListStyle1"/>
              <w:tabs>
                <w:tab w:val="clear" w:pos="1094"/>
                <w:tab w:val="left" w:pos="1089"/>
              </w:tabs>
              <w:spacing w:line="240" w:lineRule="exact"/>
              <w:ind w:left="1062" w:hanging="547"/>
              <w:jc w:val="left"/>
              <w:rPr>
                <w:rFonts w:ascii="Times New Roman" w:hAnsi="Times New Roman"/>
                <w:sz w:val="22"/>
                <w:szCs w:val="22"/>
              </w:rPr>
            </w:pPr>
            <w:r w:rsidRPr="00CD024C">
              <w:rPr>
                <w:rFonts w:ascii="Times New Roman" w:hAnsi="Times New Roman"/>
                <w:sz w:val="22"/>
                <w:szCs w:val="22"/>
              </w:rPr>
              <w:t>c)</w:t>
            </w:r>
            <w:r w:rsidRPr="00CD024C">
              <w:rPr>
                <w:rFonts w:ascii="Times New Roman" w:hAnsi="Times New Roman"/>
                <w:sz w:val="22"/>
                <w:szCs w:val="22"/>
              </w:rPr>
              <w:tab/>
            </w:r>
            <w:r w:rsidR="0066703A">
              <w:rPr>
                <w:rFonts w:ascii="Times New Roman" w:hAnsi="Times New Roman"/>
                <w:sz w:val="22"/>
                <w:szCs w:val="22"/>
              </w:rPr>
              <w:t>postopek</w:t>
            </w:r>
            <w:r w:rsidR="0066703A" w:rsidRPr="00CD024C">
              <w:rPr>
                <w:rFonts w:ascii="Times New Roman" w:hAnsi="Times New Roman"/>
                <w:sz w:val="22"/>
                <w:szCs w:val="22"/>
              </w:rPr>
              <w:t xml:space="preserve"> </w:t>
            </w:r>
            <w:r w:rsidRPr="00CD024C">
              <w:rPr>
                <w:rFonts w:ascii="Times New Roman" w:hAnsi="Times New Roman"/>
                <w:sz w:val="22"/>
                <w:szCs w:val="22"/>
              </w:rPr>
              <w:t>ocenjevanja tveganj v organizaciji,</w:t>
            </w:r>
          </w:p>
          <w:p w14:paraId="26C65EBB" w14:textId="22399265" w:rsidR="00BD4F44" w:rsidRPr="00CD024C" w:rsidRDefault="00BD4F44" w:rsidP="00CA1433">
            <w:pPr>
              <w:pStyle w:val="IFACListStyle1"/>
              <w:tabs>
                <w:tab w:val="clear" w:pos="1094"/>
                <w:tab w:val="left" w:pos="1089"/>
              </w:tabs>
              <w:spacing w:line="240" w:lineRule="exact"/>
              <w:ind w:left="1062" w:hanging="547"/>
              <w:jc w:val="left"/>
              <w:rPr>
                <w:rFonts w:ascii="Times New Roman" w:hAnsi="Times New Roman"/>
                <w:sz w:val="22"/>
                <w:szCs w:val="22"/>
              </w:rPr>
            </w:pPr>
            <w:r w:rsidRPr="00CD024C">
              <w:rPr>
                <w:rFonts w:ascii="Times New Roman" w:hAnsi="Times New Roman"/>
                <w:sz w:val="22"/>
                <w:szCs w:val="22"/>
              </w:rPr>
              <w:t>d)</w:t>
            </w:r>
            <w:r w:rsidRPr="00CD024C">
              <w:rPr>
                <w:rFonts w:ascii="Times New Roman" w:hAnsi="Times New Roman"/>
                <w:sz w:val="22"/>
                <w:szCs w:val="22"/>
              </w:rPr>
              <w:tab/>
              <w:t xml:space="preserve">kontrolne aktivnosti, pomembne za posel, za katere </w:t>
            </w:r>
            <w:r w:rsidR="00833844">
              <w:rPr>
                <w:rFonts w:ascii="Times New Roman" w:hAnsi="Times New Roman"/>
                <w:sz w:val="22"/>
                <w:szCs w:val="22"/>
              </w:rPr>
              <w:t xml:space="preserve">praktik </w:t>
            </w:r>
            <w:r w:rsidRPr="00CD024C">
              <w:rPr>
                <w:rFonts w:ascii="Times New Roman" w:hAnsi="Times New Roman"/>
                <w:sz w:val="22"/>
                <w:szCs w:val="22"/>
              </w:rPr>
              <w:t xml:space="preserve">presodi, da jih mora poznati, da lahko oceni tveganja pomembno napačne navedbe na ravni uradnih trditev in oblikuje nadaljnje postopke, </w:t>
            </w:r>
            <w:r w:rsidR="00CD024C">
              <w:rPr>
                <w:rFonts w:ascii="Times New Roman" w:hAnsi="Times New Roman"/>
                <w:sz w:val="22"/>
                <w:szCs w:val="22"/>
              </w:rPr>
              <w:t>ki odgovarjajo</w:t>
            </w:r>
            <w:r w:rsidRPr="00CD024C">
              <w:rPr>
                <w:rFonts w:ascii="Times New Roman" w:hAnsi="Times New Roman"/>
                <w:sz w:val="22"/>
                <w:szCs w:val="22"/>
              </w:rPr>
              <w:t xml:space="preserve"> ocenjen</w:t>
            </w:r>
            <w:r w:rsidR="00CD024C">
              <w:rPr>
                <w:rFonts w:ascii="Times New Roman" w:hAnsi="Times New Roman"/>
                <w:sz w:val="22"/>
                <w:szCs w:val="22"/>
              </w:rPr>
              <w:t>im</w:t>
            </w:r>
            <w:r w:rsidRPr="00CD024C">
              <w:rPr>
                <w:rFonts w:ascii="Times New Roman" w:hAnsi="Times New Roman"/>
                <w:sz w:val="22"/>
                <w:szCs w:val="22"/>
              </w:rPr>
              <w:t xml:space="preserve"> tveganj</w:t>
            </w:r>
            <w:r w:rsidR="00CD024C">
              <w:rPr>
                <w:rFonts w:ascii="Times New Roman" w:hAnsi="Times New Roman"/>
                <w:sz w:val="22"/>
                <w:szCs w:val="22"/>
              </w:rPr>
              <w:t>em</w:t>
            </w:r>
            <w:r w:rsidRPr="00CD024C">
              <w:rPr>
                <w:rFonts w:ascii="Times New Roman" w:hAnsi="Times New Roman"/>
                <w:sz w:val="22"/>
                <w:szCs w:val="22"/>
              </w:rPr>
              <w:t xml:space="preserve">; za posel dajanja zagotovil </w:t>
            </w:r>
            <w:r w:rsidR="00EA04BF">
              <w:rPr>
                <w:rFonts w:ascii="Times New Roman" w:hAnsi="Times New Roman"/>
                <w:sz w:val="22"/>
                <w:szCs w:val="22"/>
              </w:rPr>
              <w:t xml:space="preserve">ni </w:t>
            </w:r>
            <w:r w:rsidRPr="00CD024C">
              <w:rPr>
                <w:rFonts w:ascii="Times New Roman" w:hAnsi="Times New Roman"/>
                <w:sz w:val="22"/>
                <w:szCs w:val="22"/>
              </w:rPr>
              <w:t>treb</w:t>
            </w:r>
            <w:r w:rsidR="00EA04BF">
              <w:rPr>
                <w:rFonts w:ascii="Times New Roman" w:hAnsi="Times New Roman"/>
                <w:sz w:val="22"/>
                <w:szCs w:val="22"/>
              </w:rPr>
              <w:t>a</w:t>
            </w:r>
            <w:r w:rsidRPr="00CD024C">
              <w:rPr>
                <w:rFonts w:ascii="Times New Roman" w:hAnsi="Times New Roman"/>
                <w:sz w:val="22"/>
                <w:szCs w:val="22"/>
              </w:rPr>
              <w:t xml:space="preserve"> poznati vseh kontrolnih aktivnosti za vsako </w:t>
            </w:r>
            <w:r w:rsidR="00EA04BF">
              <w:rPr>
                <w:rFonts w:ascii="Times New Roman" w:hAnsi="Times New Roman"/>
                <w:sz w:val="22"/>
                <w:szCs w:val="22"/>
              </w:rPr>
              <w:t>bistveno</w:t>
            </w:r>
            <w:r w:rsidRPr="00CD024C">
              <w:rPr>
                <w:rFonts w:ascii="Times New Roman" w:hAnsi="Times New Roman"/>
                <w:sz w:val="22"/>
                <w:szCs w:val="22"/>
              </w:rPr>
              <w:t xml:space="preserve"> vrsto emisije in razkritj</w:t>
            </w:r>
            <w:r w:rsidR="00EA04BF">
              <w:rPr>
                <w:rFonts w:ascii="Times New Roman" w:hAnsi="Times New Roman"/>
                <w:sz w:val="22"/>
                <w:szCs w:val="22"/>
              </w:rPr>
              <w:t>e</w:t>
            </w:r>
            <w:r w:rsidRPr="00CD024C">
              <w:rPr>
                <w:rFonts w:ascii="Times New Roman" w:hAnsi="Times New Roman"/>
                <w:sz w:val="22"/>
                <w:szCs w:val="22"/>
              </w:rPr>
              <w:t xml:space="preserve"> v poročilu o </w:t>
            </w:r>
            <w:proofErr w:type="spellStart"/>
            <w:r w:rsidRPr="00CD024C">
              <w:rPr>
                <w:rFonts w:ascii="Times New Roman" w:hAnsi="Times New Roman"/>
                <w:sz w:val="22"/>
                <w:szCs w:val="22"/>
              </w:rPr>
              <w:t>TGP</w:t>
            </w:r>
            <w:proofErr w:type="spellEnd"/>
            <w:r w:rsidRPr="00CD024C">
              <w:rPr>
                <w:rFonts w:ascii="Times New Roman" w:hAnsi="Times New Roman"/>
                <w:sz w:val="22"/>
                <w:szCs w:val="22"/>
              </w:rPr>
              <w:t xml:space="preserve"> ali za vsako trditev, ki se nanju nanaša </w:t>
            </w:r>
            <w:r w:rsidRPr="00EA04BF">
              <w:rPr>
                <w:rFonts w:ascii="Times New Roman" w:hAnsi="Times New Roman"/>
                <w:kern w:val="0"/>
                <w:sz w:val="18"/>
                <w:szCs w:val="18"/>
                <w:lang w:bidi="ar-SA"/>
              </w:rPr>
              <w:t>(</w:t>
            </w:r>
            <w:r w:rsidR="006F77BF" w:rsidRPr="006F77BF">
              <w:rPr>
                <w:rFonts w:ascii="Times New Roman" w:hAnsi="Times New Roman"/>
                <w:kern w:val="0"/>
                <w:sz w:val="18"/>
                <w:szCs w:val="18"/>
                <w:lang w:bidi="ar-SA"/>
              </w:rPr>
              <w:t xml:space="preserve">glej </w:t>
            </w:r>
            <w:r w:rsidRPr="00EA04BF">
              <w:rPr>
                <w:rFonts w:ascii="Times New Roman" w:hAnsi="Times New Roman"/>
                <w:kern w:val="0"/>
                <w:sz w:val="18"/>
                <w:szCs w:val="18"/>
                <w:lang w:bidi="ar-SA"/>
              </w:rPr>
              <w:t>odstavka A71</w:t>
            </w:r>
            <w:r w:rsidR="0066703A">
              <w:rPr>
                <w:rFonts w:ascii="Times New Roman" w:hAnsi="Times New Roman"/>
                <w:kern w:val="0"/>
                <w:sz w:val="18"/>
                <w:szCs w:val="18"/>
                <w:lang w:bidi="ar-SA"/>
              </w:rPr>
              <w:t xml:space="preserve">, </w:t>
            </w:r>
            <w:r w:rsidRPr="00EA04BF">
              <w:rPr>
                <w:rFonts w:ascii="Times New Roman" w:hAnsi="Times New Roman"/>
                <w:kern w:val="0"/>
                <w:sz w:val="18"/>
                <w:szCs w:val="18"/>
                <w:lang w:bidi="ar-SA"/>
              </w:rPr>
              <w:t>A72</w:t>
            </w:r>
            <w:r w:rsidR="006F77BF" w:rsidRPr="006F77BF">
              <w:rPr>
                <w:rFonts w:ascii="Times New Roman" w:hAnsi="Times New Roman"/>
                <w:kern w:val="0"/>
                <w:sz w:val="22"/>
                <w:szCs w:val="18"/>
                <w:lang w:bidi="ar-SA"/>
              </w:rPr>
              <w:t>)</w:t>
            </w:r>
            <w:r w:rsidR="0066703A">
              <w:rPr>
                <w:rFonts w:ascii="Times New Roman" w:hAnsi="Times New Roman"/>
                <w:kern w:val="0"/>
                <w:sz w:val="18"/>
                <w:szCs w:val="18"/>
                <w:lang w:bidi="ar-SA"/>
              </w:rPr>
              <w:t>,</w:t>
            </w:r>
          </w:p>
          <w:p w14:paraId="232CE4CE" w14:textId="77777777" w:rsidR="00BD4F44" w:rsidRPr="00437DB0" w:rsidRDefault="00BD4F44" w:rsidP="00CA1433">
            <w:pPr>
              <w:pStyle w:val="IFACListStyle1"/>
              <w:tabs>
                <w:tab w:val="clear" w:pos="1094"/>
                <w:tab w:val="left" w:pos="1089"/>
              </w:tabs>
              <w:spacing w:line="240" w:lineRule="exact"/>
              <w:ind w:left="1062" w:hanging="547"/>
              <w:jc w:val="left"/>
              <w:rPr>
                <w:sz w:val="22"/>
                <w:szCs w:val="22"/>
              </w:rPr>
            </w:pPr>
            <w:r w:rsidRPr="00CD024C">
              <w:rPr>
                <w:rFonts w:ascii="Times New Roman" w:hAnsi="Times New Roman"/>
                <w:sz w:val="22"/>
                <w:szCs w:val="22"/>
              </w:rPr>
              <w:t>e)</w:t>
            </w:r>
            <w:r w:rsidRPr="00CD024C">
              <w:rPr>
                <w:rFonts w:ascii="Times New Roman" w:hAnsi="Times New Roman"/>
                <w:sz w:val="22"/>
                <w:szCs w:val="22"/>
              </w:rPr>
              <w:tab/>
              <w:t>spremljanje kontrol.</w:t>
            </w:r>
          </w:p>
        </w:tc>
      </w:tr>
      <w:tr w:rsidR="00BD4F44" w:rsidRPr="00437DB0" w14:paraId="3CB684FD" w14:textId="77777777" w:rsidTr="0028091A">
        <w:trPr>
          <w:trHeight w:val="287"/>
        </w:trPr>
        <w:tc>
          <w:tcPr>
            <w:tcW w:w="3420" w:type="dxa"/>
            <w:tcBorders>
              <w:top w:val="single" w:sz="4" w:space="0" w:color="auto"/>
              <w:left w:val="single" w:sz="4" w:space="0" w:color="auto"/>
              <w:bottom w:val="single" w:sz="4" w:space="0" w:color="auto"/>
              <w:right w:val="single" w:sz="4" w:space="0" w:color="auto"/>
            </w:tcBorders>
          </w:tcPr>
          <w:p w14:paraId="55254371" w14:textId="77777777" w:rsidR="00BD4F44" w:rsidRPr="00437DB0" w:rsidRDefault="00BD4F44" w:rsidP="00EA04BF">
            <w:pPr>
              <w:rPr>
                <w:lang w:eastAsia="en-US"/>
              </w:rPr>
            </w:pPr>
          </w:p>
        </w:tc>
        <w:tc>
          <w:tcPr>
            <w:tcW w:w="3420" w:type="dxa"/>
            <w:tcBorders>
              <w:top w:val="single" w:sz="4" w:space="0" w:color="auto"/>
              <w:left w:val="single" w:sz="4" w:space="0" w:color="auto"/>
              <w:bottom w:val="single" w:sz="4" w:space="0" w:color="auto"/>
              <w:right w:val="single" w:sz="4" w:space="0" w:color="auto"/>
            </w:tcBorders>
          </w:tcPr>
          <w:p w14:paraId="11992F41" w14:textId="63CF24D8" w:rsidR="00BD4F44" w:rsidRPr="00EA04BF" w:rsidRDefault="00BD4F44" w:rsidP="007B0B58">
            <w:pPr>
              <w:pStyle w:val="IFACListStyle1"/>
              <w:spacing w:line="240" w:lineRule="exact"/>
              <w:ind w:left="547" w:hanging="547"/>
              <w:jc w:val="left"/>
              <w:rPr>
                <w:rFonts w:ascii="Times New Roman" w:hAnsi="Times New Roman"/>
                <w:sz w:val="22"/>
                <w:szCs w:val="22"/>
              </w:rPr>
            </w:pPr>
            <w:r w:rsidRPr="00EA04BF">
              <w:rPr>
                <w:rFonts w:ascii="Times New Roman" w:hAnsi="Times New Roman"/>
                <w:sz w:val="22"/>
                <w:szCs w:val="22"/>
              </w:rPr>
              <w:t>26S.</w:t>
            </w:r>
            <w:r w:rsidRPr="00EA04BF">
              <w:rPr>
                <w:rFonts w:ascii="Times New Roman" w:hAnsi="Times New Roman"/>
                <w:sz w:val="22"/>
                <w:szCs w:val="22"/>
              </w:rPr>
              <w:tab/>
              <w:t>Pri s</w:t>
            </w:r>
            <w:r w:rsidR="00EA04BF">
              <w:rPr>
                <w:rFonts w:ascii="Times New Roman" w:hAnsi="Times New Roman"/>
                <w:sz w:val="22"/>
                <w:szCs w:val="22"/>
              </w:rPr>
              <w:t>poznavanju</w:t>
            </w:r>
            <w:r w:rsidRPr="00EA04BF">
              <w:rPr>
                <w:rFonts w:ascii="Times New Roman" w:hAnsi="Times New Roman"/>
                <w:sz w:val="22"/>
                <w:szCs w:val="22"/>
              </w:rPr>
              <w:t xml:space="preserve"> zadev</w:t>
            </w:r>
            <w:r w:rsidR="00EA04BF">
              <w:rPr>
                <w:rFonts w:ascii="Times New Roman" w:hAnsi="Times New Roman"/>
                <w:sz w:val="22"/>
                <w:szCs w:val="22"/>
              </w:rPr>
              <w:t xml:space="preserve"> v skladu z zahtevami o</w:t>
            </w:r>
            <w:r w:rsidRPr="00EA04BF">
              <w:rPr>
                <w:rFonts w:ascii="Times New Roman" w:hAnsi="Times New Roman"/>
                <w:sz w:val="22"/>
                <w:szCs w:val="22"/>
              </w:rPr>
              <w:t>dstavk</w:t>
            </w:r>
            <w:r w:rsidR="00EA04BF">
              <w:rPr>
                <w:rFonts w:ascii="Times New Roman" w:hAnsi="Times New Roman"/>
                <w:sz w:val="22"/>
                <w:szCs w:val="22"/>
              </w:rPr>
              <w:t>a</w:t>
            </w:r>
            <w:r w:rsidRPr="00EA04BF">
              <w:rPr>
                <w:rFonts w:ascii="Times New Roman" w:hAnsi="Times New Roman"/>
                <w:sz w:val="22"/>
                <w:szCs w:val="22"/>
              </w:rPr>
              <w:t xml:space="preserve"> 25S </w:t>
            </w:r>
            <w:r w:rsidR="00833844">
              <w:rPr>
                <w:rFonts w:ascii="Times New Roman" w:hAnsi="Times New Roman"/>
                <w:sz w:val="22"/>
                <w:szCs w:val="22"/>
              </w:rPr>
              <w:t>praktik</w:t>
            </w:r>
            <w:r w:rsidRPr="00EA04BF">
              <w:rPr>
                <w:rFonts w:ascii="Times New Roman" w:hAnsi="Times New Roman"/>
                <w:sz w:val="22"/>
                <w:szCs w:val="22"/>
              </w:rPr>
              <w:t xml:space="preserve"> oceni </w:t>
            </w:r>
            <w:r w:rsidR="00EA04BF">
              <w:rPr>
                <w:rFonts w:ascii="Times New Roman" w:hAnsi="Times New Roman"/>
                <w:sz w:val="22"/>
                <w:szCs w:val="22"/>
              </w:rPr>
              <w:t>vzpostavitev</w:t>
            </w:r>
            <w:r w:rsidRPr="00EA04BF">
              <w:rPr>
                <w:rFonts w:ascii="Times New Roman" w:hAnsi="Times New Roman"/>
                <w:sz w:val="22"/>
                <w:szCs w:val="22"/>
              </w:rPr>
              <w:t xml:space="preserve"> kontrol </w:t>
            </w:r>
            <w:r w:rsidR="00EA04BF">
              <w:rPr>
                <w:rFonts w:ascii="Times New Roman" w:hAnsi="Times New Roman"/>
                <w:sz w:val="22"/>
                <w:szCs w:val="22"/>
              </w:rPr>
              <w:t>ter</w:t>
            </w:r>
            <w:r w:rsidRPr="00EA04BF">
              <w:rPr>
                <w:rFonts w:ascii="Times New Roman" w:hAnsi="Times New Roman"/>
                <w:sz w:val="22"/>
                <w:szCs w:val="22"/>
              </w:rPr>
              <w:t xml:space="preserve"> z izvajanjem postopkov </w:t>
            </w:r>
            <w:r w:rsidR="00EA04BF">
              <w:rPr>
                <w:rFonts w:ascii="Times New Roman" w:hAnsi="Times New Roman"/>
                <w:sz w:val="22"/>
                <w:szCs w:val="22"/>
              </w:rPr>
              <w:t>in</w:t>
            </w:r>
            <w:r w:rsidRPr="00EA04BF">
              <w:rPr>
                <w:rFonts w:ascii="Times New Roman" w:hAnsi="Times New Roman"/>
                <w:sz w:val="22"/>
                <w:szCs w:val="22"/>
              </w:rPr>
              <w:t xml:space="preserve"> poizvedovanjem pri osebju</w:t>
            </w:r>
            <w:r w:rsidR="003E716C">
              <w:rPr>
                <w:rFonts w:ascii="Times New Roman" w:hAnsi="Times New Roman"/>
                <w:sz w:val="22"/>
                <w:szCs w:val="22"/>
              </w:rPr>
              <w:t xml:space="preserve">, zadolženem za poročilo o </w:t>
            </w:r>
            <w:proofErr w:type="spellStart"/>
            <w:r w:rsidR="003E716C">
              <w:rPr>
                <w:rFonts w:ascii="Times New Roman" w:hAnsi="Times New Roman"/>
                <w:sz w:val="22"/>
                <w:szCs w:val="22"/>
              </w:rPr>
              <w:t>T</w:t>
            </w:r>
            <w:r w:rsidR="007B0B58">
              <w:rPr>
                <w:rFonts w:ascii="Times New Roman" w:hAnsi="Times New Roman"/>
                <w:sz w:val="22"/>
                <w:szCs w:val="22"/>
              </w:rPr>
              <w:t>GP</w:t>
            </w:r>
            <w:proofErr w:type="spellEnd"/>
            <w:r w:rsidR="00444C77">
              <w:rPr>
                <w:rFonts w:ascii="Times New Roman" w:hAnsi="Times New Roman"/>
                <w:sz w:val="22"/>
                <w:szCs w:val="22"/>
              </w:rPr>
              <w:t>-ju,</w:t>
            </w:r>
            <w:r w:rsidRPr="00EA04BF">
              <w:rPr>
                <w:rFonts w:ascii="Times New Roman" w:hAnsi="Times New Roman"/>
                <w:sz w:val="22"/>
                <w:szCs w:val="22"/>
              </w:rPr>
              <w:t xml:space="preserve"> ugotovi, ali </w:t>
            </w:r>
            <w:r w:rsidR="00EA04BF">
              <w:rPr>
                <w:rFonts w:ascii="Times New Roman" w:hAnsi="Times New Roman"/>
                <w:sz w:val="22"/>
                <w:szCs w:val="22"/>
              </w:rPr>
              <w:t>delujejo</w:t>
            </w:r>
            <w:r w:rsidR="006F77BF" w:rsidRPr="006F77BF">
              <w:rPr>
                <w:rFonts w:ascii="Times New Roman" w:hAnsi="Times New Roman"/>
                <w:sz w:val="22"/>
                <w:szCs w:val="22"/>
              </w:rPr>
              <w:t xml:space="preserve"> (</w:t>
            </w:r>
            <w:r w:rsidR="006F77BF" w:rsidRPr="006F77BF">
              <w:rPr>
                <w:rFonts w:ascii="Times New Roman" w:hAnsi="Times New Roman"/>
                <w:kern w:val="0"/>
                <w:sz w:val="18"/>
                <w:szCs w:val="18"/>
                <w:lang w:bidi="ar-SA"/>
              </w:rPr>
              <w:t xml:space="preserve">glej </w:t>
            </w:r>
            <w:r w:rsidRPr="00EA04BF">
              <w:rPr>
                <w:rFonts w:ascii="Times New Roman" w:hAnsi="Times New Roman"/>
                <w:kern w:val="0"/>
                <w:sz w:val="18"/>
                <w:szCs w:val="18"/>
                <w:lang w:bidi="ar-SA"/>
              </w:rPr>
              <w:t>odstavka A52</w:t>
            </w:r>
            <w:r w:rsidR="0066703A">
              <w:rPr>
                <w:rFonts w:ascii="Times New Roman" w:hAnsi="Times New Roman"/>
                <w:sz w:val="18"/>
                <w:szCs w:val="18"/>
              </w:rPr>
              <w:t xml:space="preserve">, </w:t>
            </w:r>
            <w:r w:rsidRPr="00EA04BF">
              <w:rPr>
                <w:rFonts w:ascii="Times New Roman" w:hAnsi="Times New Roman"/>
                <w:sz w:val="18"/>
                <w:szCs w:val="18"/>
              </w:rPr>
              <w:t>A53</w:t>
            </w:r>
            <w:r w:rsidR="006F77BF" w:rsidRPr="006F77BF">
              <w:rPr>
                <w:rFonts w:ascii="Times New Roman" w:hAnsi="Times New Roman"/>
                <w:sz w:val="22"/>
                <w:szCs w:val="18"/>
              </w:rPr>
              <w:t>).</w:t>
            </w:r>
          </w:p>
        </w:tc>
      </w:tr>
    </w:tbl>
    <w:p w14:paraId="4118B67A" w14:textId="77777777" w:rsidR="00BD4F44" w:rsidRPr="00EA04BF" w:rsidRDefault="00EA04BF" w:rsidP="00BD4F44">
      <w:pPr>
        <w:spacing w:before="240"/>
        <w:rPr>
          <w:i/>
          <w:szCs w:val="22"/>
        </w:rPr>
      </w:pPr>
      <w:r w:rsidRPr="00EA04BF">
        <w:rPr>
          <w:i/>
          <w:szCs w:val="22"/>
        </w:rPr>
        <w:t>Drugi postopki za spoznavanje organizacije ter za prepoznavanje in ocenjevanje tveganj pomembno napačne navedbe</w:t>
      </w:r>
    </w:p>
    <w:p w14:paraId="6C1D349E" w14:textId="5869EFEC" w:rsidR="00BD4F44" w:rsidRDefault="00224CE5" w:rsidP="001358B7">
      <w:pPr>
        <w:pStyle w:val="Slog5"/>
      </w:pPr>
      <w:r w:rsidRPr="00437DB0">
        <w:t>Če je partner, zadolžen za posel, opravil že druge posle za organizacijo, naj prouči, ali so pridobljene informacije pomembne za prepoznavanje in ocenjevanje tveganj pomembno napačne navedbe</w:t>
      </w:r>
      <w:r w:rsidR="006F77BF" w:rsidRPr="006F77BF">
        <w:t xml:space="preserve"> (</w:t>
      </w:r>
      <w:r w:rsidR="006F77BF" w:rsidRPr="006F77BF">
        <w:rPr>
          <w:sz w:val="18"/>
          <w:szCs w:val="18"/>
        </w:rPr>
        <w:t xml:space="preserve">glej </w:t>
      </w:r>
      <w:r w:rsidRPr="00437DB0">
        <w:rPr>
          <w:sz w:val="18"/>
          <w:szCs w:val="18"/>
        </w:rPr>
        <w:t>odstavek A73</w:t>
      </w:r>
      <w:r w:rsidR="006F77BF" w:rsidRPr="006F77BF">
        <w:rPr>
          <w:szCs w:val="18"/>
        </w:rPr>
        <w:t>).</w:t>
      </w:r>
    </w:p>
    <w:p w14:paraId="37788A7C" w14:textId="182AFBA7" w:rsidR="00224CE5" w:rsidRPr="001358B7" w:rsidRDefault="003E716C" w:rsidP="001358B7">
      <w:pPr>
        <w:pStyle w:val="Slog5"/>
      </w:pPr>
      <w:r>
        <w:rPr>
          <w:szCs w:val="22"/>
        </w:rPr>
        <w:t>Praktik</w:t>
      </w:r>
      <w:r w:rsidRPr="00437DB0">
        <w:rPr>
          <w:szCs w:val="22"/>
        </w:rPr>
        <w:t xml:space="preserve"> </w:t>
      </w:r>
      <w:r w:rsidR="001358B7" w:rsidRPr="00437DB0">
        <w:rPr>
          <w:szCs w:val="22"/>
        </w:rPr>
        <w:t>opravi poizvedbe pri poslovodstvu in drugih v organizaciji</w:t>
      </w:r>
      <w:r w:rsidR="001358B7">
        <w:rPr>
          <w:szCs w:val="22"/>
        </w:rPr>
        <w:t>,</w:t>
      </w:r>
      <w:r w:rsidR="001358B7" w:rsidRPr="00437DB0">
        <w:rPr>
          <w:szCs w:val="22"/>
        </w:rPr>
        <w:t xml:space="preserve"> če je to primerno, da ugotovi</w:t>
      </w:r>
      <w:r w:rsidR="001358B7">
        <w:rPr>
          <w:szCs w:val="22"/>
        </w:rPr>
        <w:t>,</w:t>
      </w:r>
      <w:r w:rsidR="001358B7" w:rsidRPr="00437DB0">
        <w:rPr>
          <w:szCs w:val="22"/>
        </w:rPr>
        <w:t xml:space="preserve"> ali vedo za kakršno koli dejansko, </w:t>
      </w:r>
      <w:r w:rsidR="001358B7">
        <w:rPr>
          <w:szCs w:val="22"/>
        </w:rPr>
        <w:t xml:space="preserve">sluteno ali </w:t>
      </w:r>
      <w:r w:rsidR="001358B7" w:rsidRPr="00437DB0">
        <w:rPr>
          <w:szCs w:val="22"/>
        </w:rPr>
        <w:t xml:space="preserve">domnevno prevaro ali neupoštevanje </w:t>
      </w:r>
      <w:r w:rsidRPr="00437DB0">
        <w:rPr>
          <w:szCs w:val="22"/>
        </w:rPr>
        <w:t>zakon</w:t>
      </w:r>
      <w:r>
        <w:rPr>
          <w:szCs w:val="22"/>
        </w:rPr>
        <w:t>a</w:t>
      </w:r>
      <w:r w:rsidRPr="00437DB0">
        <w:rPr>
          <w:szCs w:val="22"/>
        </w:rPr>
        <w:t xml:space="preserve"> </w:t>
      </w:r>
      <w:r>
        <w:rPr>
          <w:szCs w:val="22"/>
        </w:rPr>
        <w:t>ali</w:t>
      </w:r>
      <w:r w:rsidRPr="00437DB0">
        <w:rPr>
          <w:szCs w:val="22"/>
        </w:rPr>
        <w:t xml:space="preserve"> drug</w:t>
      </w:r>
      <w:r>
        <w:rPr>
          <w:szCs w:val="22"/>
        </w:rPr>
        <w:t>ega</w:t>
      </w:r>
      <w:r w:rsidRPr="00437DB0">
        <w:rPr>
          <w:szCs w:val="22"/>
        </w:rPr>
        <w:t xml:space="preserve"> predpis</w:t>
      </w:r>
      <w:r>
        <w:rPr>
          <w:szCs w:val="22"/>
        </w:rPr>
        <w:t>a</w:t>
      </w:r>
      <w:r w:rsidR="001358B7" w:rsidRPr="00437DB0">
        <w:rPr>
          <w:szCs w:val="22"/>
        </w:rPr>
        <w:t xml:space="preserve">, ki vpliva na </w:t>
      </w:r>
      <w:r w:rsidR="001358B7">
        <w:rPr>
          <w:szCs w:val="22"/>
        </w:rPr>
        <w:t>poročilo o toplogrednih plinih</w:t>
      </w:r>
      <w:r w:rsidR="006F77BF" w:rsidRPr="006F77BF">
        <w:rPr>
          <w:szCs w:val="22"/>
        </w:rPr>
        <w:t xml:space="preserve"> (</w:t>
      </w:r>
      <w:r w:rsidR="006F77BF" w:rsidRPr="006F77BF">
        <w:rPr>
          <w:sz w:val="18"/>
          <w:szCs w:val="18"/>
        </w:rPr>
        <w:t xml:space="preserve">glej </w:t>
      </w:r>
      <w:r w:rsidR="001358B7" w:rsidRPr="00437DB0">
        <w:rPr>
          <w:sz w:val="18"/>
          <w:szCs w:val="18"/>
        </w:rPr>
        <w:t>odstavke A84</w:t>
      </w:r>
      <w:r w:rsidR="001358B7" w:rsidRPr="00437DB0">
        <w:rPr>
          <w:i/>
          <w:sz w:val="18"/>
          <w:szCs w:val="18"/>
        </w:rPr>
        <w:t>–</w:t>
      </w:r>
      <w:r w:rsidR="001358B7" w:rsidRPr="00437DB0">
        <w:rPr>
          <w:sz w:val="18"/>
          <w:szCs w:val="18"/>
        </w:rPr>
        <w:t>A86</w:t>
      </w:r>
      <w:r w:rsidR="006F77BF" w:rsidRPr="006F77BF">
        <w:rPr>
          <w:szCs w:val="18"/>
        </w:rPr>
        <w:t>).</w:t>
      </w:r>
    </w:p>
    <w:p w14:paraId="26657EE8" w14:textId="1BD0CCC4" w:rsidR="001358B7" w:rsidRPr="001E5662" w:rsidRDefault="001358B7" w:rsidP="001358B7">
      <w:pPr>
        <w:pStyle w:val="Slog5"/>
      </w:pPr>
      <w:r w:rsidRPr="00572ADA">
        <w:rPr>
          <w:szCs w:val="22"/>
        </w:rPr>
        <w:t xml:space="preserve">Partner, zadolžen za posel, in drugi ključni člani delovne skupine za posel ter vsi ključni </w:t>
      </w:r>
      <w:r w:rsidR="00833844">
        <w:rPr>
          <w:szCs w:val="22"/>
        </w:rPr>
        <w:t xml:space="preserve">praktikovi </w:t>
      </w:r>
      <w:r w:rsidRPr="00572ADA">
        <w:rPr>
          <w:szCs w:val="22"/>
        </w:rPr>
        <w:t>zunanji veščaki naj razpravljajo o dovzetnosti poročila o</w:t>
      </w:r>
      <w:r w:rsidRPr="001E5662">
        <w:rPr>
          <w:szCs w:val="22"/>
        </w:rPr>
        <w:t xml:space="preserve">rganizacije o toplogrednih plinih </w:t>
      </w:r>
      <w:r w:rsidR="007C636F" w:rsidRPr="00B65689">
        <w:rPr>
          <w:szCs w:val="22"/>
        </w:rPr>
        <w:t>z</w:t>
      </w:r>
      <w:r w:rsidRPr="00572ADA">
        <w:rPr>
          <w:szCs w:val="22"/>
        </w:rPr>
        <w:t xml:space="preserve">a pomembno napačno navedbo zaradi prevare ali napake in </w:t>
      </w:r>
      <w:r w:rsidR="007C636F" w:rsidRPr="00B65689">
        <w:rPr>
          <w:szCs w:val="22"/>
        </w:rPr>
        <w:t xml:space="preserve">o </w:t>
      </w:r>
      <w:r w:rsidRPr="00572ADA">
        <w:rPr>
          <w:szCs w:val="22"/>
        </w:rPr>
        <w:t>uporabi primernih sodil za dejstva in okoliščine organizacije. Partner, zadolžen za posel, določi, o katerih zadevah je treba obvestiti člane delovne skupine za p</w:t>
      </w:r>
      <w:r w:rsidRPr="001E5662">
        <w:rPr>
          <w:szCs w:val="22"/>
        </w:rPr>
        <w:t xml:space="preserve">osel in </w:t>
      </w:r>
      <w:r w:rsidR="00833844">
        <w:rPr>
          <w:szCs w:val="22"/>
        </w:rPr>
        <w:t>praktikove</w:t>
      </w:r>
      <w:r w:rsidRPr="001E5662">
        <w:rPr>
          <w:szCs w:val="22"/>
        </w:rPr>
        <w:t xml:space="preserve"> zunanje veščake, ki niso vključeni v razpravo.</w:t>
      </w:r>
    </w:p>
    <w:p w14:paraId="1EC2452D" w14:textId="344C2E88" w:rsidR="001358B7" w:rsidRPr="00B65689" w:rsidRDefault="00833844" w:rsidP="001358B7">
      <w:pPr>
        <w:pStyle w:val="Slog5"/>
      </w:pPr>
      <w:r>
        <w:rPr>
          <w:szCs w:val="22"/>
        </w:rPr>
        <w:t xml:space="preserve">Praktik </w:t>
      </w:r>
      <w:r w:rsidR="001358B7" w:rsidRPr="002B470C">
        <w:rPr>
          <w:szCs w:val="22"/>
        </w:rPr>
        <w:t>oceni, ali so načini količinske opredelitve in poročevalske usmeritve organizacije, vključno z določitvijo organizacijske meje organizacije, primerni za njene dejavnosti in v skladu</w:t>
      </w:r>
      <w:r w:rsidR="001358B7" w:rsidRPr="00B65689">
        <w:rPr>
          <w:szCs w:val="22"/>
        </w:rPr>
        <w:t xml:space="preserve"> s primernimi sodili in količinsko opredelitvijo ter poročevalskimi usmeritvami, ki so bile uporabljene v zadevni panogi in prejšnjih obdobjih.</w:t>
      </w:r>
    </w:p>
    <w:p w14:paraId="1DE4A059" w14:textId="77777777" w:rsidR="001358B7" w:rsidRPr="00BD4F44" w:rsidRDefault="001358B7" w:rsidP="00745AC6">
      <w:pPr>
        <w:spacing w:before="240"/>
      </w:pPr>
      <w:r w:rsidRPr="00437DB0">
        <w:rPr>
          <w:szCs w:val="22"/>
        </w:rPr>
        <w:t>Izvajanje postopkov na kraju samem v objektih organizacije</w:t>
      </w:r>
    </w:p>
    <w:p w14:paraId="66E8375E" w14:textId="0ACA499E" w:rsidR="001358B7" w:rsidRDefault="00833844" w:rsidP="001358B7">
      <w:pPr>
        <w:pStyle w:val="Slog5"/>
      </w:pPr>
      <w:r>
        <w:t xml:space="preserve">Praktik </w:t>
      </w:r>
      <w:r w:rsidR="001358B7" w:rsidRPr="00437DB0">
        <w:t>ugotovi, ali je v danih okoliščinah posla treb</w:t>
      </w:r>
      <w:r w:rsidR="00214894">
        <w:t>a</w:t>
      </w:r>
      <w:r w:rsidR="001358B7" w:rsidRPr="00437DB0">
        <w:t xml:space="preserve"> izvajati postopke na kraju samem v </w:t>
      </w:r>
      <w:r w:rsidR="001358B7">
        <w:t>bistve</w:t>
      </w:r>
      <w:r w:rsidR="001358B7" w:rsidRPr="00437DB0">
        <w:t>nih objektih</w:t>
      </w:r>
      <w:r w:rsidR="006F77BF" w:rsidRPr="006F77BF">
        <w:t xml:space="preserve"> (</w:t>
      </w:r>
      <w:r w:rsidR="006F77BF" w:rsidRPr="006F77BF">
        <w:rPr>
          <w:sz w:val="18"/>
          <w:szCs w:val="18"/>
        </w:rPr>
        <w:t xml:space="preserve">glej </w:t>
      </w:r>
      <w:r w:rsidR="001358B7" w:rsidRPr="00437DB0">
        <w:rPr>
          <w:sz w:val="18"/>
          <w:szCs w:val="18"/>
        </w:rPr>
        <w:t>odstavke A15</w:t>
      </w:r>
      <w:r w:rsidR="00214894">
        <w:rPr>
          <w:sz w:val="18"/>
          <w:szCs w:val="18"/>
        </w:rPr>
        <w:t xml:space="preserve">, </w:t>
      </w:r>
      <w:r w:rsidR="001358B7" w:rsidRPr="00437DB0">
        <w:rPr>
          <w:sz w:val="18"/>
          <w:szCs w:val="18"/>
        </w:rPr>
        <w:t>A16, A74–A77</w:t>
      </w:r>
      <w:r w:rsidR="006F77BF" w:rsidRPr="006F77BF">
        <w:rPr>
          <w:szCs w:val="18"/>
        </w:rPr>
        <w:t>).</w:t>
      </w:r>
    </w:p>
    <w:p w14:paraId="75A10476" w14:textId="77777777" w:rsidR="00991D1C" w:rsidRDefault="001358B7" w:rsidP="00745AC6">
      <w:pPr>
        <w:spacing w:before="240"/>
      </w:pPr>
      <w:r w:rsidRPr="00437DB0">
        <w:rPr>
          <w:szCs w:val="22"/>
        </w:rPr>
        <w:t>Notranja revizija</w:t>
      </w:r>
      <w:r w:rsidR="00991D1C">
        <w:t xml:space="preserve"> </w:t>
      </w:r>
    </w:p>
    <w:p w14:paraId="3D35119D" w14:textId="0B21EF51" w:rsidR="00745AC6" w:rsidRPr="00437DB0" w:rsidRDefault="00745AC6" w:rsidP="00745AC6">
      <w:pPr>
        <w:pStyle w:val="Slog5"/>
      </w:pPr>
      <w:r w:rsidRPr="00437DB0">
        <w:t xml:space="preserve">Če v organizaciji deluje notranje revidiranje, ki je pomembno za posel, </w:t>
      </w:r>
      <w:r w:rsidR="00833844">
        <w:t>praktik</w:t>
      </w:r>
      <w:r w:rsidRPr="00437DB0">
        <w:t xml:space="preserve"> </w:t>
      </w:r>
      <w:r w:rsidRPr="00B65689">
        <w:rPr>
          <w:sz w:val="18"/>
          <w:szCs w:val="18"/>
        </w:rPr>
        <w:t>(</w:t>
      </w:r>
      <w:r w:rsidR="006F77BF" w:rsidRPr="006F77BF">
        <w:rPr>
          <w:sz w:val="18"/>
          <w:szCs w:val="18"/>
        </w:rPr>
        <w:t xml:space="preserve">glej </w:t>
      </w:r>
      <w:r w:rsidRPr="00437DB0">
        <w:rPr>
          <w:sz w:val="18"/>
          <w:szCs w:val="18"/>
        </w:rPr>
        <w:t>odstavek A78</w:t>
      </w:r>
      <w:r w:rsidR="006F77BF" w:rsidRPr="006F77BF">
        <w:rPr>
          <w:szCs w:val="18"/>
        </w:rPr>
        <w:t>):</w:t>
      </w:r>
    </w:p>
    <w:p w14:paraId="37F1797F" w14:textId="77777777" w:rsidR="00745AC6" w:rsidRDefault="00745AC6" w:rsidP="003D5E2F">
      <w:pPr>
        <w:pStyle w:val="IFACListStyle2"/>
        <w:numPr>
          <w:ilvl w:val="1"/>
          <w:numId w:val="16"/>
        </w:numPr>
        <w:tabs>
          <w:tab w:val="clear" w:pos="1094"/>
        </w:tabs>
        <w:spacing w:line="240" w:lineRule="atLeast"/>
        <w:ind w:left="1134" w:hanging="425"/>
        <w:rPr>
          <w:rFonts w:ascii="Times New Roman" w:hAnsi="Times New Roman"/>
          <w:sz w:val="22"/>
          <w:szCs w:val="22"/>
          <w:lang w:bidi="ar-SA"/>
        </w:rPr>
      </w:pPr>
      <w:r w:rsidRPr="00745AC6">
        <w:rPr>
          <w:rFonts w:ascii="Times New Roman" w:hAnsi="Times New Roman"/>
          <w:sz w:val="22"/>
          <w:szCs w:val="22"/>
          <w:lang w:bidi="ar-SA"/>
        </w:rPr>
        <w:t>odloči, ali in v kakšnem obsegu uporabi</w:t>
      </w:r>
      <w:r>
        <w:rPr>
          <w:rFonts w:ascii="Times New Roman" w:hAnsi="Times New Roman"/>
          <w:sz w:val="22"/>
          <w:szCs w:val="22"/>
          <w:lang w:bidi="ar-SA"/>
        </w:rPr>
        <w:t>ti</w:t>
      </w:r>
      <w:r w:rsidRPr="00745AC6">
        <w:rPr>
          <w:rFonts w:ascii="Times New Roman" w:hAnsi="Times New Roman"/>
          <w:sz w:val="22"/>
          <w:szCs w:val="22"/>
          <w:lang w:bidi="ar-SA"/>
        </w:rPr>
        <w:t xml:space="preserve"> posebno delo notranjega revidiranja, in</w:t>
      </w:r>
    </w:p>
    <w:p w14:paraId="45CEBF39" w14:textId="77777777" w:rsidR="00745AC6" w:rsidRDefault="00745AC6" w:rsidP="003D5E2F">
      <w:pPr>
        <w:pStyle w:val="IFACListStyle2"/>
        <w:numPr>
          <w:ilvl w:val="1"/>
          <w:numId w:val="16"/>
        </w:numPr>
        <w:tabs>
          <w:tab w:val="clear" w:pos="1094"/>
        </w:tabs>
        <w:spacing w:line="240" w:lineRule="atLeast"/>
        <w:ind w:left="1134" w:hanging="425"/>
        <w:rPr>
          <w:rFonts w:ascii="Times New Roman" w:hAnsi="Times New Roman"/>
          <w:sz w:val="22"/>
          <w:szCs w:val="22"/>
          <w:lang w:bidi="ar-SA"/>
        </w:rPr>
      </w:pPr>
      <w:r w:rsidRPr="00745AC6">
        <w:rPr>
          <w:rFonts w:ascii="Times New Roman" w:hAnsi="Times New Roman"/>
          <w:sz w:val="22"/>
          <w:szCs w:val="22"/>
        </w:rPr>
        <w:t>če je uporabljeno posebno delo notranjega revidiranja, odloči, ali je to delo ustrezno za namene posla.</w:t>
      </w:r>
    </w:p>
    <w:p w14:paraId="278ACF7E" w14:textId="77777777" w:rsidR="00745AC6" w:rsidRPr="00745AC6" w:rsidRDefault="00745AC6" w:rsidP="00745AC6">
      <w:pPr>
        <w:rPr>
          <w:i/>
        </w:rPr>
      </w:pPr>
      <w:r>
        <w:rPr>
          <w:i/>
          <w:szCs w:val="22"/>
        </w:rPr>
        <w:br w:type="page"/>
      </w:r>
      <w:r w:rsidRPr="00745AC6">
        <w:rPr>
          <w:i/>
          <w:szCs w:val="22"/>
        </w:rPr>
        <w:t>Prepoznavanje in ocenjevanje tveganj pomembno napačne navedbe</w:t>
      </w:r>
    </w:p>
    <w:p w14:paraId="1346C9D3" w14:textId="77777777" w:rsidR="00745AC6" w:rsidRPr="00437DB0" w:rsidRDefault="00745AC6" w:rsidP="00745AC6">
      <w:pPr>
        <w:keepNext/>
        <w:spacing w:line="120" w:lineRule="exact"/>
        <w:rPr>
          <w:szCs w:val="22"/>
        </w:rPr>
      </w:pPr>
    </w:p>
    <w:tbl>
      <w:tblPr>
        <w:tblW w:w="7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600"/>
      </w:tblGrid>
      <w:tr w:rsidR="00745AC6" w:rsidRPr="00437DB0" w14:paraId="5503B91B" w14:textId="77777777" w:rsidTr="0028091A">
        <w:trPr>
          <w:tblHeader/>
        </w:trPr>
        <w:tc>
          <w:tcPr>
            <w:tcW w:w="3600" w:type="dxa"/>
          </w:tcPr>
          <w:p w14:paraId="1DB96E35" w14:textId="77777777" w:rsidR="00745AC6" w:rsidRPr="00437DB0" w:rsidRDefault="00745AC6" w:rsidP="00CA1433">
            <w:pPr>
              <w:pStyle w:val="IFACListStyle1"/>
              <w:spacing w:before="60" w:after="60"/>
              <w:ind w:left="-115"/>
              <w:jc w:val="center"/>
              <w:rPr>
                <w:sz w:val="22"/>
                <w:szCs w:val="22"/>
              </w:rPr>
            </w:pPr>
            <w:r w:rsidRPr="00437DB0">
              <w:rPr>
                <w:b/>
                <w:sz w:val="22"/>
                <w:szCs w:val="22"/>
              </w:rPr>
              <w:t>Omejeno zagotovilo</w:t>
            </w:r>
          </w:p>
        </w:tc>
        <w:tc>
          <w:tcPr>
            <w:tcW w:w="3600" w:type="dxa"/>
          </w:tcPr>
          <w:p w14:paraId="6DC5B6D3" w14:textId="77777777" w:rsidR="00745AC6" w:rsidRPr="00437DB0" w:rsidRDefault="00745AC6" w:rsidP="00CA1433">
            <w:pPr>
              <w:pStyle w:val="IFACListStyle1"/>
              <w:spacing w:before="60" w:after="60"/>
              <w:ind w:left="-115"/>
              <w:jc w:val="center"/>
              <w:rPr>
                <w:sz w:val="22"/>
                <w:szCs w:val="22"/>
              </w:rPr>
            </w:pPr>
            <w:r w:rsidRPr="00437DB0">
              <w:rPr>
                <w:b/>
                <w:sz w:val="22"/>
                <w:szCs w:val="22"/>
              </w:rPr>
              <w:t>Sprejemljivo zagotovilo</w:t>
            </w:r>
          </w:p>
        </w:tc>
      </w:tr>
      <w:tr w:rsidR="00745AC6" w:rsidRPr="00437DB0" w14:paraId="2C9543BE" w14:textId="77777777" w:rsidTr="0028091A">
        <w:trPr>
          <w:trHeight w:val="6245"/>
        </w:trPr>
        <w:tc>
          <w:tcPr>
            <w:tcW w:w="3600" w:type="dxa"/>
          </w:tcPr>
          <w:p w14:paraId="0AE135C6" w14:textId="7AF37497" w:rsidR="00745AC6" w:rsidRPr="00745AC6" w:rsidRDefault="00745AC6" w:rsidP="00CA1433">
            <w:pPr>
              <w:pStyle w:val="IFACListStyle1"/>
              <w:spacing w:line="240" w:lineRule="exact"/>
              <w:ind w:left="547" w:hanging="547"/>
              <w:jc w:val="left"/>
              <w:rPr>
                <w:rFonts w:ascii="Times New Roman" w:hAnsi="Times New Roman"/>
                <w:sz w:val="22"/>
                <w:szCs w:val="22"/>
              </w:rPr>
            </w:pPr>
            <w:r w:rsidRPr="00745AC6">
              <w:rPr>
                <w:rFonts w:ascii="Times New Roman" w:hAnsi="Times New Roman"/>
                <w:sz w:val="22"/>
                <w:szCs w:val="22"/>
              </w:rPr>
              <w:t xml:space="preserve">33O. </w:t>
            </w:r>
            <w:r w:rsidR="00833844">
              <w:rPr>
                <w:rFonts w:ascii="Times New Roman" w:hAnsi="Times New Roman"/>
                <w:sz w:val="22"/>
                <w:szCs w:val="22"/>
              </w:rPr>
              <w:t>Praktik</w:t>
            </w:r>
            <w:r w:rsidRPr="00745AC6">
              <w:rPr>
                <w:rFonts w:ascii="Times New Roman" w:hAnsi="Times New Roman"/>
                <w:sz w:val="22"/>
                <w:szCs w:val="22"/>
              </w:rPr>
              <w:t xml:space="preserve"> prepozna in oceni tveganja pomembno napačne navedbe: </w:t>
            </w:r>
          </w:p>
          <w:p w14:paraId="7CD8B528" w14:textId="59A57201" w:rsidR="00745AC6" w:rsidRPr="00745AC6" w:rsidRDefault="00745AC6" w:rsidP="00CA1433">
            <w:pPr>
              <w:pStyle w:val="IFACListStyle1"/>
              <w:tabs>
                <w:tab w:val="clear" w:pos="1094"/>
                <w:tab w:val="left" w:pos="1098"/>
              </w:tabs>
              <w:spacing w:line="240" w:lineRule="exact"/>
              <w:ind w:left="1098" w:hanging="551"/>
              <w:jc w:val="left"/>
              <w:rPr>
                <w:rFonts w:ascii="Times New Roman" w:hAnsi="Times New Roman"/>
                <w:sz w:val="22"/>
                <w:szCs w:val="22"/>
              </w:rPr>
            </w:pPr>
            <w:r w:rsidRPr="00745AC6">
              <w:rPr>
                <w:rFonts w:ascii="Times New Roman" w:hAnsi="Times New Roman"/>
                <w:sz w:val="22"/>
                <w:szCs w:val="22"/>
              </w:rPr>
              <w:t>(a)</w:t>
            </w:r>
            <w:r w:rsidRPr="00745AC6">
              <w:rPr>
                <w:rFonts w:ascii="Times New Roman" w:hAnsi="Times New Roman"/>
                <w:spacing w:val="-4"/>
                <w:sz w:val="22"/>
                <w:szCs w:val="22"/>
              </w:rPr>
              <w:tab/>
            </w:r>
            <w:r w:rsidRPr="00745AC6">
              <w:rPr>
                <w:rFonts w:ascii="Times New Roman" w:hAnsi="Times New Roman"/>
                <w:sz w:val="22"/>
                <w:szCs w:val="22"/>
              </w:rPr>
              <w:t xml:space="preserve">na ravni </w:t>
            </w:r>
            <w:r w:rsidR="005A5BE7">
              <w:rPr>
                <w:rFonts w:ascii="Times New Roman" w:hAnsi="Times New Roman"/>
                <w:sz w:val="22"/>
                <w:szCs w:val="22"/>
              </w:rPr>
              <w:t>poročila o</w:t>
            </w:r>
            <w:r w:rsidRPr="00745AC6">
              <w:rPr>
                <w:rFonts w:ascii="Times New Roman" w:hAnsi="Times New Roman"/>
                <w:sz w:val="22"/>
                <w:szCs w:val="22"/>
              </w:rPr>
              <w:t xml:space="preserve"> </w:t>
            </w:r>
            <w:proofErr w:type="spellStart"/>
            <w:r w:rsidRPr="00745AC6">
              <w:rPr>
                <w:rFonts w:ascii="Times New Roman" w:hAnsi="Times New Roman"/>
                <w:sz w:val="22"/>
                <w:szCs w:val="22"/>
              </w:rPr>
              <w:t>TGP</w:t>
            </w:r>
            <w:proofErr w:type="spellEnd"/>
            <w:r w:rsidRPr="00745AC6">
              <w:rPr>
                <w:rFonts w:ascii="Times New Roman" w:hAnsi="Times New Roman"/>
                <w:sz w:val="22"/>
                <w:szCs w:val="22"/>
              </w:rPr>
              <w:t xml:space="preserve"> in (</w:t>
            </w:r>
            <w:r w:rsidR="006F77BF" w:rsidRPr="006F77BF">
              <w:rPr>
                <w:rFonts w:ascii="Times New Roman" w:hAnsi="Times New Roman"/>
                <w:kern w:val="0"/>
                <w:sz w:val="18"/>
                <w:szCs w:val="18"/>
                <w:lang w:bidi="ar-SA"/>
              </w:rPr>
              <w:t xml:space="preserve">glej </w:t>
            </w:r>
            <w:r w:rsidRPr="00745AC6">
              <w:rPr>
                <w:rFonts w:ascii="Times New Roman" w:hAnsi="Times New Roman"/>
                <w:kern w:val="0"/>
                <w:sz w:val="18"/>
                <w:szCs w:val="18"/>
                <w:lang w:bidi="ar-SA"/>
              </w:rPr>
              <w:t>odstavka A79</w:t>
            </w:r>
            <w:r w:rsidR="00214894">
              <w:rPr>
                <w:rFonts w:ascii="Times New Roman" w:hAnsi="Times New Roman"/>
                <w:kern w:val="0"/>
                <w:sz w:val="18"/>
                <w:szCs w:val="18"/>
                <w:lang w:bidi="ar-SA"/>
              </w:rPr>
              <w:t xml:space="preserve">, </w:t>
            </w:r>
            <w:r w:rsidRPr="00745AC6">
              <w:rPr>
                <w:rFonts w:ascii="Times New Roman" w:hAnsi="Times New Roman"/>
                <w:kern w:val="0"/>
                <w:sz w:val="18"/>
                <w:szCs w:val="18"/>
                <w:lang w:bidi="ar-SA"/>
              </w:rPr>
              <w:t>A80</w:t>
            </w:r>
            <w:r w:rsidR="006F77BF" w:rsidRPr="006F77BF">
              <w:rPr>
                <w:rFonts w:ascii="Times New Roman" w:hAnsi="Times New Roman"/>
                <w:kern w:val="0"/>
                <w:sz w:val="22"/>
                <w:szCs w:val="18"/>
                <w:lang w:bidi="ar-SA"/>
              </w:rPr>
              <w:t>)</w:t>
            </w:r>
          </w:p>
          <w:p w14:paraId="20AAC3A2" w14:textId="7716EDEF" w:rsidR="00745AC6" w:rsidRPr="00745AC6" w:rsidRDefault="00745AC6" w:rsidP="00CA1433">
            <w:pPr>
              <w:pStyle w:val="IFACListStyle1"/>
              <w:tabs>
                <w:tab w:val="clear" w:pos="1094"/>
                <w:tab w:val="left" w:pos="1098"/>
              </w:tabs>
              <w:spacing w:line="240" w:lineRule="exact"/>
              <w:ind w:left="1098" w:hanging="551"/>
              <w:jc w:val="left"/>
              <w:rPr>
                <w:rFonts w:ascii="Times New Roman" w:hAnsi="Times New Roman"/>
                <w:sz w:val="22"/>
                <w:szCs w:val="22"/>
              </w:rPr>
            </w:pPr>
            <w:r w:rsidRPr="00745AC6">
              <w:rPr>
                <w:rFonts w:ascii="Times New Roman" w:hAnsi="Times New Roman"/>
                <w:sz w:val="22"/>
                <w:szCs w:val="22"/>
              </w:rPr>
              <w:t>(b)</w:t>
            </w:r>
            <w:r w:rsidRPr="00745AC6">
              <w:rPr>
                <w:rFonts w:ascii="Times New Roman" w:hAnsi="Times New Roman"/>
                <w:sz w:val="22"/>
                <w:szCs w:val="22"/>
              </w:rPr>
              <w:tab/>
              <w:t>za pomembne vrste emisij in razkritij (</w:t>
            </w:r>
            <w:r w:rsidR="006F77BF" w:rsidRPr="006F77BF">
              <w:rPr>
                <w:rFonts w:ascii="Times New Roman" w:hAnsi="Times New Roman"/>
                <w:kern w:val="0"/>
                <w:sz w:val="18"/>
                <w:szCs w:val="18"/>
                <w:lang w:bidi="ar-SA"/>
              </w:rPr>
              <w:t xml:space="preserve">glej </w:t>
            </w:r>
            <w:r w:rsidRPr="00745AC6">
              <w:rPr>
                <w:rFonts w:ascii="Times New Roman" w:hAnsi="Times New Roman"/>
                <w:kern w:val="0"/>
                <w:sz w:val="18"/>
                <w:szCs w:val="18"/>
                <w:lang w:bidi="ar-SA"/>
              </w:rPr>
              <w:t>odstavek A81</w:t>
            </w:r>
            <w:r w:rsidR="006F77BF" w:rsidRPr="006F77BF">
              <w:rPr>
                <w:rFonts w:ascii="Times New Roman" w:hAnsi="Times New Roman"/>
                <w:kern w:val="0"/>
                <w:sz w:val="22"/>
                <w:szCs w:val="18"/>
                <w:lang w:bidi="ar-SA"/>
              </w:rPr>
              <w:t>),</w:t>
            </w:r>
          </w:p>
          <w:p w14:paraId="521FDA51" w14:textId="77777777" w:rsidR="00745AC6" w:rsidRPr="00745AC6" w:rsidRDefault="00745AC6" w:rsidP="00CA1433">
            <w:pPr>
              <w:pStyle w:val="IFACListStyle1"/>
              <w:spacing w:line="240" w:lineRule="exact"/>
              <w:ind w:left="549" w:hanging="2"/>
              <w:jc w:val="left"/>
              <w:rPr>
                <w:rFonts w:ascii="Times New Roman" w:hAnsi="Times New Roman"/>
                <w:kern w:val="0"/>
                <w:sz w:val="22"/>
                <w:szCs w:val="22"/>
                <w:lang w:bidi="ar-SA"/>
              </w:rPr>
            </w:pPr>
            <w:r w:rsidRPr="00745AC6">
              <w:rPr>
                <w:rFonts w:ascii="Times New Roman" w:hAnsi="Times New Roman"/>
                <w:sz w:val="22"/>
                <w:szCs w:val="22"/>
              </w:rPr>
              <w:t xml:space="preserve">kot </w:t>
            </w:r>
            <w:r w:rsidR="005A5BE7">
              <w:rPr>
                <w:rFonts w:ascii="Times New Roman" w:hAnsi="Times New Roman"/>
                <w:sz w:val="22"/>
                <w:szCs w:val="22"/>
              </w:rPr>
              <w:t>osnovo</w:t>
            </w:r>
            <w:r w:rsidRPr="00745AC6">
              <w:rPr>
                <w:rFonts w:ascii="Times New Roman" w:hAnsi="Times New Roman"/>
                <w:sz w:val="22"/>
                <w:szCs w:val="22"/>
              </w:rPr>
              <w:t xml:space="preserve"> za </w:t>
            </w:r>
            <w:r w:rsidR="005A5BE7">
              <w:rPr>
                <w:rFonts w:ascii="Times New Roman" w:hAnsi="Times New Roman"/>
                <w:sz w:val="22"/>
                <w:szCs w:val="22"/>
              </w:rPr>
              <w:t>načrtovanje</w:t>
            </w:r>
            <w:r w:rsidRPr="00745AC6">
              <w:rPr>
                <w:rFonts w:ascii="Times New Roman" w:hAnsi="Times New Roman"/>
                <w:sz w:val="22"/>
                <w:szCs w:val="22"/>
              </w:rPr>
              <w:t xml:space="preserve"> in izvajanje postopkov, </w:t>
            </w:r>
            <w:r w:rsidRPr="00745AC6">
              <w:rPr>
                <w:rFonts w:ascii="Times New Roman" w:hAnsi="Times New Roman"/>
                <w:kern w:val="0"/>
                <w:sz w:val="22"/>
                <w:szCs w:val="22"/>
                <w:lang w:bidi="ar-SA"/>
              </w:rPr>
              <w:t xml:space="preserve">katerih vrsta, čas in obseg: </w:t>
            </w:r>
          </w:p>
          <w:p w14:paraId="2B0745AC" w14:textId="77777777" w:rsidR="00745AC6" w:rsidRPr="00745AC6" w:rsidRDefault="00745AC6" w:rsidP="00CA1433">
            <w:pPr>
              <w:pStyle w:val="IFACListStyle1"/>
              <w:tabs>
                <w:tab w:val="clear" w:pos="1094"/>
                <w:tab w:val="left" w:pos="1098"/>
              </w:tabs>
              <w:spacing w:line="240" w:lineRule="exact"/>
              <w:ind w:left="1098" w:hanging="551"/>
              <w:jc w:val="left"/>
              <w:rPr>
                <w:rFonts w:ascii="Times New Roman" w:hAnsi="Times New Roman"/>
                <w:sz w:val="22"/>
                <w:szCs w:val="22"/>
              </w:rPr>
            </w:pPr>
            <w:r w:rsidRPr="00745AC6">
              <w:rPr>
                <w:rFonts w:ascii="Times New Roman" w:hAnsi="Times New Roman"/>
                <w:sz w:val="22"/>
                <w:szCs w:val="22"/>
              </w:rPr>
              <w:t>(c)</w:t>
            </w:r>
            <w:r w:rsidRPr="00745AC6">
              <w:rPr>
                <w:rFonts w:ascii="Times New Roman" w:hAnsi="Times New Roman"/>
                <w:sz w:val="22"/>
                <w:szCs w:val="22"/>
              </w:rPr>
              <w:tab/>
            </w:r>
            <w:r w:rsidR="005A5BE7">
              <w:rPr>
                <w:rFonts w:ascii="Times New Roman" w:hAnsi="Times New Roman"/>
                <w:sz w:val="22"/>
                <w:szCs w:val="22"/>
              </w:rPr>
              <w:t>odgovarjajo</w:t>
            </w:r>
            <w:r w:rsidRPr="00745AC6">
              <w:rPr>
                <w:rFonts w:ascii="Times New Roman" w:hAnsi="Times New Roman"/>
                <w:sz w:val="22"/>
                <w:szCs w:val="22"/>
              </w:rPr>
              <w:t xml:space="preserve"> ocenjen</w:t>
            </w:r>
            <w:r w:rsidR="005A5BE7">
              <w:rPr>
                <w:rFonts w:ascii="Times New Roman" w:hAnsi="Times New Roman"/>
                <w:sz w:val="22"/>
                <w:szCs w:val="22"/>
              </w:rPr>
              <w:t>im</w:t>
            </w:r>
            <w:r w:rsidRPr="00745AC6">
              <w:rPr>
                <w:rFonts w:ascii="Times New Roman" w:hAnsi="Times New Roman"/>
                <w:sz w:val="22"/>
                <w:szCs w:val="22"/>
              </w:rPr>
              <w:t xml:space="preserve"> tveganj</w:t>
            </w:r>
            <w:r w:rsidR="005A5BE7">
              <w:rPr>
                <w:rFonts w:ascii="Times New Roman" w:hAnsi="Times New Roman"/>
                <w:sz w:val="22"/>
                <w:szCs w:val="22"/>
              </w:rPr>
              <w:t>em</w:t>
            </w:r>
            <w:r w:rsidRPr="00745AC6">
              <w:rPr>
                <w:rFonts w:ascii="Times New Roman" w:hAnsi="Times New Roman"/>
                <w:sz w:val="22"/>
                <w:szCs w:val="22"/>
              </w:rPr>
              <w:t xml:space="preserve"> pomembno napačne navedbe in </w:t>
            </w:r>
          </w:p>
          <w:p w14:paraId="51088EB5" w14:textId="68CCBE03" w:rsidR="00745AC6" w:rsidRPr="00437DB0" w:rsidRDefault="00745AC6" w:rsidP="00833844">
            <w:pPr>
              <w:pStyle w:val="IFACListStyle1"/>
              <w:spacing w:line="240" w:lineRule="exact"/>
              <w:ind w:left="1098" w:hanging="551"/>
              <w:jc w:val="left"/>
              <w:rPr>
                <w:sz w:val="22"/>
                <w:szCs w:val="22"/>
              </w:rPr>
            </w:pPr>
            <w:r w:rsidRPr="00745AC6">
              <w:rPr>
                <w:rFonts w:ascii="Times New Roman" w:hAnsi="Times New Roman"/>
                <w:sz w:val="22"/>
                <w:szCs w:val="22"/>
              </w:rPr>
              <w:t>(d)</w:t>
            </w:r>
            <w:r w:rsidRPr="00745AC6">
              <w:rPr>
                <w:rFonts w:ascii="Times New Roman" w:hAnsi="Times New Roman"/>
                <w:sz w:val="22"/>
                <w:szCs w:val="22"/>
              </w:rPr>
              <w:tab/>
              <w:t xml:space="preserve">omogočajo </w:t>
            </w:r>
            <w:r w:rsidR="00833844">
              <w:rPr>
                <w:rFonts w:ascii="Times New Roman" w:hAnsi="Times New Roman"/>
                <w:sz w:val="22"/>
                <w:szCs w:val="22"/>
              </w:rPr>
              <w:t>praktiku</w:t>
            </w:r>
            <w:r w:rsidRPr="00745AC6">
              <w:rPr>
                <w:rFonts w:ascii="Times New Roman" w:hAnsi="Times New Roman"/>
                <w:sz w:val="22"/>
                <w:szCs w:val="22"/>
              </w:rPr>
              <w:t xml:space="preserve"> pridobiti omejeno zagotovilo o tem, ali je </w:t>
            </w:r>
            <w:r w:rsidR="005A5BE7">
              <w:rPr>
                <w:rFonts w:ascii="Times New Roman" w:hAnsi="Times New Roman"/>
                <w:sz w:val="22"/>
                <w:szCs w:val="22"/>
              </w:rPr>
              <w:t>poročilo</w:t>
            </w:r>
            <w:r w:rsidRPr="00745AC6">
              <w:rPr>
                <w:rFonts w:ascii="Times New Roman" w:hAnsi="Times New Roman"/>
                <w:sz w:val="22"/>
                <w:szCs w:val="22"/>
              </w:rPr>
              <w:t xml:space="preserve"> </w:t>
            </w:r>
            <w:r w:rsidR="00214894">
              <w:rPr>
                <w:rFonts w:ascii="Times New Roman" w:hAnsi="Times New Roman"/>
                <w:sz w:val="22"/>
                <w:szCs w:val="22"/>
              </w:rPr>
              <w:t xml:space="preserve">o </w:t>
            </w:r>
            <w:proofErr w:type="spellStart"/>
            <w:r w:rsidRPr="00745AC6">
              <w:rPr>
                <w:rFonts w:ascii="Times New Roman" w:hAnsi="Times New Roman"/>
                <w:sz w:val="22"/>
                <w:szCs w:val="22"/>
              </w:rPr>
              <w:t>TGP</w:t>
            </w:r>
            <w:proofErr w:type="spellEnd"/>
            <w:r w:rsidRPr="00745AC6">
              <w:rPr>
                <w:rFonts w:ascii="Times New Roman" w:hAnsi="Times New Roman"/>
                <w:sz w:val="22"/>
                <w:szCs w:val="22"/>
              </w:rPr>
              <w:t xml:space="preserve"> v vseh pomembnih pogledih pripravljen</w:t>
            </w:r>
            <w:r w:rsidR="005A5BE7">
              <w:rPr>
                <w:rFonts w:ascii="Times New Roman" w:hAnsi="Times New Roman"/>
                <w:sz w:val="22"/>
                <w:szCs w:val="22"/>
              </w:rPr>
              <w:t>o</w:t>
            </w:r>
            <w:r w:rsidRPr="00745AC6">
              <w:rPr>
                <w:rFonts w:ascii="Times New Roman" w:hAnsi="Times New Roman"/>
                <w:sz w:val="22"/>
                <w:szCs w:val="22"/>
              </w:rPr>
              <w:t xml:space="preserve"> v skladu </w:t>
            </w:r>
            <w:r w:rsidR="005A5BE7">
              <w:rPr>
                <w:rFonts w:ascii="Times New Roman" w:hAnsi="Times New Roman"/>
                <w:sz w:val="22"/>
                <w:szCs w:val="22"/>
              </w:rPr>
              <w:t>s</w:t>
            </w:r>
            <w:r w:rsidRPr="00745AC6">
              <w:rPr>
                <w:rFonts w:ascii="Times New Roman" w:hAnsi="Times New Roman"/>
                <w:sz w:val="22"/>
                <w:szCs w:val="22"/>
              </w:rPr>
              <w:t xml:space="preserve"> </w:t>
            </w:r>
            <w:r w:rsidR="005A5BE7">
              <w:rPr>
                <w:rFonts w:ascii="Times New Roman" w:hAnsi="Times New Roman"/>
                <w:sz w:val="22"/>
                <w:szCs w:val="22"/>
              </w:rPr>
              <w:t>primernimi</w:t>
            </w:r>
            <w:r w:rsidRPr="00745AC6">
              <w:rPr>
                <w:rFonts w:ascii="Times New Roman" w:hAnsi="Times New Roman"/>
                <w:sz w:val="22"/>
                <w:szCs w:val="22"/>
              </w:rPr>
              <w:t xml:space="preserve"> sodili.</w:t>
            </w:r>
          </w:p>
        </w:tc>
        <w:tc>
          <w:tcPr>
            <w:tcW w:w="3600" w:type="dxa"/>
          </w:tcPr>
          <w:p w14:paraId="50578A92" w14:textId="11A279E5" w:rsidR="00745AC6" w:rsidRPr="00745AC6" w:rsidRDefault="00745AC6" w:rsidP="00CA1433">
            <w:pPr>
              <w:pStyle w:val="IFACListStyle1"/>
              <w:spacing w:line="240" w:lineRule="exact"/>
              <w:ind w:left="547" w:hanging="547"/>
              <w:jc w:val="left"/>
              <w:rPr>
                <w:rFonts w:ascii="Times New Roman" w:hAnsi="Times New Roman"/>
                <w:sz w:val="22"/>
                <w:szCs w:val="22"/>
              </w:rPr>
            </w:pPr>
            <w:r w:rsidRPr="00745AC6">
              <w:rPr>
                <w:rFonts w:ascii="Times New Roman" w:hAnsi="Times New Roman"/>
                <w:sz w:val="22"/>
                <w:szCs w:val="22"/>
              </w:rPr>
              <w:t xml:space="preserve">33S. </w:t>
            </w:r>
            <w:r w:rsidR="00833844">
              <w:rPr>
                <w:rFonts w:ascii="Times New Roman" w:hAnsi="Times New Roman"/>
                <w:sz w:val="22"/>
                <w:szCs w:val="22"/>
              </w:rPr>
              <w:t>Praktik</w:t>
            </w:r>
            <w:r w:rsidRPr="00745AC6">
              <w:rPr>
                <w:rFonts w:ascii="Times New Roman" w:hAnsi="Times New Roman"/>
                <w:sz w:val="22"/>
                <w:szCs w:val="22"/>
              </w:rPr>
              <w:t xml:space="preserve"> prepozna in oceni tveganja pomembno napačne navedbe: </w:t>
            </w:r>
          </w:p>
          <w:p w14:paraId="496BF48E" w14:textId="7978BAED" w:rsidR="00745AC6" w:rsidRPr="00745AC6" w:rsidRDefault="00745AC6" w:rsidP="00CA1433">
            <w:pPr>
              <w:pStyle w:val="IFACListStyle1"/>
              <w:tabs>
                <w:tab w:val="left" w:pos="1062"/>
              </w:tabs>
              <w:spacing w:line="240" w:lineRule="exact"/>
              <w:ind w:left="1098" w:hanging="551"/>
              <w:jc w:val="left"/>
              <w:rPr>
                <w:rFonts w:ascii="Times New Roman" w:hAnsi="Times New Roman"/>
                <w:sz w:val="22"/>
                <w:szCs w:val="22"/>
              </w:rPr>
            </w:pPr>
            <w:r w:rsidRPr="00745AC6">
              <w:rPr>
                <w:rFonts w:ascii="Times New Roman" w:hAnsi="Times New Roman"/>
                <w:sz w:val="22"/>
                <w:szCs w:val="22"/>
              </w:rPr>
              <w:t>(a)</w:t>
            </w:r>
            <w:r w:rsidRPr="00745AC6">
              <w:rPr>
                <w:rFonts w:ascii="Times New Roman" w:hAnsi="Times New Roman"/>
                <w:spacing w:val="-4"/>
                <w:sz w:val="22"/>
                <w:szCs w:val="22"/>
              </w:rPr>
              <w:tab/>
            </w:r>
            <w:r w:rsidRPr="00745AC6">
              <w:rPr>
                <w:rFonts w:ascii="Times New Roman" w:hAnsi="Times New Roman"/>
                <w:sz w:val="22"/>
                <w:szCs w:val="22"/>
              </w:rPr>
              <w:t xml:space="preserve">na ravni </w:t>
            </w:r>
            <w:r w:rsidR="005A5BE7">
              <w:rPr>
                <w:rFonts w:ascii="Times New Roman" w:hAnsi="Times New Roman"/>
                <w:sz w:val="22"/>
                <w:szCs w:val="22"/>
              </w:rPr>
              <w:t>poročila o</w:t>
            </w:r>
            <w:r w:rsidRPr="00745AC6">
              <w:rPr>
                <w:rFonts w:ascii="Times New Roman" w:hAnsi="Times New Roman"/>
                <w:sz w:val="22"/>
                <w:szCs w:val="22"/>
              </w:rPr>
              <w:t xml:space="preserve"> </w:t>
            </w:r>
            <w:proofErr w:type="spellStart"/>
            <w:r w:rsidRPr="00745AC6">
              <w:rPr>
                <w:rFonts w:ascii="Times New Roman" w:hAnsi="Times New Roman"/>
                <w:sz w:val="22"/>
                <w:szCs w:val="22"/>
              </w:rPr>
              <w:t>TGP</w:t>
            </w:r>
            <w:proofErr w:type="spellEnd"/>
            <w:r w:rsidRPr="00745AC6">
              <w:rPr>
                <w:rFonts w:ascii="Times New Roman" w:hAnsi="Times New Roman"/>
                <w:sz w:val="22"/>
                <w:szCs w:val="22"/>
              </w:rPr>
              <w:t xml:space="preserve"> in </w:t>
            </w:r>
            <w:r w:rsidRPr="005A5BE7">
              <w:rPr>
                <w:rFonts w:ascii="Times New Roman" w:hAnsi="Times New Roman"/>
                <w:sz w:val="18"/>
                <w:szCs w:val="18"/>
              </w:rPr>
              <w:t>(</w:t>
            </w:r>
            <w:r w:rsidR="006F77BF" w:rsidRPr="006F77BF">
              <w:rPr>
                <w:rFonts w:ascii="Times New Roman" w:hAnsi="Times New Roman"/>
                <w:kern w:val="0"/>
                <w:sz w:val="18"/>
                <w:szCs w:val="18"/>
                <w:lang w:bidi="ar-SA"/>
              </w:rPr>
              <w:t xml:space="preserve">glej </w:t>
            </w:r>
            <w:r w:rsidRPr="005A5BE7">
              <w:rPr>
                <w:rFonts w:ascii="Times New Roman" w:hAnsi="Times New Roman"/>
                <w:kern w:val="0"/>
                <w:sz w:val="18"/>
                <w:szCs w:val="18"/>
                <w:lang w:bidi="ar-SA"/>
              </w:rPr>
              <w:t>odstavka A79</w:t>
            </w:r>
            <w:r w:rsidR="00214894">
              <w:rPr>
                <w:rFonts w:ascii="Times New Roman" w:hAnsi="Times New Roman"/>
                <w:kern w:val="0"/>
                <w:sz w:val="18"/>
                <w:szCs w:val="18"/>
                <w:lang w:bidi="ar-SA"/>
              </w:rPr>
              <w:t xml:space="preserve">, </w:t>
            </w:r>
            <w:r w:rsidRPr="005A5BE7">
              <w:rPr>
                <w:rFonts w:ascii="Times New Roman" w:hAnsi="Times New Roman"/>
                <w:kern w:val="0"/>
                <w:sz w:val="18"/>
                <w:szCs w:val="18"/>
                <w:lang w:bidi="ar-SA"/>
              </w:rPr>
              <w:t>A80</w:t>
            </w:r>
            <w:r w:rsidR="006F77BF" w:rsidRPr="006F77BF">
              <w:rPr>
                <w:rFonts w:ascii="Times New Roman" w:hAnsi="Times New Roman"/>
                <w:kern w:val="0"/>
                <w:sz w:val="22"/>
                <w:szCs w:val="18"/>
                <w:lang w:bidi="ar-SA"/>
              </w:rPr>
              <w:t>)</w:t>
            </w:r>
          </w:p>
          <w:p w14:paraId="4D91CC8B" w14:textId="782425DB" w:rsidR="00745AC6" w:rsidRPr="00745AC6" w:rsidRDefault="00745AC6" w:rsidP="00CA1433">
            <w:pPr>
              <w:pStyle w:val="IFACListStyle1"/>
              <w:tabs>
                <w:tab w:val="left" w:pos="1062"/>
              </w:tabs>
              <w:spacing w:line="240" w:lineRule="exact"/>
              <w:ind w:left="1098" w:hanging="551"/>
              <w:jc w:val="left"/>
              <w:rPr>
                <w:rFonts w:ascii="Times New Roman" w:hAnsi="Times New Roman"/>
                <w:sz w:val="22"/>
                <w:szCs w:val="22"/>
              </w:rPr>
            </w:pPr>
            <w:r w:rsidRPr="00745AC6">
              <w:rPr>
                <w:rFonts w:ascii="Times New Roman" w:hAnsi="Times New Roman"/>
                <w:sz w:val="22"/>
                <w:szCs w:val="22"/>
              </w:rPr>
              <w:t>(b)</w:t>
            </w:r>
            <w:r w:rsidRPr="00745AC6">
              <w:rPr>
                <w:rFonts w:ascii="Times New Roman" w:hAnsi="Times New Roman"/>
                <w:sz w:val="22"/>
                <w:szCs w:val="22"/>
              </w:rPr>
              <w:tab/>
              <w:t xml:space="preserve">na ravni uradnih trditev za pomembne vrste emisij in razkritij </w:t>
            </w:r>
            <w:r w:rsidRPr="005A5BE7">
              <w:rPr>
                <w:rFonts w:ascii="Times New Roman" w:hAnsi="Times New Roman"/>
                <w:sz w:val="18"/>
                <w:szCs w:val="18"/>
              </w:rPr>
              <w:t>(</w:t>
            </w:r>
            <w:r w:rsidR="006F77BF" w:rsidRPr="006F77BF">
              <w:rPr>
                <w:rFonts w:ascii="Times New Roman" w:hAnsi="Times New Roman"/>
                <w:kern w:val="0"/>
                <w:sz w:val="18"/>
                <w:szCs w:val="18"/>
                <w:lang w:bidi="ar-SA"/>
              </w:rPr>
              <w:t xml:space="preserve">glej </w:t>
            </w:r>
            <w:r w:rsidRPr="005A5BE7">
              <w:rPr>
                <w:rFonts w:ascii="Times New Roman" w:hAnsi="Times New Roman"/>
                <w:kern w:val="0"/>
                <w:sz w:val="18"/>
                <w:szCs w:val="18"/>
                <w:lang w:bidi="ar-SA"/>
              </w:rPr>
              <w:t>odstavka A81</w:t>
            </w:r>
            <w:r w:rsidR="00214894">
              <w:rPr>
                <w:rFonts w:ascii="Times New Roman" w:hAnsi="Times New Roman"/>
                <w:kern w:val="0"/>
                <w:sz w:val="18"/>
                <w:szCs w:val="18"/>
                <w:lang w:bidi="ar-SA"/>
              </w:rPr>
              <w:t xml:space="preserve">, </w:t>
            </w:r>
            <w:r w:rsidRPr="005A5BE7">
              <w:rPr>
                <w:rFonts w:ascii="Times New Roman" w:hAnsi="Times New Roman"/>
                <w:kern w:val="0"/>
                <w:sz w:val="18"/>
                <w:szCs w:val="18"/>
                <w:lang w:bidi="ar-SA"/>
              </w:rPr>
              <w:t>A82</w:t>
            </w:r>
            <w:r w:rsidR="006F77BF" w:rsidRPr="006F77BF">
              <w:rPr>
                <w:rFonts w:ascii="Times New Roman" w:hAnsi="Times New Roman"/>
                <w:kern w:val="0"/>
                <w:sz w:val="22"/>
                <w:szCs w:val="18"/>
                <w:lang w:bidi="ar-SA"/>
              </w:rPr>
              <w:t>),</w:t>
            </w:r>
          </w:p>
          <w:p w14:paraId="6D60CBFB" w14:textId="3EA39981" w:rsidR="00745AC6" w:rsidRPr="00745AC6" w:rsidRDefault="00745AC6" w:rsidP="00CA1433">
            <w:pPr>
              <w:pStyle w:val="IFACListStyle1"/>
              <w:spacing w:line="240" w:lineRule="exact"/>
              <w:ind w:left="549" w:hanging="2"/>
              <w:jc w:val="left"/>
              <w:rPr>
                <w:rFonts w:ascii="Times New Roman" w:hAnsi="Times New Roman"/>
                <w:kern w:val="0"/>
                <w:sz w:val="22"/>
                <w:szCs w:val="22"/>
                <w:lang w:bidi="ar-SA"/>
              </w:rPr>
            </w:pPr>
            <w:r w:rsidRPr="00745AC6">
              <w:rPr>
                <w:rFonts w:ascii="Times New Roman" w:hAnsi="Times New Roman"/>
                <w:sz w:val="22"/>
                <w:szCs w:val="22"/>
              </w:rPr>
              <w:t xml:space="preserve">kot </w:t>
            </w:r>
            <w:r w:rsidR="005A5BE7">
              <w:rPr>
                <w:rFonts w:ascii="Times New Roman" w:hAnsi="Times New Roman"/>
                <w:sz w:val="22"/>
                <w:szCs w:val="22"/>
              </w:rPr>
              <w:t>osnovo</w:t>
            </w:r>
            <w:r w:rsidRPr="00745AC6">
              <w:rPr>
                <w:rFonts w:ascii="Times New Roman" w:hAnsi="Times New Roman"/>
                <w:sz w:val="22"/>
                <w:szCs w:val="22"/>
              </w:rPr>
              <w:t xml:space="preserve"> za </w:t>
            </w:r>
            <w:r w:rsidR="005A5BE7">
              <w:rPr>
                <w:rFonts w:ascii="Times New Roman" w:hAnsi="Times New Roman"/>
                <w:sz w:val="22"/>
                <w:szCs w:val="22"/>
              </w:rPr>
              <w:t>načrtovanje</w:t>
            </w:r>
            <w:r w:rsidRPr="00745AC6">
              <w:rPr>
                <w:rFonts w:ascii="Times New Roman" w:hAnsi="Times New Roman"/>
                <w:sz w:val="22"/>
                <w:szCs w:val="22"/>
              </w:rPr>
              <w:t xml:space="preserve"> in izvajanje postopkov, </w:t>
            </w:r>
            <w:r w:rsidRPr="00745AC6">
              <w:rPr>
                <w:rFonts w:ascii="Times New Roman" w:hAnsi="Times New Roman"/>
                <w:kern w:val="0"/>
                <w:sz w:val="22"/>
                <w:szCs w:val="22"/>
                <w:lang w:bidi="ar-SA"/>
              </w:rPr>
              <w:t>katerih vrsta, čas in obseg</w:t>
            </w:r>
            <w:r w:rsidRPr="00745AC6">
              <w:rPr>
                <w:rFonts w:ascii="Times New Roman" w:hAnsi="Times New Roman"/>
                <w:sz w:val="22"/>
                <w:szCs w:val="22"/>
              </w:rPr>
              <w:t xml:space="preserve"> </w:t>
            </w:r>
            <w:r w:rsidRPr="005A5BE7">
              <w:rPr>
                <w:rFonts w:ascii="Times New Roman" w:hAnsi="Times New Roman"/>
                <w:sz w:val="18"/>
                <w:szCs w:val="18"/>
              </w:rPr>
              <w:t>(</w:t>
            </w:r>
            <w:r w:rsidR="006F77BF" w:rsidRPr="006F77BF">
              <w:rPr>
                <w:rFonts w:ascii="Times New Roman" w:hAnsi="Times New Roman"/>
                <w:kern w:val="0"/>
                <w:sz w:val="18"/>
                <w:szCs w:val="18"/>
                <w:lang w:bidi="ar-SA"/>
              </w:rPr>
              <w:t xml:space="preserve">glej </w:t>
            </w:r>
            <w:r w:rsidRPr="005A5BE7">
              <w:rPr>
                <w:rFonts w:ascii="Times New Roman" w:hAnsi="Times New Roman"/>
                <w:kern w:val="0"/>
                <w:sz w:val="18"/>
                <w:szCs w:val="18"/>
                <w:lang w:bidi="ar-SA"/>
              </w:rPr>
              <w:t>odstavek A83</w:t>
            </w:r>
            <w:r w:rsidR="006F77BF" w:rsidRPr="006F77BF">
              <w:rPr>
                <w:rFonts w:ascii="Times New Roman" w:hAnsi="Times New Roman"/>
                <w:kern w:val="0"/>
                <w:sz w:val="22"/>
                <w:szCs w:val="18"/>
                <w:lang w:bidi="ar-SA"/>
              </w:rPr>
              <w:t>):</w:t>
            </w:r>
          </w:p>
          <w:p w14:paraId="357E5412" w14:textId="77777777" w:rsidR="00745AC6" w:rsidRPr="00745AC6" w:rsidRDefault="00745AC6" w:rsidP="00CA1433">
            <w:pPr>
              <w:pStyle w:val="IFACListStyle1"/>
              <w:tabs>
                <w:tab w:val="left" w:pos="1062"/>
              </w:tabs>
              <w:spacing w:line="240" w:lineRule="exact"/>
              <w:ind w:left="1098" w:hanging="551"/>
              <w:jc w:val="left"/>
              <w:rPr>
                <w:rFonts w:ascii="Times New Roman" w:hAnsi="Times New Roman"/>
                <w:sz w:val="22"/>
                <w:szCs w:val="22"/>
              </w:rPr>
            </w:pPr>
            <w:r w:rsidRPr="00745AC6">
              <w:rPr>
                <w:rFonts w:ascii="Times New Roman" w:hAnsi="Times New Roman"/>
                <w:sz w:val="22"/>
                <w:szCs w:val="22"/>
              </w:rPr>
              <w:t>(c)</w:t>
            </w:r>
            <w:r w:rsidRPr="00745AC6">
              <w:rPr>
                <w:rFonts w:ascii="Times New Roman" w:hAnsi="Times New Roman"/>
                <w:sz w:val="22"/>
                <w:szCs w:val="22"/>
              </w:rPr>
              <w:tab/>
            </w:r>
            <w:r w:rsidR="005A5BE7">
              <w:rPr>
                <w:rFonts w:ascii="Times New Roman" w:hAnsi="Times New Roman"/>
                <w:sz w:val="22"/>
                <w:szCs w:val="22"/>
              </w:rPr>
              <w:t>odgovarjajo</w:t>
            </w:r>
            <w:r w:rsidRPr="00745AC6">
              <w:rPr>
                <w:rFonts w:ascii="Times New Roman" w:hAnsi="Times New Roman"/>
                <w:sz w:val="22"/>
                <w:szCs w:val="22"/>
              </w:rPr>
              <w:t xml:space="preserve"> ocenjen</w:t>
            </w:r>
            <w:r w:rsidR="005A5BE7">
              <w:rPr>
                <w:rFonts w:ascii="Times New Roman" w:hAnsi="Times New Roman"/>
                <w:sz w:val="22"/>
                <w:szCs w:val="22"/>
              </w:rPr>
              <w:t>im</w:t>
            </w:r>
            <w:r w:rsidRPr="00745AC6">
              <w:rPr>
                <w:rFonts w:ascii="Times New Roman" w:hAnsi="Times New Roman"/>
                <w:sz w:val="22"/>
                <w:szCs w:val="22"/>
              </w:rPr>
              <w:t xml:space="preserve"> tveganj</w:t>
            </w:r>
            <w:r w:rsidR="005A5BE7">
              <w:rPr>
                <w:rFonts w:ascii="Times New Roman" w:hAnsi="Times New Roman"/>
                <w:sz w:val="22"/>
                <w:szCs w:val="22"/>
              </w:rPr>
              <w:t>em</w:t>
            </w:r>
            <w:r w:rsidRPr="00745AC6">
              <w:rPr>
                <w:rFonts w:ascii="Times New Roman" w:hAnsi="Times New Roman"/>
                <w:sz w:val="22"/>
                <w:szCs w:val="22"/>
              </w:rPr>
              <w:t xml:space="preserve"> pomembno napačne navedbe in </w:t>
            </w:r>
          </w:p>
          <w:p w14:paraId="4A6C01FE" w14:textId="212B02E3" w:rsidR="00745AC6" w:rsidRPr="00437DB0" w:rsidRDefault="00745AC6" w:rsidP="00833844">
            <w:pPr>
              <w:pStyle w:val="IFACListStyle1"/>
              <w:tabs>
                <w:tab w:val="left" w:pos="1062"/>
              </w:tabs>
              <w:spacing w:line="240" w:lineRule="exact"/>
              <w:ind w:left="1098" w:hanging="551"/>
              <w:jc w:val="left"/>
              <w:rPr>
                <w:sz w:val="22"/>
                <w:szCs w:val="22"/>
              </w:rPr>
            </w:pPr>
            <w:r w:rsidRPr="00745AC6">
              <w:rPr>
                <w:rFonts w:ascii="Times New Roman" w:hAnsi="Times New Roman"/>
                <w:sz w:val="22"/>
                <w:szCs w:val="22"/>
              </w:rPr>
              <w:t>(d)</w:t>
            </w:r>
            <w:r w:rsidRPr="00745AC6">
              <w:rPr>
                <w:rFonts w:ascii="Times New Roman" w:hAnsi="Times New Roman"/>
                <w:sz w:val="22"/>
                <w:szCs w:val="22"/>
              </w:rPr>
              <w:tab/>
              <w:t xml:space="preserve">omogočajo </w:t>
            </w:r>
            <w:r w:rsidR="00833844">
              <w:rPr>
                <w:rFonts w:ascii="Times New Roman" w:hAnsi="Times New Roman"/>
                <w:sz w:val="22"/>
                <w:szCs w:val="22"/>
              </w:rPr>
              <w:t xml:space="preserve">praktiku </w:t>
            </w:r>
            <w:r w:rsidRPr="00745AC6">
              <w:rPr>
                <w:rFonts w:ascii="Times New Roman" w:hAnsi="Times New Roman"/>
                <w:sz w:val="22"/>
                <w:szCs w:val="22"/>
              </w:rPr>
              <w:t xml:space="preserve">pridobiti sprejemljivo zagotovilo o tem, ali je </w:t>
            </w:r>
            <w:r w:rsidR="005A5BE7">
              <w:rPr>
                <w:rFonts w:ascii="Times New Roman" w:hAnsi="Times New Roman"/>
                <w:sz w:val="22"/>
                <w:szCs w:val="22"/>
              </w:rPr>
              <w:t>poročilo o</w:t>
            </w:r>
            <w:r w:rsidRPr="00745AC6">
              <w:rPr>
                <w:rFonts w:ascii="Times New Roman" w:hAnsi="Times New Roman"/>
                <w:sz w:val="22"/>
                <w:szCs w:val="22"/>
              </w:rPr>
              <w:t xml:space="preserve"> </w:t>
            </w:r>
            <w:proofErr w:type="spellStart"/>
            <w:r w:rsidRPr="00745AC6">
              <w:rPr>
                <w:rFonts w:ascii="Times New Roman" w:hAnsi="Times New Roman"/>
                <w:sz w:val="22"/>
                <w:szCs w:val="22"/>
              </w:rPr>
              <w:t>TGP</w:t>
            </w:r>
            <w:proofErr w:type="spellEnd"/>
            <w:r w:rsidRPr="00745AC6">
              <w:rPr>
                <w:rFonts w:ascii="Times New Roman" w:hAnsi="Times New Roman"/>
                <w:sz w:val="22"/>
                <w:szCs w:val="22"/>
              </w:rPr>
              <w:t xml:space="preserve"> v vseh pomembnih pogledih pripravljen</w:t>
            </w:r>
            <w:r w:rsidR="005A5BE7">
              <w:rPr>
                <w:rFonts w:ascii="Times New Roman" w:hAnsi="Times New Roman"/>
                <w:sz w:val="22"/>
                <w:szCs w:val="22"/>
              </w:rPr>
              <w:t>o</w:t>
            </w:r>
            <w:r w:rsidRPr="00745AC6">
              <w:rPr>
                <w:rFonts w:ascii="Times New Roman" w:hAnsi="Times New Roman"/>
                <w:sz w:val="22"/>
                <w:szCs w:val="22"/>
              </w:rPr>
              <w:t xml:space="preserve"> v skladu </w:t>
            </w:r>
            <w:r w:rsidR="005A5BE7">
              <w:rPr>
                <w:rFonts w:ascii="Times New Roman" w:hAnsi="Times New Roman"/>
                <w:sz w:val="22"/>
                <w:szCs w:val="22"/>
              </w:rPr>
              <w:t>s</w:t>
            </w:r>
            <w:r w:rsidRPr="00745AC6">
              <w:rPr>
                <w:rFonts w:ascii="Times New Roman" w:hAnsi="Times New Roman"/>
                <w:sz w:val="22"/>
                <w:szCs w:val="22"/>
              </w:rPr>
              <w:t xml:space="preserve"> </w:t>
            </w:r>
            <w:r w:rsidR="005A5BE7">
              <w:rPr>
                <w:rFonts w:ascii="Times New Roman" w:hAnsi="Times New Roman"/>
                <w:sz w:val="22"/>
                <w:szCs w:val="22"/>
              </w:rPr>
              <w:t>primernimi</w:t>
            </w:r>
            <w:r w:rsidRPr="00745AC6">
              <w:rPr>
                <w:rFonts w:ascii="Times New Roman" w:hAnsi="Times New Roman"/>
                <w:sz w:val="22"/>
                <w:szCs w:val="22"/>
              </w:rPr>
              <w:t xml:space="preserve"> sodili.</w:t>
            </w:r>
          </w:p>
        </w:tc>
      </w:tr>
    </w:tbl>
    <w:p w14:paraId="75549B06" w14:textId="77777777" w:rsidR="00745AC6" w:rsidRPr="00437DB0" w:rsidRDefault="00745AC6" w:rsidP="005A5BE7">
      <w:pPr>
        <w:spacing w:before="240"/>
      </w:pPr>
      <w:r w:rsidRPr="00437DB0">
        <w:t>Vzroki tveganj pomembno napačne navedbe</w:t>
      </w:r>
    </w:p>
    <w:p w14:paraId="49CC2E90" w14:textId="5A7C1D68" w:rsidR="005A5BE7" w:rsidRPr="00847238" w:rsidRDefault="005A5BE7" w:rsidP="00461B91">
      <w:pPr>
        <w:pStyle w:val="Slog6"/>
      </w:pPr>
      <w:r w:rsidRPr="00847238">
        <w:t xml:space="preserve">Pri izvajanju postopkov, zahtevanih v odstavkih 33O ali 33S, </w:t>
      </w:r>
      <w:r w:rsidR="006E3B61">
        <w:t xml:space="preserve">praktik </w:t>
      </w:r>
      <w:r w:rsidRPr="00847238">
        <w:t xml:space="preserve">prouči vsaj naslednje dejavnike </w:t>
      </w:r>
      <w:r w:rsidRPr="00847238">
        <w:rPr>
          <w:sz w:val="18"/>
          <w:szCs w:val="18"/>
        </w:rPr>
        <w:t>(</w:t>
      </w:r>
      <w:r w:rsidR="006F77BF" w:rsidRPr="006F77BF">
        <w:rPr>
          <w:sz w:val="18"/>
          <w:szCs w:val="18"/>
        </w:rPr>
        <w:t xml:space="preserve">glej </w:t>
      </w:r>
      <w:r w:rsidRPr="00847238">
        <w:rPr>
          <w:sz w:val="18"/>
          <w:szCs w:val="18"/>
        </w:rPr>
        <w:t>odstavke A84–A89</w:t>
      </w:r>
      <w:r w:rsidR="006F77BF" w:rsidRPr="006F77BF">
        <w:rPr>
          <w:szCs w:val="18"/>
        </w:rPr>
        <w:t>):</w:t>
      </w:r>
    </w:p>
    <w:p w14:paraId="39232E0B" w14:textId="4C416731" w:rsidR="00847238" w:rsidRPr="00847238" w:rsidRDefault="005A5BE7" w:rsidP="00307F61">
      <w:pPr>
        <w:numPr>
          <w:ilvl w:val="0"/>
          <w:numId w:val="18"/>
        </w:numPr>
      </w:pPr>
      <w:r w:rsidRPr="00847238">
        <w:t xml:space="preserve">verjetnost namerne napačne navedbe v </w:t>
      </w:r>
      <w:r w:rsidR="00847238">
        <w:t>poročilu o</w:t>
      </w:r>
      <w:r w:rsidRPr="00847238">
        <w:t xml:space="preserve"> toplogrednih plin</w:t>
      </w:r>
      <w:r w:rsidR="00847238">
        <w:t>ih</w:t>
      </w:r>
      <w:r w:rsidRPr="00847238">
        <w:t xml:space="preserve"> </w:t>
      </w:r>
      <w:r w:rsidRPr="00847238">
        <w:rPr>
          <w:sz w:val="18"/>
          <w:szCs w:val="18"/>
        </w:rPr>
        <w:t>(</w:t>
      </w:r>
      <w:r w:rsidR="006F77BF" w:rsidRPr="006F77BF">
        <w:rPr>
          <w:sz w:val="18"/>
          <w:szCs w:val="18"/>
        </w:rPr>
        <w:t xml:space="preserve">glej </w:t>
      </w:r>
      <w:r w:rsidRPr="00847238">
        <w:rPr>
          <w:sz w:val="18"/>
          <w:szCs w:val="18"/>
        </w:rPr>
        <w:t>odstavke A84–A86</w:t>
      </w:r>
      <w:r w:rsidR="006F77BF" w:rsidRPr="006F77BF">
        <w:rPr>
          <w:szCs w:val="18"/>
        </w:rPr>
        <w:t>);</w:t>
      </w:r>
    </w:p>
    <w:p w14:paraId="15AA2CC6" w14:textId="7376621E" w:rsidR="00847238" w:rsidRPr="00847238" w:rsidRDefault="005A5BE7" w:rsidP="00307F61">
      <w:pPr>
        <w:numPr>
          <w:ilvl w:val="0"/>
          <w:numId w:val="18"/>
        </w:numPr>
      </w:pPr>
      <w:r w:rsidRPr="00847238">
        <w:rPr>
          <w:szCs w:val="22"/>
        </w:rPr>
        <w:t xml:space="preserve">verjetnost </w:t>
      </w:r>
      <w:r w:rsidRPr="00847238">
        <w:rPr>
          <w:spacing w:val="-4"/>
          <w:szCs w:val="22"/>
        </w:rPr>
        <w:t>neupoštevanja</w:t>
      </w:r>
      <w:r w:rsidRPr="00847238">
        <w:rPr>
          <w:szCs w:val="22"/>
        </w:rPr>
        <w:t xml:space="preserve"> določb tistih zakonov in drugih predpisov, za katere je splošno priznano, da imajo neposreden učinek na vsebino </w:t>
      </w:r>
      <w:r w:rsidR="00847238">
        <w:rPr>
          <w:szCs w:val="22"/>
        </w:rPr>
        <w:t>poročila o</w:t>
      </w:r>
      <w:r w:rsidRPr="00847238">
        <w:rPr>
          <w:szCs w:val="22"/>
        </w:rPr>
        <w:t xml:space="preserve"> toplogrednih plin</w:t>
      </w:r>
      <w:r w:rsidR="00847238">
        <w:rPr>
          <w:szCs w:val="22"/>
        </w:rPr>
        <w:t>ih</w:t>
      </w:r>
      <w:r w:rsidRPr="00847238">
        <w:rPr>
          <w:szCs w:val="22"/>
        </w:rPr>
        <w:t xml:space="preserve"> </w:t>
      </w:r>
      <w:r w:rsidRPr="00B65689">
        <w:rPr>
          <w:sz w:val="18"/>
          <w:szCs w:val="18"/>
        </w:rPr>
        <w:t>(</w:t>
      </w:r>
      <w:r w:rsidR="006F77BF" w:rsidRPr="006F77BF">
        <w:rPr>
          <w:sz w:val="18"/>
          <w:szCs w:val="18"/>
        </w:rPr>
        <w:t xml:space="preserve">glej </w:t>
      </w:r>
      <w:r w:rsidRPr="00847238">
        <w:rPr>
          <w:sz w:val="18"/>
          <w:szCs w:val="18"/>
        </w:rPr>
        <w:t>odstavek A87</w:t>
      </w:r>
      <w:r w:rsidR="006F77BF" w:rsidRPr="006F77BF">
        <w:rPr>
          <w:szCs w:val="18"/>
        </w:rPr>
        <w:t>);</w:t>
      </w:r>
    </w:p>
    <w:p w14:paraId="3C845410" w14:textId="323D12AE" w:rsidR="00847238" w:rsidRPr="00847238" w:rsidRDefault="005A5BE7" w:rsidP="00307F61">
      <w:pPr>
        <w:numPr>
          <w:ilvl w:val="0"/>
          <w:numId w:val="18"/>
        </w:numPr>
      </w:pPr>
      <w:r w:rsidRPr="00847238">
        <w:rPr>
          <w:szCs w:val="22"/>
        </w:rPr>
        <w:t xml:space="preserve">verjetnost izpustitve potencialno bistvene emisije </w:t>
      </w:r>
      <w:r w:rsidRPr="00B65689">
        <w:rPr>
          <w:sz w:val="18"/>
          <w:szCs w:val="18"/>
        </w:rPr>
        <w:t>(</w:t>
      </w:r>
      <w:r w:rsidR="006F77BF" w:rsidRPr="006F77BF">
        <w:rPr>
          <w:sz w:val="18"/>
          <w:szCs w:val="18"/>
        </w:rPr>
        <w:t xml:space="preserve">glej </w:t>
      </w:r>
      <w:r w:rsidRPr="00847238">
        <w:rPr>
          <w:sz w:val="18"/>
          <w:szCs w:val="18"/>
        </w:rPr>
        <w:t>odstavek A88(a)</w:t>
      </w:r>
      <w:r w:rsidR="006F77BF" w:rsidRPr="006F77BF">
        <w:rPr>
          <w:szCs w:val="18"/>
        </w:rPr>
        <w:t>);</w:t>
      </w:r>
    </w:p>
    <w:p w14:paraId="3B99C321" w14:textId="3156D0AB" w:rsidR="00847238" w:rsidRPr="00847238" w:rsidRDefault="005A5BE7" w:rsidP="00307F61">
      <w:pPr>
        <w:numPr>
          <w:ilvl w:val="0"/>
          <w:numId w:val="18"/>
        </w:numPr>
      </w:pPr>
      <w:r w:rsidRPr="00847238">
        <w:rPr>
          <w:szCs w:val="22"/>
        </w:rPr>
        <w:t xml:space="preserve">bistvene gospodarske ali regulativne spremembe </w:t>
      </w:r>
      <w:r w:rsidRPr="00B65689">
        <w:rPr>
          <w:sz w:val="18"/>
          <w:szCs w:val="18"/>
        </w:rPr>
        <w:t>(</w:t>
      </w:r>
      <w:r w:rsidR="006F77BF" w:rsidRPr="006F77BF">
        <w:rPr>
          <w:sz w:val="18"/>
          <w:szCs w:val="18"/>
        </w:rPr>
        <w:t xml:space="preserve">glej </w:t>
      </w:r>
      <w:r w:rsidRPr="00847238">
        <w:rPr>
          <w:sz w:val="18"/>
          <w:szCs w:val="18"/>
        </w:rPr>
        <w:t>odstavek A88(b)</w:t>
      </w:r>
      <w:r w:rsidR="006F77BF" w:rsidRPr="006F77BF">
        <w:rPr>
          <w:szCs w:val="18"/>
        </w:rPr>
        <w:t>);</w:t>
      </w:r>
    </w:p>
    <w:p w14:paraId="14DF9040" w14:textId="32623979" w:rsidR="00847238" w:rsidRPr="00847238" w:rsidRDefault="005A5BE7" w:rsidP="00307F61">
      <w:pPr>
        <w:numPr>
          <w:ilvl w:val="0"/>
          <w:numId w:val="18"/>
        </w:numPr>
      </w:pPr>
      <w:r w:rsidRPr="00847238">
        <w:rPr>
          <w:szCs w:val="22"/>
        </w:rPr>
        <w:t xml:space="preserve">naravo dejavnosti </w:t>
      </w:r>
      <w:r w:rsidRPr="00847238">
        <w:rPr>
          <w:sz w:val="18"/>
          <w:szCs w:val="18"/>
        </w:rPr>
        <w:t>(</w:t>
      </w:r>
      <w:r w:rsidR="006F77BF" w:rsidRPr="006F77BF">
        <w:rPr>
          <w:sz w:val="18"/>
          <w:szCs w:val="18"/>
        </w:rPr>
        <w:t xml:space="preserve">glej </w:t>
      </w:r>
      <w:r w:rsidRPr="00847238">
        <w:rPr>
          <w:sz w:val="18"/>
          <w:szCs w:val="18"/>
        </w:rPr>
        <w:t>odstavek A88(c)</w:t>
      </w:r>
      <w:r w:rsidR="006F77BF" w:rsidRPr="006F77BF">
        <w:rPr>
          <w:szCs w:val="18"/>
        </w:rPr>
        <w:t>);</w:t>
      </w:r>
    </w:p>
    <w:p w14:paraId="5FAD90C2" w14:textId="260274E4" w:rsidR="00847238" w:rsidRPr="00847238" w:rsidRDefault="00847238" w:rsidP="00307F61">
      <w:pPr>
        <w:numPr>
          <w:ilvl w:val="0"/>
          <w:numId w:val="18"/>
        </w:numPr>
      </w:pPr>
      <w:r>
        <w:rPr>
          <w:szCs w:val="22"/>
        </w:rPr>
        <w:t>naravo metod</w:t>
      </w:r>
      <w:r w:rsidR="005A5BE7" w:rsidRPr="00847238">
        <w:rPr>
          <w:szCs w:val="22"/>
        </w:rPr>
        <w:t xml:space="preserve"> količinske opredelitve </w:t>
      </w:r>
      <w:r w:rsidR="005A5BE7" w:rsidRPr="00B65689">
        <w:rPr>
          <w:sz w:val="18"/>
          <w:szCs w:val="18"/>
        </w:rPr>
        <w:t>(</w:t>
      </w:r>
      <w:r w:rsidR="006F77BF" w:rsidRPr="006F77BF">
        <w:rPr>
          <w:sz w:val="18"/>
          <w:szCs w:val="18"/>
        </w:rPr>
        <w:t xml:space="preserve">glej </w:t>
      </w:r>
      <w:r w:rsidR="005A5BE7" w:rsidRPr="00847238">
        <w:rPr>
          <w:sz w:val="18"/>
          <w:szCs w:val="18"/>
        </w:rPr>
        <w:t>odstavek A88(d)</w:t>
      </w:r>
      <w:r w:rsidR="006F77BF" w:rsidRPr="006F77BF">
        <w:rPr>
          <w:szCs w:val="18"/>
        </w:rPr>
        <w:t>);</w:t>
      </w:r>
    </w:p>
    <w:p w14:paraId="20975472" w14:textId="26789B6B" w:rsidR="00847238" w:rsidRPr="00847238" w:rsidRDefault="005A5BE7" w:rsidP="00307F61">
      <w:pPr>
        <w:numPr>
          <w:ilvl w:val="0"/>
          <w:numId w:val="18"/>
        </w:numPr>
      </w:pPr>
      <w:r w:rsidRPr="00847238">
        <w:rPr>
          <w:szCs w:val="22"/>
        </w:rPr>
        <w:t xml:space="preserve">stopnjo zapletenosti pri določanju organizacijske meje in </w:t>
      </w:r>
      <w:r w:rsidR="00847238">
        <w:rPr>
          <w:szCs w:val="22"/>
        </w:rPr>
        <w:t xml:space="preserve">morebitno </w:t>
      </w:r>
      <w:r w:rsidRPr="00847238">
        <w:rPr>
          <w:szCs w:val="22"/>
        </w:rPr>
        <w:t>vpleten</w:t>
      </w:r>
      <w:r w:rsidR="00847238">
        <w:rPr>
          <w:szCs w:val="22"/>
        </w:rPr>
        <w:t>ost</w:t>
      </w:r>
      <w:r w:rsidRPr="00847238">
        <w:rPr>
          <w:szCs w:val="22"/>
        </w:rPr>
        <w:t xml:space="preserve"> povezan</w:t>
      </w:r>
      <w:r w:rsidR="00847238">
        <w:rPr>
          <w:szCs w:val="22"/>
        </w:rPr>
        <w:t>ih</w:t>
      </w:r>
      <w:r w:rsidR="007D72DC">
        <w:rPr>
          <w:szCs w:val="22"/>
        </w:rPr>
        <w:t xml:space="preserve"> strank</w:t>
      </w:r>
      <w:r w:rsidRPr="00847238">
        <w:rPr>
          <w:szCs w:val="22"/>
        </w:rPr>
        <w:t xml:space="preserve"> </w:t>
      </w:r>
      <w:r w:rsidRPr="00B65689">
        <w:rPr>
          <w:sz w:val="18"/>
          <w:szCs w:val="18"/>
        </w:rPr>
        <w:t>(</w:t>
      </w:r>
      <w:r w:rsidR="006F77BF" w:rsidRPr="006F77BF">
        <w:rPr>
          <w:sz w:val="18"/>
          <w:szCs w:val="18"/>
        </w:rPr>
        <w:t xml:space="preserve">glej </w:t>
      </w:r>
      <w:r w:rsidRPr="00847238">
        <w:rPr>
          <w:sz w:val="18"/>
          <w:szCs w:val="18"/>
        </w:rPr>
        <w:t>odstavka A27</w:t>
      </w:r>
      <w:r w:rsidR="007D72DC">
        <w:rPr>
          <w:sz w:val="18"/>
          <w:szCs w:val="18"/>
        </w:rPr>
        <w:t xml:space="preserve">, </w:t>
      </w:r>
      <w:r w:rsidRPr="00847238">
        <w:rPr>
          <w:sz w:val="18"/>
          <w:szCs w:val="18"/>
        </w:rPr>
        <w:t>A28</w:t>
      </w:r>
      <w:r w:rsidR="006F77BF" w:rsidRPr="006F77BF">
        <w:rPr>
          <w:szCs w:val="18"/>
        </w:rPr>
        <w:t>);</w:t>
      </w:r>
    </w:p>
    <w:p w14:paraId="688F5774" w14:textId="21DA2A39" w:rsidR="00847238" w:rsidRPr="00847238" w:rsidRDefault="005A5BE7" w:rsidP="00307F61">
      <w:pPr>
        <w:numPr>
          <w:ilvl w:val="0"/>
          <w:numId w:val="18"/>
        </w:numPr>
      </w:pPr>
      <w:r w:rsidRPr="00847238">
        <w:rPr>
          <w:szCs w:val="22"/>
        </w:rPr>
        <w:t xml:space="preserve">ali obstajajo tudi bistvene emisije zunaj običajnega poslovanja organizacije ali take, ki se sicer zdijo neobičajne </w:t>
      </w:r>
      <w:r w:rsidRPr="00B65689">
        <w:rPr>
          <w:sz w:val="18"/>
          <w:szCs w:val="18"/>
        </w:rPr>
        <w:t>(</w:t>
      </w:r>
      <w:r w:rsidR="006F77BF" w:rsidRPr="006F77BF">
        <w:rPr>
          <w:sz w:val="18"/>
          <w:szCs w:val="18"/>
        </w:rPr>
        <w:t xml:space="preserve">glej </w:t>
      </w:r>
      <w:r w:rsidRPr="00847238">
        <w:rPr>
          <w:sz w:val="18"/>
          <w:szCs w:val="18"/>
        </w:rPr>
        <w:t>odstavek A88(e)</w:t>
      </w:r>
      <w:r w:rsidR="006F77BF" w:rsidRPr="006F77BF">
        <w:rPr>
          <w:szCs w:val="18"/>
        </w:rPr>
        <w:t>);</w:t>
      </w:r>
    </w:p>
    <w:p w14:paraId="5E1AE643" w14:textId="172C3BA4" w:rsidR="00847238" w:rsidRPr="00847238" w:rsidRDefault="005A5BE7" w:rsidP="00307F61">
      <w:pPr>
        <w:numPr>
          <w:ilvl w:val="0"/>
          <w:numId w:val="18"/>
        </w:numPr>
      </w:pPr>
      <w:r w:rsidRPr="00847238">
        <w:rPr>
          <w:szCs w:val="22"/>
        </w:rPr>
        <w:t>stopnj</w:t>
      </w:r>
      <w:r w:rsidR="00847238">
        <w:rPr>
          <w:szCs w:val="22"/>
        </w:rPr>
        <w:t>o</w:t>
      </w:r>
      <w:r w:rsidRPr="00847238">
        <w:rPr>
          <w:szCs w:val="22"/>
        </w:rPr>
        <w:t xml:space="preserve"> subjektivnosti pri količinski opredelitvi emisij </w:t>
      </w:r>
      <w:r w:rsidRPr="00B65689">
        <w:rPr>
          <w:sz w:val="18"/>
          <w:szCs w:val="18"/>
        </w:rPr>
        <w:t>(</w:t>
      </w:r>
      <w:r w:rsidR="006F77BF" w:rsidRPr="006F77BF">
        <w:rPr>
          <w:sz w:val="18"/>
          <w:szCs w:val="18"/>
        </w:rPr>
        <w:t xml:space="preserve">glej </w:t>
      </w:r>
      <w:r w:rsidRPr="00847238">
        <w:rPr>
          <w:sz w:val="18"/>
          <w:szCs w:val="18"/>
        </w:rPr>
        <w:t>odstavek A88(e)</w:t>
      </w:r>
      <w:r w:rsidR="006F77BF" w:rsidRPr="006F77BF">
        <w:rPr>
          <w:szCs w:val="18"/>
        </w:rPr>
        <w:t>);</w:t>
      </w:r>
    </w:p>
    <w:p w14:paraId="49009279" w14:textId="613BA86D" w:rsidR="00847238" w:rsidRDefault="005A5BE7" w:rsidP="00307F61">
      <w:pPr>
        <w:numPr>
          <w:ilvl w:val="0"/>
          <w:numId w:val="18"/>
        </w:numPr>
      </w:pPr>
      <w:r w:rsidRPr="00847238">
        <w:rPr>
          <w:szCs w:val="22"/>
        </w:rPr>
        <w:t xml:space="preserve">ali so emisije 3. skupine vključene v izkaz toplogrednih plinov </w:t>
      </w:r>
      <w:r w:rsidRPr="00B65689">
        <w:rPr>
          <w:sz w:val="18"/>
          <w:szCs w:val="18"/>
        </w:rPr>
        <w:t>(</w:t>
      </w:r>
      <w:r w:rsidR="006F77BF" w:rsidRPr="006F77BF">
        <w:rPr>
          <w:sz w:val="18"/>
          <w:szCs w:val="18"/>
        </w:rPr>
        <w:t xml:space="preserve">glej </w:t>
      </w:r>
      <w:r w:rsidRPr="00847238">
        <w:rPr>
          <w:sz w:val="18"/>
          <w:szCs w:val="18"/>
        </w:rPr>
        <w:t>odstavek A88(f)</w:t>
      </w:r>
      <w:r w:rsidR="006F77BF" w:rsidRPr="006F77BF">
        <w:rPr>
          <w:szCs w:val="18"/>
        </w:rPr>
        <w:t>);</w:t>
      </w:r>
    </w:p>
    <w:p w14:paraId="360008A5" w14:textId="62D636E8" w:rsidR="00A82FF5" w:rsidRDefault="005A5BE7" w:rsidP="00307F61">
      <w:pPr>
        <w:numPr>
          <w:ilvl w:val="0"/>
          <w:numId w:val="18"/>
        </w:numPr>
      </w:pPr>
      <w:r w:rsidRPr="00847238">
        <w:rPr>
          <w:szCs w:val="22"/>
        </w:rPr>
        <w:t xml:space="preserve">kako organizacija </w:t>
      </w:r>
      <w:r w:rsidR="00461B91">
        <w:rPr>
          <w:szCs w:val="22"/>
        </w:rPr>
        <w:t>pripravlja</w:t>
      </w:r>
      <w:r w:rsidRPr="00847238">
        <w:rPr>
          <w:szCs w:val="22"/>
        </w:rPr>
        <w:t xml:space="preserve"> pomembne ocene in na kakšnih podatkih</w:t>
      </w:r>
      <w:r w:rsidR="00461B91">
        <w:rPr>
          <w:szCs w:val="22"/>
        </w:rPr>
        <w:t xml:space="preserve"> temeljijo</w:t>
      </w:r>
      <w:r w:rsidRPr="00847238">
        <w:rPr>
          <w:szCs w:val="22"/>
        </w:rPr>
        <w:t xml:space="preserve"> </w:t>
      </w:r>
      <w:r w:rsidRPr="00B65689">
        <w:rPr>
          <w:sz w:val="18"/>
          <w:szCs w:val="18"/>
        </w:rPr>
        <w:t>(</w:t>
      </w:r>
      <w:r w:rsidR="006F77BF" w:rsidRPr="006F77BF">
        <w:rPr>
          <w:sz w:val="18"/>
          <w:szCs w:val="18"/>
        </w:rPr>
        <w:t xml:space="preserve">glej </w:t>
      </w:r>
      <w:r w:rsidRPr="00847238">
        <w:rPr>
          <w:sz w:val="18"/>
          <w:szCs w:val="18"/>
        </w:rPr>
        <w:t>odstavek A88(g)</w:t>
      </w:r>
      <w:r w:rsidR="006F77BF" w:rsidRPr="006F77BF">
        <w:rPr>
          <w:szCs w:val="18"/>
        </w:rPr>
        <w:t>).</w:t>
      </w:r>
    </w:p>
    <w:p w14:paraId="3A586FDE" w14:textId="77777777" w:rsidR="00461B91" w:rsidRPr="00461B91" w:rsidRDefault="00461B91" w:rsidP="00461B91">
      <w:pPr>
        <w:spacing w:before="240"/>
        <w:rPr>
          <w:b/>
        </w:rPr>
      </w:pPr>
      <w:r w:rsidRPr="00461B91">
        <w:rPr>
          <w:b/>
          <w:szCs w:val="22"/>
        </w:rPr>
        <w:t>Celoviti odzivi na ocenjena tveganja pomembno napačne navedbe in nadaljnji postopki</w:t>
      </w:r>
    </w:p>
    <w:p w14:paraId="6DC86DE3" w14:textId="269F8590" w:rsidR="00461B91" w:rsidRPr="00B65689" w:rsidRDefault="006E3B61" w:rsidP="00461B91">
      <w:pPr>
        <w:pStyle w:val="Slog6"/>
        <w:rPr>
          <w:sz w:val="18"/>
          <w:szCs w:val="18"/>
        </w:rPr>
      </w:pPr>
      <w:r>
        <w:t xml:space="preserve">Praktik </w:t>
      </w:r>
      <w:r w:rsidR="00461B91">
        <w:t>načrtuje</w:t>
      </w:r>
      <w:r w:rsidR="00461B91" w:rsidRPr="00437DB0">
        <w:t xml:space="preserve"> in izvaja celovite odzive za obvladovanje ocenjenih tveganj pomembno napačne navedbe na ravni </w:t>
      </w:r>
      <w:r w:rsidR="00461B91">
        <w:t>poročila o toplogrednih plinih</w:t>
      </w:r>
      <w:r w:rsidR="006F77BF" w:rsidRPr="006F77BF">
        <w:t xml:space="preserve"> (</w:t>
      </w:r>
      <w:r w:rsidR="006F77BF" w:rsidRPr="006F77BF">
        <w:rPr>
          <w:sz w:val="18"/>
          <w:szCs w:val="18"/>
        </w:rPr>
        <w:t xml:space="preserve">glej </w:t>
      </w:r>
      <w:r w:rsidR="00461B91" w:rsidRPr="00437DB0">
        <w:rPr>
          <w:sz w:val="18"/>
          <w:szCs w:val="18"/>
        </w:rPr>
        <w:t>odstavke A90–A93</w:t>
      </w:r>
      <w:r w:rsidR="006F77BF" w:rsidRPr="006F77BF">
        <w:rPr>
          <w:szCs w:val="18"/>
        </w:rPr>
        <w:t>).</w:t>
      </w:r>
    </w:p>
    <w:p w14:paraId="3D2CA04A" w14:textId="6619CFAF" w:rsidR="00461B91" w:rsidRPr="00B65689" w:rsidRDefault="006E3B61" w:rsidP="00461B91">
      <w:pPr>
        <w:pStyle w:val="Slog6"/>
        <w:rPr>
          <w:sz w:val="18"/>
          <w:szCs w:val="18"/>
        </w:rPr>
      </w:pPr>
      <w:r>
        <w:t xml:space="preserve">Praktik </w:t>
      </w:r>
      <w:r w:rsidR="00461B91">
        <w:t>načrtuje</w:t>
      </w:r>
      <w:r w:rsidR="00461B91" w:rsidRPr="00437DB0">
        <w:t xml:space="preserve"> in </w:t>
      </w:r>
      <w:r w:rsidR="00461B91">
        <w:t>izvaja</w:t>
      </w:r>
      <w:r w:rsidR="00461B91" w:rsidRPr="00437DB0">
        <w:t xml:space="preserve"> nadaljnje postopke, ki po svoji vrsti, času in obsegu </w:t>
      </w:r>
      <w:r w:rsidR="00461B91">
        <w:t>odgovarjajo</w:t>
      </w:r>
      <w:r w:rsidR="00461B91" w:rsidRPr="00437DB0">
        <w:t xml:space="preserve"> ocenjen</w:t>
      </w:r>
      <w:r w:rsidR="00461B91">
        <w:t>im</w:t>
      </w:r>
      <w:r w:rsidR="00461B91" w:rsidRPr="00437DB0">
        <w:t xml:space="preserve"> tveganj</w:t>
      </w:r>
      <w:r w:rsidR="00461B91">
        <w:t>em</w:t>
      </w:r>
      <w:r w:rsidR="00461B91" w:rsidRPr="00437DB0">
        <w:t xml:space="preserve"> pomembno napačne navedbe, pri čemer upošteva sprejemljivo ali omejeno raven zagotovila, kot je ustrezno</w:t>
      </w:r>
      <w:r w:rsidR="006F77BF" w:rsidRPr="006F77BF">
        <w:t xml:space="preserve"> (</w:t>
      </w:r>
      <w:r w:rsidR="006F77BF" w:rsidRPr="006F77BF">
        <w:rPr>
          <w:sz w:val="18"/>
          <w:szCs w:val="18"/>
        </w:rPr>
        <w:t xml:space="preserve">glej </w:t>
      </w:r>
      <w:r w:rsidR="00461B91" w:rsidRPr="00437DB0">
        <w:rPr>
          <w:sz w:val="18"/>
          <w:szCs w:val="18"/>
        </w:rPr>
        <w:t>odstavek A90</w:t>
      </w:r>
      <w:r w:rsidR="006F77BF" w:rsidRPr="006F77BF">
        <w:rPr>
          <w:szCs w:val="18"/>
        </w:rPr>
        <w:t>).</w:t>
      </w:r>
    </w:p>
    <w:p w14:paraId="740E166A" w14:textId="77777777" w:rsidR="00461B91" w:rsidRDefault="008E155B" w:rsidP="00461B91">
      <w:pPr>
        <w:pStyle w:val="IFACListStyle1"/>
        <w:spacing w:before="0" w:line="120" w:lineRule="atLeast"/>
        <w:rPr>
          <w:sz w:val="22"/>
          <w:szCs w:val="22"/>
        </w:rPr>
      </w:pPr>
      <w:r>
        <w:rPr>
          <w:sz w:val="22"/>
          <w:szCs w:val="22"/>
        </w:rPr>
        <w:br w:type="page"/>
      </w:r>
    </w:p>
    <w:p w14:paraId="5B7ED10C" w14:textId="77777777" w:rsidR="008E155B" w:rsidRDefault="008E155B" w:rsidP="00461B91">
      <w:pPr>
        <w:pStyle w:val="IFACListStyle1"/>
        <w:spacing w:before="0" w:line="120" w:lineRule="atLeast"/>
        <w:rPr>
          <w:sz w:val="22"/>
          <w:szCs w:val="22"/>
        </w:rPr>
      </w:pPr>
    </w:p>
    <w:p w14:paraId="2B26B2F8" w14:textId="77777777" w:rsidR="008E155B" w:rsidRPr="00437DB0" w:rsidRDefault="008E155B" w:rsidP="00461B91">
      <w:pPr>
        <w:pStyle w:val="IFACListStyle1"/>
        <w:spacing w:before="0" w:line="120" w:lineRule="atLeast"/>
        <w:rPr>
          <w:sz w:val="22"/>
          <w:szCs w:val="22"/>
        </w:rPr>
      </w:pPr>
    </w:p>
    <w:tbl>
      <w:tblPr>
        <w:tblW w:w="6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3420"/>
      </w:tblGrid>
      <w:tr w:rsidR="00461B91" w:rsidRPr="00437DB0" w14:paraId="7E5BC991" w14:textId="77777777" w:rsidTr="0028091A">
        <w:trPr>
          <w:tblHeader/>
        </w:trPr>
        <w:tc>
          <w:tcPr>
            <w:tcW w:w="3420" w:type="dxa"/>
            <w:vAlign w:val="bottom"/>
          </w:tcPr>
          <w:p w14:paraId="06ACA65E" w14:textId="77777777" w:rsidR="00461B91" w:rsidRPr="00461B91" w:rsidRDefault="00461B91" w:rsidP="00CA1433">
            <w:pPr>
              <w:pStyle w:val="IFACListStyle1"/>
              <w:spacing w:before="60" w:after="60"/>
              <w:ind w:left="-115"/>
              <w:jc w:val="center"/>
              <w:rPr>
                <w:rFonts w:ascii="Times New Roman" w:hAnsi="Times New Roman"/>
                <w:sz w:val="22"/>
                <w:szCs w:val="22"/>
              </w:rPr>
            </w:pPr>
            <w:r w:rsidRPr="00461B91">
              <w:rPr>
                <w:rFonts w:ascii="Times New Roman" w:hAnsi="Times New Roman"/>
                <w:b/>
                <w:sz w:val="22"/>
                <w:szCs w:val="22"/>
              </w:rPr>
              <w:t>Omejeno zagotovilo</w:t>
            </w:r>
          </w:p>
        </w:tc>
        <w:tc>
          <w:tcPr>
            <w:tcW w:w="3420" w:type="dxa"/>
            <w:vAlign w:val="bottom"/>
          </w:tcPr>
          <w:p w14:paraId="2877288F" w14:textId="77777777" w:rsidR="00461B91" w:rsidRPr="00461B91" w:rsidRDefault="00461B91" w:rsidP="00CA1433">
            <w:pPr>
              <w:pStyle w:val="IFACListStyle1"/>
              <w:spacing w:before="60" w:after="60"/>
              <w:ind w:left="-115"/>
              <w:jc w:val="center"/>
              <w:rPr>
                <w:rFonts w:ascii="Times New Roman" w:hAnsi="Times New Roman"/>
                <w:sz w:val="22"/>
                <w:szCs w:val="22"/>
              </w:rPr>
            </w:pPr>
            <w:r w:rsidRPr="00461B91">
              <w:rPr>
                <w:rFonts w:ascii="Times New Roman" w:hAnsi="Times New Roman"/>
                <w:b/>
                <w:sz w:val="22"/>
                <w:szCs w:val="22"/>
              </w:rPr>
              <w:t>Sprejemljivo zagotovilo</w:t>
            </w:r>
          </w:p>
        </w:tc>
      </w:tr>
      <w:tr w:rsidR="00461B91" w:rsidRPr="00437DB0" w14:paraId="4E4D1BC6" w14:textId="77777777" w:rsidTr="0028091A">
        <w:trPr>
          <w:trHeight w:val="260"/>
        </w:trPr>
        <w:tc>
          <w:tcPr>
            <w:tcW w:w="3420" w:type="dxa"/>
          </w:tcPr>
          <w:p w14:paraId="2250B4CA" w14:textId="7D80F569" w:rsidR="00461B91" w:rsidRPr="00461B91" w:rsidRDefault="00461B91" w:rsidP="00CA1433">
            <w:pPr>
              <w:pStyle w:val="IFACListStyle1"/>
              <w:spacing w:line="240" w:lineRule="exact"/>
              <w:ind w:left="547" w:hanging="547"/>
              <w:jc w:val="left"/>
              <w:rPr>
                <w:rFonts w:ascii="Times New Roman" w:hAnsi="Times New Roman"/>
                <w:sz w:val="22"/>
                <w:szCs w:val="22"/>
              </w:rPr>
            </w:pPr>
            <w:r w:rsidRPr="00461B91">
              <w:rPr>
                <w:rFonts w:ascii="Times New Roman" w:hAnsi="Times New Roman"/>
                <w:spacing w:val="-4"/>
                <w:kern w:val="0"/>
                <w:sz w:val="22"/>
                <w:szCs w:val="22"/>
              </w:rPr>
              <w:t>37O.</w:t>
            </w:r>
            <w:r w:rsidRPr="00461B91">
              <w:rPr>
                <w:rFonts w:ascii="Times New Roman" w:hAnsi="Times New Roman"/>
                <w:spacing w:val="-4"/>
                <w:kern w:val="0"/>
                <w:sz w:val="22"/>
                <w:szCs w:val="22"/>
              </w:rPr>
              <w:tab/>
              <w:t xml:space="preserve">Pri </w:t>
            </w:r>
            <w:r>
              <w:rPr>
                <w:rFonts w:ascii="Times New Roman" w:hAnsi="Times New Roman"/>
                <w:spacing w:val="-4"/>
                <w:kern w:val="0"/>
                <w:sz w:val="22"/>
                <w:szCs w:val="22"/>
              </w:rPr>
              <w:t>načrtovanju</w:t>
            </w:r>
            <w:r w:rsidRPr="00461B91">
              <w:rPr>
                <w:rFonts w:ascii="Times New Roman" w:hAnsi="Times New Roman"/>
                <w:spacing w:val="-4"/>
                <w:kern w:val="0"/>
                <w:sz w:val="22"/>
                <w:szCs w:val="22"/>
              </w:rPr>
              <w:t xml:space="preserve"> in izvajanju nadaljnjih postopkov v skladu z odstavkom 36 </w:t>
            </w:r>
            <w:r w:rsidR="006E3B61">
              <w:rPr>
                <w:rFonts w:ascii="Times New Roman" w:hAnsi="Times New Roman"/>
                <w:spacing w:val="-4"/>
                <w:kern w:val="0"/>
                <w:sz w:val="22"/>
                <w:szCs w:val="22"/>
              </w:rPr>
              <w:t xml:space="preserve">praktik </w:t>
            </w:r>
            <w:r w:rsidRPr="00B65689">
              <w:rPr>
                <w:rFonts w:ascii="Times New Roman" w:hAnsi="Times New Roman"/>
                <w:spacing w:val="-4"/>
                <w:sz w:val="18"/>
                <w:szCs w:val="18"/>
              </w:rPr>
              <w:t>(</w:t>
            </w:r>
            <w:r w:rsidR="006F77BF" w:rsidRPr="006F77BF">
              <w:rPr>
                <w:rFonts w:ascii="Times New Roman" w:hAnsi="Times New Roman"/>
                <w:spacing w:val="-4"/>
                <w:sz w:val="18"/>
                <w:szCs w:val="18"/>
              </w:rPr>
              <w:t xml:space="preserve">glej </w:t>
            </w:r>
            <w:r w:rsidRPr="00461B91">
              <w:rPr>
                <w:rFonts w:ascii="Times New Roman" w:hAnsi="Times New Roman"/>
                <w:spacing w:val="-4"/>
                <w:sz w:val="18"/>
                <w:szCs w:val="18"/>
              </w:rPr>
              <w:t>odstavka A90, A94</w:t>
            </w:r>
            <w:r w:rsidR="006F77BF" w:rsidRPr="006F77BF">
              <w:rPr>
                <w:rFonts w:ascii="Times New Roman" w:hAnsi="Times New Roman"/>
                <w:spacing w:val="-4"/>
                <w:sz w:val="22"/>
                <w:szCs w:val="18"/>
              </w:rPr>
              <w:t>):</w:t>
            </w:r>
          </w:p>
          <w:p w14:paraId="0D347FA1" w14:textId="63F4C246" w:rsidR="00461B91" w:rsidRPr="00B65689" w:rsidRDefault="00461B91" w:rsidP="00633BB7">
            <w:pPr>
              <w:pStyle w:val="IFACListStyle1"/>
              <w:tabs>
                <w:tab w:val="clear" w:pos="1094"/>
              </w:tabs>
              <w:spacing w:line="240" w:lineRule="exact"/>
              <w:ind w:left="1094" w:hanging="550"/>
              <w:jc w:val="left"/>
              <w:rPr>
                <w:rFonts w:ascii="Times New Roman" w:hAnsi="Times New Roman"/>
                <w:sz w:val="18"/>
                <w:szCs w:val="18"/>
              </w:rPr>
            </w:pPr>
            <w:r w:rsidRPr="00461B91">
              <w:rPr>
                <w:rFonts w:ascii="Times New Roman" w:hAnsi="Times New Roman"/>
                <w:sz w:val="22"/>
                <w:szCs w:val="22"/>
              </w:rPr>
              <w:t>a)</w:t>
            </w:r>
            <w:r w:rsidRPr="00461B91">
              <w:rPr>
                <w:rFonts w:ascii="Times New Roman" w:hAnsi="Times New Roman"/>
                <w:sz w:val="22"/>
                <w:szCs w:val="22"/>
              </w:rPr>
              <w:tab/>
              <w:t xml:space="preserve">prouči razloge za oceno tveganj pomembno napačne navedbe za pomembne vrste emisij in razkritij in </w:t>
            </w:r>
            <w:r w:rsidRPr="00B65689">
              <w:rPr>
                <w:rFonts w:ascii="Times New Roman" w:hAnsi="Times New Roman"/>
                <w:sz w:val="18"/>
                <w:szCs w:val="18"/>
              </w:rPr>
              <w:t>(</w:t>
            </w:r>
            <w:r w:rsidR="006F77BF" w:rsidRPr="006F77BF">
              <w:rPr>
                <w:rFonts w:ascii="Times New Roman" w:hAnsi="Times New Roman"/>
                <w:sz w:val="18"/>
                <w:szCs w:val="18"/>
              </w:rPr>
              <w:t xml:space="preserve">glej </w:t>
            </w:r>
            <w:r w:rsidRPr="00461B91">
              <w:rPr>
                <w:rFonts w:ascii="Times New Roman" w:hAnsi="Times New Roman"/>
                <w:sz w:val="18"/>
                <w:szCs w:val="18"/>
              </w:rPr>
              <w:t>odstavek A95</w:t>
            </w:r>
            <w:r w:rsidR="006F77BF" w:rsidRPr="006F77BF">
              <w:rPr>
                <w:rFonts w:ascii="Times New Roman" w:hAnsi="Times New Roman"/>
                <w:sz w:val="22"/>
                <w:szCs w:val="18"/>
              </w:rPr>
              <w:t>)</w:t>
            </w:r>
          </w:p>
          <w:p w14:paraId="3210F996" w14:textId="703C8AE6" w:rsidR="00461B91" w:rsidRPr="00437DB0" w:rsidRDefault="00461B91" w:rsidP="00273044">
            <w:pPr>
              <w:pStyle w:val="IFACListStyle1"/>
              <w:spacing w:line="240" w:lineRule="exact"/>
              <w:ind w:left="1094" w:hanging="550"/>
              <w:jc w:val="left"/>
              <w:rPr>
                <w:sz w:val="22"/>
                <w:szCs w:val="22"/>
              </w:rPr>
            </w:pPr>
            <w:r w:rsidRPr="00461B91">
              <w:rPr>
                <w:rFonts w:ascii="Times New Roman" w:hAnsi="Times New Roman"/>
                <w:sz w:val="22"/>
                <w:szCs w:val="22"/>
              </w:rPr>
              <w:t>b)</w:t>
            </w:r>
            <w:r w:rsidRPr="00461B91">
              <w:rPr>
                <w:rFonts w:ascii="Times New Roman" w:hAnsi="Times New Roman"/>
                <w:sz w:val="22"/>
                <w:szCs w:val="22"/>
              </w:rPr>
              <w:tab/>
              <w:t xml:space="preserve">pridobi tem prepričljivejše dokaze, čim višja je </w:t>
            </w:r>
            <w:r w:rsidR="006E3B61">
              <w:rPr>
                <w:rFonts w:ascii="Times New Roman" w:hAnsi="Times New Roman"/>
                <w:sz w:val="22"/>
                <w:szCs w:val="22"/>
              </w:rPr>
              <w:t xml:space="preserve">praktikova </w:t>
            </w:r>
            <w:r w:rsidRPr="00461B91">
              <w:rPr>
                <w:rFonts w:ascii="Times New Roman" w:hAnsi="Times New Roman"/>
                <w:sz w:val="22"/>
                <w:szCs w:val="22"/>
              </w:rPr>
              <w:t>ocena tveganja</w:t>
            </w:r>
            <w:r w:rsidR="006F77BF" w:rsidRPr="006F77BF">
              <w:rPr>
                <w:rFonts w:ascii="Times New Roman" w:hAnsi="Times New Roman"/>
                <w:sz w:val="22"/>
                <w:szCs w:val="22"/>
              </w:rPr>
              <w:t xml:space="preserve"> (</w:t>
            </w:r>
            <w:r w:rsidR="006F77BF" w:rsidRPr="006F77BF">
              <w:rPr>
                <w:rFonts w:ascii="Times New Roman" w:hAnsi="Times New Roman"/>
                <w:sz w:val="18"/>
                <w:szCs w:val="18"/>
              </w:rPr>
              <w:t xml:space="preserve">glej </w:t>
            </w:r>
            <w:r w:rsidRPr="00461B91">
              <w:rPr>
                <w:rFonts w:ascii="Times New Roman" w:hAnsi="Times New Roman"/>
                <w:sz w:val="18"/>
                <w:szCs w:val="18"/>
              </w:rPr>
              <w:t>odstavek A97</w:t>
            </w:r>
            <w:r w:rsidR="006F77BF" w:rsidRPr="006F77BF">
              <w:rPr>
                <w:rFonts w:ascii="Times New Roman" w:hAnsi="Times New Roman"/>
                <w:sz w:val="22"/>
                <w:szCs w:val="18"/>
              </w:rPr>
              <w:t>).</w:t>
            </w:r>
          </w:p>
        </w:tc>
        <w:tc>
          <w:tcPr>
            <w:tcW w:w="3420" w:type="dxa"/>
          </w:tcPr>
          <w:p w14:paraId="5043CEE0" w14:textId="4476BB5A" w:rsidR="00461B91" w:rsidRPr="00461B91" w:rsidRDefault="00461B91" w:rsidP="00CA1433">
            <w:pPr>
              <w:pStyle w:val="IFACListStyle1"/>
              <w:spacing w:line="240" w:lineRule="exact"/>
              <w:ind w:left="547" w:hanging="547"/>
              <w:jc w:val="left"/>
              <w:rPr>
                <w:rFonts w:ascii="Times New Roman" w:hAnsi="Times New Roman"/>
                <w:sz w:val="22"/>
                <w:szCs w:val="22"/>
              </w:rPr>
            </w:pPr>
            <w:r w:rsidRPr="00461B91">
              <w:rPr>
                <w:rFonts w:ascii="Times New Roman" w:hAnsi="Times New Roman"/>
                <w:spacing w:val="-4"/>
                <w:kern w:val="0"/>
                <w:sz w:val="22"/>
                <w:szCs w:val="22"/>
              </w:rPr>
              <w:t>37S.</w:t>
            </w:r>
            <w:r w:rsidRPr="00461B91">
              <w:rPr>
                <w:rFonts w:ascii="Times New Roman" w:hAnsi="Times New Roman"/>
                <w:spacing w:val="-4"/>
                <w:kern w:val="0"/>
                <w:sz w:val="22"/>
                <w:szCs w:val="22"/>
              </w:rPr>
              <w:tab/>
              <w:t xml:space="preserve">Pri </w:t>
            </w:r>
            <w:r>
              <w:rPr>
                <w:rFonts w:ascii="Times New Roman" w:hAnsi="Times New Roman"/>
                <w:spacing w:val="-4"/>
                <w:kern w:val="0"/>
                <w:sz w:val="22"/>
                <w:szCs w:val="22"/>
              </w:rPr>
              <w:t>načrtovanju</w:t>
            </w:r>
            <w:r w:rsidRPr="00461B91">
              <w:rPr>
                <w:rFonts w:ascii="Times New Roman" w:hAnsi="Times New Roman"/>
                <w:spacing w:val="-4"/>
                <w:kern w:val="0"/>
                <w:sz w:val="22"/>
                <w:szCs w:val="22"/>
              </w:rPr>
              <w:t xml:space="preserve"> in izvajanju nadaljnjih postopkov v skladu z odstavkom 36 </w:t>
            </w:r>
            <w:r w:rsidR="006E3B61">
              <w:rPr>
                <w:rFonts w:ascii="Times New Roman" w:hAnsi="Times New Roman"/>
                <w:spacing w:val="-4"/>
                <w:kern w:val="0"/>
                <w:sz w:val="22"/>
                <w:szCs w:val="22"/>
              </w:rPr>
              <w:t>praktik</w:t>
            </w:r>
            <w:r w:rsidRPr="00633BB7">
              <w:rPr>
                <w:rFonts w:ascii="Times New Roman" w:hAnsi="Times New Roman"/>
                <w:spacing w:val="-4"/>
                <w:kern w:val="0"/>
                <w:sz w:val="18"/>
                <w:szCs w:val="18"/>
              </w:rPr>
              <w:t xml:space="preserve"> (</w:t>
            </w:r>
            <w:r w:rsidR="006F77BF" w:rsidRPr="006F77BF">
              <w:rPr>
                <w:rFonts w:ascii="Times New Roman" w:hAnsi="Times New Roman"/>
                <w:spacing w:val="-4"/>
                <w:kern w:val="0"/>
                <w:sz w:val="18"/>
                <w:szCs w:val="18"/>
              </w:rPr>
              <w:t xml:space="preserve">glej </w:t>
            </w:r>
            <w:r w:rsidRPr="00461B91">
              <w:rPr>
                <w:rFonts w:ascii="Times New Roman" w:hAnsi="Times New Roman"/>
                <w:spacing w:val="-4"/>
                <w:kern w:val="0"/>
                <w:sz w:val="18"/>
                <w:szCs w:val="18"/>
              </w:rPr>
              <w:t>odstavka A90, A94</w:t>
            </w:r>
            <w:r w:rsidR="006F77BF" w:rsidRPr="006F77BF">
              <w:rPr>
                <w:rFonts w:ascii="Times New Roman" w:hAnsi="Times New Roman"/>
                <w:spacing w:val="-4"/>
                <w:kern w:val="0"/>
                <w:sz w:val="22"/>
                <w:szCs w:val="18"/>
              </w:rPr>
              <w:t>):</w:t>
            </w:r>
          </w:p>
          <w:p w14:paraId="546449FB" w14:textId="4B73824B" w:rsidR="00461B91" w:rsidRPr="00C55038" w:rsidRDefault="00461B91" w:rsidP="00633BB7">
            <w:pPr>
              <w:pStyle w:val="IFACListStyle1"/>
              <w:tabs>
                <w:tab w:val="clear" w:pos="1094"/>
              </w:tabs>
              <w:spacing w:line="240" w:lineRule="exact"/>
              <w:ind w:left="1094" w:hanging="550"/>
              <w:jc w:val="left"/>
              <w:rPr>
                <w:rFonts w:ascii="Times New Roman" w:hAnsi="Times New Roman"/>
                <w:sz w:val="22"/>
                <w:szCs w:val="22"/>
              </w:rPr>
            </w:pPr>
            <w:r w:rsidRPr="00C55038">
              <w:rPr>
                <w:rFonts w:ascii="Times New Roman" w:hAnsi="Times New Roman"/>
                <w:sz w:val="22"/>
                <w:szCs w:val="22"/>
              </w:rPr>
              <w:t>a)</w:t>
            </w:r>
            <w:r w:rsidRPr="00C55038">
              <w:rPr>
                <w:rFonts w:ascii="Times New Roman" w:hAnsi="Times New Roman"/>
                <w:sz w:val="22"/>
                <w:szCs w:val="22"/>
              </w:rPr>
              <w:tab/>
              <w:t xml:space="preserve">prouči razloge za oceno tveganj pomembno napačne navedbe na ravni uradnih trditev za pomembne vrste emisij in razkritij, med drugim </w:t>
            </w:r>
            <w:r w:rsidRPr="00633BB7">
              <w:rPr>
                <w:rFonts w:ascii="Times New Roman" w:hAnsi="Times New Roman"/>
                <w:sz w:val="18"/>
                <w:szCs w:val="18"/>
              </w:rPr>
              <w:t>(</w:t>
            </w:r>
            <w:r w:rsidR="006F77BF" w:rsidRPr="006F77BF">
              <w:rPr>
                <w:rFonts w:ascii="Times New Roman" w:hAnsi="Times New Roman"/>
                <w:sz w:val="18"/>
                <w:szCs w:val="18"/>
              </w:rPr>
              <w:t xml:space="preserve">glej </w:t>
            </w:r>
            <w:r w:rsidRPr="00C55038">
              <w:rPr>
                <w:rFonts w:ascii="Times New Roman" w:hAnsi="Times New Roman"/>
                <w:sz w:val="18"/>
                <w:szCs w:val="18"/>
              </w:rPr>
              <w:t>odstavek A95</w:t>
            </w:r>
            <w:r w:rsidR="006F77BF" w:rsidRPr="006F77BF">
              <w:rPr>
                <w:rFonts w:ascii="Times New Roman" w:hAnsi="Times New Roman"/>
                <w:sz w:val="22"/>
                <w:szCs w:val="18"/>
              </w:rPr>
              <w:t>):</w:t>
            </w:r>
          </w:p>
          <w:p w14:paraId="2676FD86" w14:textId="77777777" w:rsidR="00461B91" w:rsidRPr="00C55038" w:rsidRDefault="00461B91" w:rsidP="00CA1433">
            <w:pPr>
              <w:pStyle w:val="NumberedParagraph"/>
              <w:keepLines/>
              <w:widowControl w:val="0"/>
              <w:tabs>
                <w:tab w:val="clear" w:pos="312"/>
                <w:tab w:val="clear" w:pos="480"/>
              </w:tabs>
              <w:spacing w:line="240" w:lineRule="exact"/>
              <w:ind w:left="1667" w:hanging="544"/>
              <w:jc w:val="left"/>
              <w:rPr>
                <w:spacing w:val="-4"/>
                <w:kern w:val="0"/>
                <w:sz w:val="22"/>
                <w:szCs w:val="22"/>
                <w:lang w:val="sl-SI" w:eastAsia="en-US"/>
              </w:rPr>
            </w:pPr>
            <w:r w:rsidRPr="00C55038">
              <w:rPr>
                <w:spacing w:val="-4"/>
                <w:kern w:val="0"/>
                <w:sz w:val="22"/>
                <w:szCs w:val="22"/>
                <w:lang w:val="sl-SI" w:eastAsia="en-US"/>
              </w:rPr>
              <w:t>(i)</w:t>
            </w:r>
            <w:r w:rsidRPr="00C55038">
              <w:rPr>
                <w:spacing w:val="-4"/>
                <w:kern w:val="0"/>
                <w:sz w:val="22"/>
                <w:szCs w:val="22"/>
                <w:lang w:val="sl-SI" w:eastAsia="en-US"/>
              </w:rPr>
              <w:tab/>
              <w:t>verjetnost pomembno napačne navedbe zaradi posebnih značilnosti zadevne vrste emisije ali razkritja (to je naravno tveganje) in</w:t>
            </w:r>
          </w:p>
          <w:p w14:paraId="3DE8C144" w14:textId="5B59F6C1" w:rsidR="00461B91" w:rsidRPr="00633BB7" w:rsidRDefault="00461B91" w:rsidP="00CA1433">
            <w:pPr>
              <w:pStyle w:val="NumberedParagraph"/>
              <w:keepLines/>
              <w:widowControl w:val="0"/>
              <w:tabs>
                <w:tab w:val="clear" w:pos="312"/>
                <w:tab w:val="clear" w:pos="480"/>
              </w:tabs>
              <w:spacing w:before="60" w:line="240" w:lineRule="exact"/>
              <w:ind w:left="1670" w:hanging="547"/>
              <w:jc w:val="left"/>
              <w:rPr>
                <w:spacing w:val="-4"/>
                <w:sz w:val="18"/>
                <w:szCs w:val="18"/>
                <w:lang w:val="sl-SI" w:eastAsia="en-US"/>
              </w:rPr>
            </w:pPr>
            <w:r w:rsidRPr="00C55038">
              <w:rPr>
                <w:spacing w:val="-4"/>
                <w:kern w:val="0"/>
                <w:sz w:val="22"/>
                <w:szCs w:val="22"/>
                <w:lang w:val="sl-SI" w:eastAsia="en-US"/>
              </w:rPr>
              <w:t>(</w:t>
            </w:r>
            <w:proofErr w:type="spellStart"/>
            <w:r w:rsidRPr="00C55038">
              <w:rPr>
                <w:spacing w:val="-4"/>
                <w:kern w:val="0"/>
                <w:sz w:val="22"/>
                <w:szCs w:val="22"/>
                <w:lang w:val="sl-SI" w:eastAsia="en-US"/>
              </w:rPr>
              <w:t>ii</w:t>
            </w:r>
            <w:proofErr w:type="spellEnd"/>
            <w:r w:rsidRPr="00C55038">
              <w:rPr>
                <w:spacing w:val="-4"/>
                <w:kern w:val="0"/>
                <w:sz w:val="22"/>
                <w:szCs w:val="22"/>
                <w:lang w:val="sl-SI" w:eastAsia="en-US"/>
              </w:rPr>
              <w:t>)</w:t>
            </w:r>
            <w:r w:rsidRPr="00C55038">
              <w:rPr>
                <w:spacing w:val="-4"/>
                <w:kern w:val="0"/>
                <w:sz w:val="22"/>
                <w:szCs w:val="22"/>
                <w:lang w:val="sl-SI" w:eastAsia="en-US"/>
              </w:rPr>
              <w:tab/>
              <w:t xml:space="preserve">ali se namerava zanesti na uspešno delovanje kontrol pri določanju vrste, časa in obsega </w:t>
            </w:r>
            <w:r w:rsidRPr="00C55038">
              <w:rPr>
                <w:spacing w:val="-4"/>
                <w:sz w:val="22"/>
                <w:szCs w:val="22"/>
                <w:lang w:val="sl-SI" w:eastAsia="en-US"/>
              </w:rPr>
              <w:t>drugih p</w:t>
            </w:r>
            <w:r w:rsidRPr="00C55038">
              <w:rPr>
                <w:spacing w:val="-4"/>
                <w:kern w:val="0"/>
                <w:sz w:val="22"/>
                <w:szCs w:val="22"/>
                <w:lang w:val="sl-SI" w:eastAsia="en-US"/>
              </w:rPr>
              <w:t xml:space="preserve">ostopkov in </w:t>
            </w:r>
            <w:r w:rsidRPr="00633BB7">
              <w:rPr>
                <w:spacing w:val="-4"/>
                <w:sz w:val="18"/>
                <w:szCs w:val="18"/>
                <w:lang w:val="sl-SI" w:eastAsia="en-US"/>
              </w:rPr>
              <w:t>(</w:t>
            </w:r>
            <w:r w:rsidR="006F77BF" w:rsidRPr="006F77BF">
              <w:rPr>
                <w:spacing w:val="-4"/>
                <w:sz w:val="18"/>
                <w:szCs w:val="18"/>
                <w:lang w:val="sl-SI" w:eastAsia="en-US"/>
              </w:rPr>
              <w:t xml:space="preserve">glej </w:t>
            </w:r>
            <w:r w:rsidRPr="00C55038">
              <w:rPr>
                <w:spacing w:val="-4"/>
                <w:sz w:val="18"/>
                <w:szCs w:val="18"/>
                <w:lang w:val="sl-SI" w:eastAsia="en-US"/>
              </w:rPr>
              <w:t>odstavek A96</w:t>
            </w:r>
            <w:r w:rsidR="006F77BF" w:rsidRPr="006F77BF">
              <w:rPr>
                <w:spacing w:val="-4"/>
                <w:sz w:val="22"/>
                <w:szCs w:val="18"/>
                <w:lang w:val="sl-SI" w:eastAsia="en-US"/>
              </w:rPr>
              <w:t>),</w:t>
            </w:r>
          </w:p>
          <w:p w14:paraId="254B2166" w14:textId="4C7CD03E" w:rsidR="00461B91" w:rsidRPr="00437DB0" w:rsidRDefault="00461B91" w:rsidP="006E3B61">
            <w:pPr>
              <w:pStyle w:val="IFACListStyle1"/>
              <w:spacing w:before="0" w:line="240" w:lineRule="exact"/>
              <w:ind w:left="1094" w:hanging="550"/>
              <w:jc w:val="left"/>
              <w:rPr>
                <w:sz w:val="22"/>
                <w:szCs w:val="22"/>
              </w:rPr>
            </w:pPr>
            <w:r w:rsidRPr="00C55038">
              <w:rPr>
                <w:rFonts w:ascii="Times New Roman" w:hAnsi="Times New Roman"/>
                <w:spacing w:val="-4"/>
                <w:kern w:val="0"/>
                <w:sz w:val="22"/>
                <w:szCs w:val="22"/>
              </w:rPr>
              <w:t>b)</w:t>
            </w:r>
            <w:r w:rsidRPr="00C55038">
              <w:rPr>
                <w:rFonts w:ascii="Times New Roman" w:hAnsi="Times New Roman"/>
                <w:spacing w:val="-4"/>
                <w:kern w:val="0"/>
                <w:sz w:val="22"/>
                <w:szCs w:val="22"/>
              </w:rPr>
              <w:tab/>
              <w:t xml:space="preserve">pridobi tem prepričljivejše dokaze, čim višja je </w:t>
            </w:r>
            <w:r w:rsidR="006E3B61">
              <w:rPr>
                <w:rFonts w:ascii="Times New Roman" w:hAnsi="Times New Roman"/>
                <w:spacing w:val="-4"/>
                <w:kern w:val="0"/>
                <w:sz w:val="22"/>
                <w:szCs w:val="22"/>
              </w:rPr>
              <w:t xml:space="preserve">praktikova </w:t>
            </w:r>
            <w:r w:rsidRPr="00C55038">
              <w:rPr>
                <w:rFonts w:ascii="Times New Roman" w:hAnsi="Times New Roman"/>
                <w:spacing w:val="-4"/>
                <w:kern w:val="0"/>
                <w:sz w:val="22"/>
                <w:szCs w:val="22"/>
              </w:rPr>
              <w:t>ocena tveganja</w:t>
            </w:r>
            <w:r w:rsidR="006F77BF" w:rsidRPr="006F77BF">
              <w:rPr>
                <w:rFonts w:ascii="Times New Roman" w:hAnsi="Times New Roman"/>
                <w:spacing w:val="-4"/>
                <w:kern w:val="0"/>
                <w:sz w:val="22"/>
                <w:szCs w:val="22"/>
                <w:lang w:bidi="ar-SA"/>
              </w:rPr>
              <w:t xml:space="preserve"> (</w:t>
            </w:r>
            <w:r w:rsidR="006F77BF" w:rsidRPr="006F77BF">
              <w:rPr>
                <w:rFonts w:ascii="Times New Roman" w:hAnsi="Times New Roman"/>
                <w:spacing w:val="-4"/>
                <w:sz w:val="18"/>
                <w:szCs w:val="18"/>
              </w:rPr>
              <w:t xml:space="preserve">glej </w:t>
            </w:r>
            <w:r w:rsidRPr="00C55038">
              <w:rPr>
                <w:rFonts w:ascii="Times New Roman" w:hAnsi="Times New Roman"/>
                <w:spacing w:val="-4"/>
                <w:sz w:val="18"/>
                <w:szCs w:val="18"/>
              </w:rPr>
              <w:t>odstavek A97</w:t>
            </w:r>
            <w:r w:rsidR="006F77BF" w:rsidRPr="006F77BF">
              <w:rPr>
                <w:rFonts w:ascii="Times New Roman" w:hAnsi="Times New Roman"/>
                <w:spacing w:val="-4"/>
                <w:sz w:val="22"/>
                <w:szCs w:val="18"/>
              </w:rPr>
              <w:t>).</w:t>
            </w:r>
          </w:p>
        </w:tc>
      </w:tr>
      <w:tr w:rsidR="00461B91" w:rsidRPr="00437DB0" w14:paraId="62BABAC5" w14:textId="77777777" w:rsidTr="0028091A">
        <w:trPr>
          <w:trHeight w:val="260"/>
        </w:trPr>
        <w:tc>
          <w:tcPr>
            <w:tcW w:w="3420" w:type="dxa"/>
          </w:tcPr>
          <w:p w14:paraId="7F2F4CF9" w14:textId="77777777" w:rsidR="00461B91" w:rsidRPr="00437DB0" w:rsidRDefault="00461B91" w:rsidP="00CA1433">
            <w:pPr>
              <w:pStyle w:val="IFACListStyle1"/>
              <w:ind w:left="547" w:hanging="547"/>
              <w:jc w:val="left"/>
              <w:rPr>
                <w:sz w:val="24"/>
              </w:rPr>
            </w:pPr>
          </w:p>
        </w:tc>
        <w:tc>
          <w:tcPr>
            <w:tcW w:w="3420" w:type="dxa"/>
          </w:tcPr>
          <w:p w14:paraId="54A8E8B0" w14:textId="77777777" w:rsidR="00461B91" w:rsidRPr="00437DB0" w:rsidRDefault="00461B91" w:rsidP="00CA1433">
            <w:pPr>
              <w:pStyle w:val="IFACHeading4"/>
              <w:tabs>
                <w:tab w:val="num" w:pos="360"/>
                <w:tab w:val="left" w:pos="907"/>
              </w:tabs>
              <w:spacing w:before="180" w:line="240" w:lineRule="exact"/>
              <w:ind w:left="389" w:right="360" w:hanging="360"/>
              <w:rPr>
                <w:sz w:val="22"/>
                <w:szCs w:val="22"/>
                <w:lang w:val="sl-SI" w:eastAsia="en-US"/>
              </w:rPr>
            </w:pPr>
            <w:r w:rsidRPr="00437DB0">
              <w:rPr>
                <w:sz w:val="22"/>
                <w:szCs w:val="22"/>
                <w:lang w:val="sl-SI" w:eastAsia="en-US"/>
              </w:rPr>
              <w:t>Preizkusi kontrol</w:t>
            </w:r>
          </w:p>
          <w:p w14:paraId="6EF38811" w14:textId="20B97231" w:rsidR="00461B91" w:rsidRPr="00633BB7" w:rsidRDefault="00461B91" w:rsidP="00CA1433">
            <w:pPr>
              <w:pStyle w:val="IFACListStyle1"/>
              <w:spacing w:line="240" w:lineRule="exact"/>
              <w:ind w:left="547" w:hanging="547"/>
              <w:jc w:val="left"/>
              <w:rPr>
                <w:rFonts w:ascii="Times New Roman" w:hAnsi="Times New Roman"/>
                <w:spacing w:val="-4"/>
                <w:kern w:val="0"/>
                <w:sz w:val="18"/>
                <w:szCs w:val="18"/>
                <w:lang w:bidi="ar-SA"/>
              </w:rPr>
            </w:pPr>
            <w:r w:rsidRPr="00C55038">
              <w:rPr>
                <w:rFonts w:ascii="Times New Roman" w:hAnsi="Times New Roman"/>
                <w:spacing w:val="-4"/>
                <w:kern w:val="0"/>
                <w:sz w:val="22"/>
                <w:szCs w:val="22"/>
                <w:lang w:bidi="ar-SA"/>
              </w:rPr>
              <w:t>38S.</w:t>
            </w:r>
            <w:r w:rsidRPr="00C55038">
              <w:rPr>
                <w:rFonts w:ascii="Times New Roman" w:hAnsi="Times New Roman"/>
                <w:spacing w:val="-4"/>
                <w:kern w:val="0"/>
                <w:sz w:val="22"/>
                <w:szCs w:val="22"/>
                <w:lang w:bidi="ar-SA"/>
              </w:rPr>
              <w:tab/>
            </w:r>
            <w:r w:rsidR="006E3B61">
              <w:rPr>
                <w:rFonts w:ascii="Times New Roman" w:hAnsi="Times New Roman"/>
                <w:spacing w:val="-4"/>
                <w:kern w:val="0"/>
                <w:sz w:val="22"/>
                <w:szCs w:val="22"/>
                <w:lang w:bidi="ar-SA"/>
              </w:rPr>
              <w:t xml:space="preserve">Praktik </w:t>
            </w:r>
            <w:r w:rsidR="00C55038">
              <w:rPr>
                <w:rFonts w:ascii="Times New Roman" w:hAnsi="Times New Roman"/>
                <w:spacing w:val="-4"/>
                <w:kern w:val="0"/>
                <w:sz w:val="22"/>
                <w:szCs w:val="22"/>
                <w:lang w:bidi="ar-SA"/>
              </w:rPr>
              <w:t>načrtuje</w:t>
            </w:r>
            <w:r w:rsidRPr="00C55038">
              <w:rPr>
                <w:rFonts w:ascii="Times New Roman" w:hAnsi="Times New Roman"/>
                <w:spacing w:val="-4"/>
                <w:kern w:val="0"/>
                <w:sz w:val="22"/>
                <w:szCs w:val="22"/>
                <w:lang w:bidi="ar-SA"/>
              </w:rPr>
              <w:t xml:space="preserve"> in </w:t>
            </w:r>
            <w:r w:rsidR="00C55038">
              <w:rPr>
                <w:rFonts w:ascii="Times New Roman" w:hAnsi="Times New Roman"/>
                <w:spacing w:val="-4"/>
                <w:kern w:val="0"/>
                <w:sz w:val="22"/>
                <w:szCs w:val="22"/>
                <w:lang w:bidi="ar-SA"/>
              </w:rPr>
              <w:t>opravi</w:t>
            </w:r>
            <w:r w:rsidRPr="00C55038">
              <w:rPr>
                <w:rFonts w:ascii="Times New Roman" w:hAnsi="Times New Roman"/>
                <w:spacing w:val="-4"/>
                <w:kern w:val="0"/>
                <w:sz w:val="22"/>
                <w:szCs w:val="22"/>
                <w:lang w:bidi="ar-SA"/>
              </w:rPr>
              <w:t xml:space="preserve"> preizkuse kontrol, da pridobi zadostne in ustrezne dokaze </w:t>
            </w:r>
            <w:r w:rsidR="00790B67">
              <w:rPr>
                <w:rFonts w:ascii="Times New Roman" w:hAnsi="Times New Roman"/>
                <w:spacing w:val="-4"/>
                <w:kern w:val="0"/>
                <w:sz w:val="22"/>
                <w:szCs w:val="22"/>
                <w:lang w:bidi="ar-SA"/>
              </w:rPr>
              <w:t>o</w:t>
            </w:r>
            <w:r w:rsidR="00790B67" w:rsidRPr="00C55038">
              <w:rPr>
                <w:rFonts w:ascii="Times New Roman" w:hAnsi="Times New Roman"/>
                <w:spacing w:val="-4"/>
                <w:kern w:val="0"/>
                <w:sz w:val="22"/>
                <w:szCs w:val="22"/>
                <w:lang w:bidi="ar-SA"/>
              </w:rPr>
              <w:t xml:space="preserve"> </w:t>
            </w:r>
            <w:r w:rsidRPr="00C55038">
              <w:rPr>
                <w:rFonts w:ascii="Times New Roman" w:hAnsi="Times New Roman"/>
                <w:spacing w:val="-4"/>
                <w:kern w:val="0"/>
                <w:sz w:val="22"/>
                <w:szCs w:val="22"/>
                <w:lang w:bidi="ar-SA"/>
              </w:rPr>
              <w:t xml:space="preserve">uspešnosti delovanja </w:t>
            </w:r>
            <w:r w:rsidR="00C55038">
              <w:rPr>
                <w:rFonts w:ascii="Times New Roman" w:hAnsi="Times New Roman"/>
                <w:spacing w:val="-4"/>
                <w:kern w:val="0"/>
                <w:sz w:val="22"/>
                <w:szCs w:val="22"/>
                <w:lang w:bidi="ar-SA"/>
              </w:rPr>
              <w:t>ustreznih</w:t>
            </w:r>
            <w:r w:rsidRPr="00C55038">
              <w:rPr>
                <w:rFonts w:ascii="Times New Roman" w:hAnsi="Times New Roman"/>
                <w:spacing w:val="-4"/>
                <w:kern w:val="0"/>
                <w:sz w:val="22"/>
                <w:szCs w:val="22"/>
                <w:lang w:bidi="ar-SA"/>
              </w:rPr>
              <w:t xml:space="preserve"> kontrol, če </w:t>
            </w:r>
            <w:r w:rsidRPr="00633BB7">
              <w:rPr>
                <w:rFonts w:ascii="Times New Roman" w:hAnsi="Times New Roman"/>
                <w:spacing w:val="-4"/>
                <w:kern w:val="0"/>
                <w:sz w:val="18"/>
                <w:szCs w:val="18"/>
                <w:lang w:bidi="ar-SA"/>
              </w:rPr>
              <w:t>(</w:t>
            </w:r>
            <w:r w:rsidR="006F77BF" w:rsidRPr="006F77BF">
              <w:rPr>
                <w:rFonts w:ascii="Times New Roman" w:hAnsi="Times New Roman"/>
                <w:spacing w:val="-4"/>
                <w:kern w:val="0"/>
                <w:sz w:val="18"/>
                <w:szCs w:val="18"/>
                <w:lang w:bidi="ar-SA"/>
              </w:rPr>
              <w:t xml:space="preserve">glej </w:t>
            </w:r>
            <w:r w:rsidRPr="00C55038">
              <w:rPr>
                <w:rFonts w:ascii="Times New Roman" w:hAnsi="Times New Roman"/>
                <w:spacing w:val="-4"/>
                <w:kern w:val="0"/>
                <w:sz w:val="18"/>
                <w:szCs w:val="18"/>
                <w:lang w:bidi="ar-SA"/>
              </w:rPr>
              <w:t>odstavek A90(a)</w:t>
            </w:r>
            <w:r w:rsidR="006F77BF" w:rsidRPr="006F77BF">
              <w:rPr>
                <w:rFonts w:ascii="Times New Roman" w:hAnsi="Times New Roman"/>
                <w:spacing w:val="-4"/>
                <w:kern w:val="0"/>
                <w:sz w:val="22"/>
                <w:szCs w:val="18"/>
                <w:lang w:bidi="ar-SA"/>
              </w:rPr>
              <w:t>):</w:t>
            </w:r>
          </w:p>
          <w:p w14:paraId="0FB7F61B" w14:textId="5EBBCCB2" w:rsidR="00461B91" w:rsidRPr="00C55038" w:rsidRDefault="00461B91" w:rsidP="00CA1433">
            <w:pPr>
              <w:pStyle w:val="IFACListStyle1"/>
              <w:spacing w:before="0" w:line="240" w:lineRule="exact"/>
              <w:ind w:left="1094" w:hanging="550"/>
              <w:jc w:val="left"/>
              <w:rPr>
                <w:rFonts w:ascii="Times New Roman" w:hAnsi="Times New Roman"/>
                <w:sz w:val="22"/>
                <w:szCs w:val="22"/>
              </w:rPr>
            </w:pPr>
            <w:r w:rsidRPr="00C55038">
              <w:rPr>
                <w:rFonts w:ascii="Times New Roman" w:hAnsi="Times New Roman"/>
                <w:sz w:val="22"/>
                <w:szCs w:val="22"/>
              </w:rPr>
              <w:t>a)</w:t>
            </w:r>
            <w:r w:rsidRPr="00C55038">
              <w:rPr>
                <w:rFonts w:ascii="Times New Roman" w:hAnsi="Times New Roman"/>
                <w:sz w:val="22"/>
                <w:szCs w:val="22"/>
              </w:rPr>
              <w:tab/>
              <w:t>se namerava zanesti na uspešno delovanje kontrol pri določanju vrste, časa in obsega drugih postopkov ali (</w:t>
            </w:r>
            <w:r w:rsidR="006F77BF" w:rsidRPr="006F77BF">
              <w:rPr>
                <w:rFonts w:ascii="Times New Roman" w:hAnsi="Times New Roman"/>
                <w:sz w:val="18"/>
                <w:szCs w:val="18"/>
              </w:rPr>
              <w:t xml:space="preserve">glej </w:t>
            </w:r>
            <w:r w:rsidRPr="00C55038">
              <w:rPr>
                <w:rFonts w:ascii="Times New Roman" w:hAnsi="Times New Roman"/>
                <w:sz w:val="18"/>
                <w:szCs w:val="18"/>
              </w:rPr>
              <w:t>odstavek A96</w:t>
            </w:r>
            <w:r w:rsidR="006F77BF" w:rsidRPr="006F77BF">
              <w:rPr>
                <w:rFonts w:ascii="Times New Roman" w:hAnsi="Times New Roman"/>
                <w:sz w:val="22"/>
                <w:szCs w:val="18"/>
              </w:rPr>
              <w:t>)</w:t>
            </w:r>
          </w:p>
          <w:p w14:paraId="1F691C16" w14:textId="13AEF781" w:rsidR="00461B91" w:rsidRPr="00C55038" w:rsidRDefault="00461B91" w:rsidP="00CA1433">
            <w:pPr>
              <w:pStyle w:val="IFACListStyle1"/>
              <w:spacing w:before="0" w:line="240" w:lineRule="exact"/>
              <w:ind w:left="1094" w:hanging="550"/>
              <w:jc w:val="left"/>
              <w:rPr>
                <w:rFonts w:ascii="Times New Roman" w:hAnsi="Times New Roman"/>
                <w:sz w:val="22"/>
                <w:szCs w:val="22"/>
                <w:lang w:bidi="ar-SA"/>
              </w:rPr>
            </w:pPr>
            <w:r w:rsidRPr="00C55038">
              <w:rPr>
                <w:rFonts w:ascii="Times New Roman" w:hAnsi="Times New Roman"/>
                <w:sz w:val="22"/>
                <w:szCs w:val="22"/>
              </w:rPr>
              <w:t>b)</w:t>
            </w:r>
            <w:r w:rsidRPr="00C55038">
              <w:rPr>
                <w:rFonts w:ascii="Times New Roman" w:hAnsi="Times New Roman"/>
                <w:sz w:val="22"/>
                <w:szCs w:val="22"/>
              </w:rPr>
              <w:tab/>
              <w:t>drugi postopki</w:t>
            </w:r>
            <w:r w:rsidR="006D7842">
              <w:rPr>
                <w:rFonts w:ascii="Times New Roman" w:hAnsi="Times New Roman"/>
                <w:sz w:val="22"/>
                <w:szCs w:val="22"/>
              </w:rPr>
              <w:t>,</w:t>
            </w:r>
            <w:r w:rsidRPr="00C55038">
              <w:rPr>
                <w:rFonts w:ascii="Times New Roman" w:hAnsi="Times New Roman"/>
                <w:sz w:val="22"/>
                <w:szCs w:val="22"/>
              </w:rPr>
              <w:t xml:space="preserve"> razen preizkusov kontrol</w:t>
            </w:r>
            <w:r w:rsidR="006D7842">
              <w:rPr>
                <w:rFonts w:ascii="Times New Roman" w:hAnsi="Times New Roman"/>
                <w:sz w:val="22"/>
                <w:szCs w:val="22"/>
              </w:rPr>
              <w:t>,</w:t>
            </w:r>
            <w:r w:rsidRPr="00C55038">
              <w:rPr>
                <w:rFonts w:ascii="Times New Roman" w:hAnsi="Times New Roman"/>
                <w:sz w:val="22"/>
                <w:szCs w:val="22"/>
              </w:rPr>
              <w:t xml:space="preserve"> sami ne morejo zagotoviti zadostnih in ustreznih dokazov na ravni uradnih trditev</w:t>
            </w:r>
            <w:r w:rsidR="006F77BF" w:rsidRPr="006F77BF">
              <w:rPr>
                <w:rFonts w:ascii="Times New Roman" w:hAnsi="Times New Roman"/>
                <w:sz w:val="22"/>
                <w:szCs w:val="22"/>
              </w:rPr>
              <w:t xml:space="preserve"> (</w:t>
            </w:r>
            <w:r w:rsidR="006F77BF" w:rsidRPr="006F77BF">
              <w:rPr>
                <w:rFonts w:ascii="Times New Roman" w:hAnsi="Times New Roman"/>
                <w:sz w:val="18"/>
                <w:szCs w:val="18"/>
              </w:rPr>
              <w:t xml:space="preserve">glej </w:t>
            </w:r>
            <w:r w:rsidRPr="00C55038">
              <w:rPr>
                <w:rFonts w:ascii="Times New Roman" w:hAnsi="Times New Roman"/>
                <w:sz w:val="18"/>
                <w:szCs w:val="18"/>
              </w:rPr>
              <w:t>odstavek A98</w:t>
            </w:r>
            <w:r w:rsidR="006F77BF" w:rsidRPr="006F77BF">
              <w:rPr>
                <w:rFonts w:ascii="Times New Roman" w:hAnsi="Times New Roman"/>
                <w:sz w:val="22"/>
                <w:szCs w:val="18"/>
              </w:rPr>
              <w:t>).</w:t>
            </w:r>
          </w:p>
          <w:p w14:paraId="1E674D43" w14:textId="1104A553" w:rsidR="00461B91" w:rsidRPr="00C55038" w:rsidRDefault="00461B91" w:rsidP="00CA1433">
            <w:pPr>
              <w:pStyle w:val="IFACListStyle1"/>
              <w:spacing w:line="240" w:lineRule="exact"/>
              <w:ind w:left="547" w:hanging="547"/>
              <w:jc w:val="left"/>
              <w:rPr>
                <w:rFonts w:ascii="Times New Roman" w:hAnsi="Times New Roman"/>
                <w:sz w:val="22"/>
                <w:szCs w:val="22"/>
              </w:rPr>
            </w:pPr>
            <w:r w:rsidRPr="00C55038">
              <w:rPr>
                <w:rFonts w:ascii="Times New Roman" w:hAnsi="Times New Roman"/>
                <w:sz w:val="22"/>
                <w:szCs w:val="22"/>
              </w:rPr>
              <w:t>39S.</w:t>
            </w:r>
            <w:r w:rsidRPr="00C55038">
              <w:rPr>
                <w:rFonts w:ascii="Times New Roman" w:hAnsi="Times New Roman"/>
                <w:sz w:val="22"/>
                <w:szCs w:val="22"/>
              </w:rPr>
              <w:tab/>
              <w:t xml:space="preserve">Če se odkrijejo odstopanja od kontrol, na katere se </w:t>
            </w:r>
            <w:r w:rsidR="006E3B61">
              <w:rPr>
                <w:rFonts w:ascii="Times New Roman" w:hAnsi="Times New Roman"/>
                <w:sz w:val="22"/>
                <w:szCs w:val="22"/>
              </w:rPr>
              <w:t xml:space="preserve">praktik </w:t>
            </w:r>
            <w:r w:rsidRPr="00C55038">
              <w:rPr>
                <w:rFonts w:ascii="Times New Roman" w:hAnsi="Times New Roman"/>
                <w:sz w:val="22"/>
                <w:szCs w:val="22"/>
              </w:rPr>
              <w:t>namerava zanesti, opravi posebne poizvedbe, da spozna te zadeve in njihove možne posledice in ugotovi, ali</w:t>
            </w:r>
            <w:r w:rsidRPr="00C55038">
              <w:rPr>
                <w:rFonts w:ascii="Times New Roman" w:hAnsi="Times New Roman"/>
                <w:sz w:val="22"/>
                <w:szCs w:val="22"/>
                <w:lang w:bidi="ar-SA"/>
              </w:rPr>
              <w:t xml:space="preserve"> (</w:t>
            </w:r>
            <w:r w:rsidR="006F77BF" w:rsidRPr="006F77BF">
              <w:rPr>
                <w:rFonts w:ascii="Times New Roman" w:hAnsi="Times New Roman"/>
                <w:sz w:val="18"/>
                <w:szCs w:val="18"/>
                <w:lang w:bidi="ar-SA"/>
              </w:rPr>
              <w:t xml:space="preserve">glej </w:t>
            </w:r>
            <w:r w:rsidRPr="00C55038">
              <w:rPr>
                <w:rFonts w:ascii="Times New Roman" w:hAnsi="Times New Roman"/>
                <w:sz w:val="18"/>
                <w:szCs w:val="18"/>
                <w:lang w:bidi="ar-SA"/>
              </w:rPr>
              <w:t>odstavek A90</w:t>
            </w:r>
            <w:r w:rsidR="006F77BF" w:rsidRPr="006F77BF">
              <w:rPr>
                <w:rFonts w:ascii="Times New Roman" w:hAnsi="Times New Roman"/>
                <w:sz w:val="22"/>
                <w:szCs w:val="18"/>
                <w:lang w:bidi="ar-SA"/>
              </w:rPr>
              <w:t>)</w:t>
            </w:r>
          </w:p>
          <w:p w14:paraId="7C0BD1F0" w14:textId="77777777" w:rsidR="00461B91" w:rsidRPr="00C55038" w:rsidRDefault="00461B91" w:rsidP="00CA1433">
            <w:pPr>
              <w:pStyle w:val="IFACListStyle1"/>
              <w:spacing w:before="0" w:line="240" w:lineRule="exact"/>
              <w:ind w:left="1088" w:hanging="544"/>
              <w:jc w:val="left"/>
              <w:rPr>
                <w:rFonts w:ascii="Times New Roman" w:hAnsi="Times New Roman"/>
                <w:sz w:val="22"/>
                <w:szCs w:val="22"/>
              </w:rPr>
            </w:pPr>
            <w:r w:rsidRPr="00C55038">
              <w:rPr>
                <w:rFonts w:ascii="Times New Roman" w:hAnsi="Times New Roman"/>
                <w:sz w:val="22"/>
                <w:szCs w:val="22"/>
              </w:rPr>
              <w:t>(a)</w:t>
            </w:r>
            <w:r w:rsidRPr="00C55038">
              <w:rPr>
                <w:rFonts w:ascii="Times New Roman" w:hAnsi="Times New Roman"/>
                <w:sz w:val="22"/>
                <w:szCs w:val="22"/>
              </w:rPr>
              <w:tab/>
              <w:t>zagotavljajo opravljeni preizkusi kontrol ustrezno podlago, da se na kontrole lahko zanese,</w:t>
            </w:r>
          </w:p>
          <w:p w14:paraId="6C81D2C7" w14:textId="77777777" w:rsidR="00461B91" w:rsidRPr="00C55038" w:rsidRDefault="00461B91" w:rsidP="00CA1433">
            <w:pPr>
              <w:pStyle w:val="IFACListStyle1"/>
              <w:spacing w:before="0" w:line="240" w:lineRule="exact"/>
              <w:ind w:left="1088" w:hanging="544"/>
              <w:jc w:val="left"/>
              <w:rPr>
                <w:rFonts w:ascii="Times New Roman" w:hAnsi="Times New Roman"/>
                <w:sz w:val="22"/>
                <w:szCs w:val="22"/>
              </w:rPr>
            </w:pPr>
            <w:r w:rsidRPr="00C55038">
              <w:rPr>
                <w:rFonts w:ascii="Times New Roman" w:hAnsi="Times New Roman"/>
                <w:sz w:val="22"/>
                <w:szCs w:val="22"/>
              </w:rPr>
              <w:t>(b)</w:t>
            </w:r>
            <w:r w:rsidRPr="00C55038">
              <w:rPr>
                <w:rFonts w:ascii="Times New Roman" w:hAnsi="Times New Roman"/>
                <w:sz w:val="22"/>
                <w:szCs w:val="22"/>
              </w:rPr>
              <w:tab/>
              <w:t>so potrebni dodatni preizkusi kontrol ali</w:t>
            </w:r>
          </w:p>
          <w:p w14:paraId="4B802064" w14:textId="77777777" w:rsidR="00461B91" w:rsidRPr="00C55038" w:rsidRDefault="00461B91" w:rsidP="00CA1433">
            <w:pPr>
              <w:pStyle w:val="IFACListStyle1"/>
              <w:spacing w:before="0" w:line="240" w:lineRule="exact"/>
              <w:ind w:left="1088" w:hanging="544"/>
              <w:jc w:val="left"/>
              <w:rPr>
                <w:rFonts w:ascii="Times New Roman" w:hAnsi="Times New Roman"/>
                <w:sz w:val="22"/>
                <w:szCs w:val="22"/>
                <w:lang w:bidi="ar-SA"/>
              </w:rPr>
            </w:pPr>
            <w:r w:rsidRPr="00C55038">
              <w:rPr>
                <w:rFonts w:ascii="Times New Roman" w:hAnsi="Times New Roman"/>
                <w:sz w:val="22"/>
                <w:szCs w:val="22"/>
              </w:rPr>
              <w:t>(c)</w:t>
            </w:r>
            <w:r w:rsidRPr="00C55038">
              <w:rPr>
                <w:rFonts w:ascii="Times New Roman" w:hAnsi="Times New Roman"/>
                <w:sz w:val="22"/>
                <w:szCs w:val="22"/>
              </w:rPr>
              <w:tab/>
              <w:t xml:space="preserve">je </w:t>
            </w:r>
            <w:r w:rsidR="006D7842">
              <w:rPr>
                <w:rFonts w:ascii="Times New Roman" w:hAnsi="Times New Roman"/>
                <w:sz w:val="22"/>
                <w:szCs w:val="22"/>
              </w:rPr>
              <w:t xml:space="preserve">treba </w:t>
            </w:r>
            <w:r w:rsidRPr="00C55038">
              <w:rPr>
                <w:rFonts w:ascii="Times New Roman" w:hAnsi="Times New Roman"/>
                <w:sz w:val="22"/>
                <w:szCs w:val="22"/>
              </w:rPr>
              <w:t>možna tve</w:t>
            </w:r>
            <w:r w:rsidR="00633BB7">
              <w:rPr>
                <w:rFonts w:ascii="Times New Roman" w:hAnsi="Times New Roman"/>
                <w:sz w:val="22"/>
                <w:szCs w:val="22"/>
              </w:rPr>
              <w:t xml:space="preserve">ganja pomembno napačne navedbe </w:t>
            </w:r>
            <w:r w:rsidRPr="00C55038">
              <w:rPr>
                <w:rFonts w:ascii="Times New Roman" w:hAnsi="Times New Roman"/>
                <w:sz w:val="22"/>
                <w:szCs w:val="22"/>
              </w:rPr>
              <w:t>obravnavati z uporabo drugih postopkov.</w:t>
            </w:r>
          </w:p>
          <w:p w14:paraId="0D677F29" w14:textId="77777777" w:rsidR="00461B91" w:rsidRPr="00437DB0" w:rsidRDefault="00461B91" w:rsidP="00CA1433">
            <w:pPr>
              <w:pStyle w:val="IFACHeading5"/>
              <w:tabs>
                <w:tab w:val="clear" w:pos="312"/>
                <w:tab w:val="clear" w:pos="480"/>
                <w:tab w:val="left" w:pos="907"/>
              </w:tabs>
              <w:spacing w:before="180" w:line="240" w:lineRule="exact"/>
              <w:ind w:left="0" w:right="360" w:firstLine="0"/>
              <w:jc w:val="left"/>
              <w:rPr>
                <w:i/>
                <w:spacing w:val="-4"/>
                <w:sz w:val="22"/>
                <w:szCs w:val="22"/>
                <w:lang w:val="sl-SI" w:eastAsia="en-US"/>
              </w:rPr>
            </w:pPr>
            <w:r w:rsidRPr="00437DB0">
              <w:rPr>
                <w:i/>
                <w:spacing w:val="-4"/>
                <w:sz w:val="22"/>
                <w:szCs w:val="22"/>
                <w:lang w:val="sl-SI" w:eastAsia="en-US"/>
              </w:rPr>
              <w:t>Drugi postopki</w:t>
            </w:r>
            <w:r w:rsidR="006D7842">
              <w:rPr>
                <w:i/>
                <w:spacing w:val="-4"/>
                <w:sz w:val="22"/>
                <w:szCs w:val="22"/>
                <w:lang w:val="sl-SI" w:eastAsia="en-US"/>
              </w:rPr>
              <w:t>,</w:t>
            </w:r>
            <w:r w:rsidRPr="00437DB0">
              <w:rPr>
                <w:i/>
                <w:spacing w:val="-4"/>
                <w:sz w:val="22"/>
                <w:szCs w:val="22"/>
                <w:lang w:val="sl-SI" w:eastAsia="en-US"/>
              </w:rPr>
              <w:t xml:space="preserve"> razen preizkusov kontrol</w:t>
            </w:r>
          </w:p>
          <w:p w14:paraId="568611C6" w14:textId="1FC77C5E" w:rsidR="00461B91" w:rsidRPr="00633BB7" w:rsidRDefault="00461B91" w:rsidP="00CA1433">
            <w:pPr>
              <w:pStyle w:val="IFACListStyle1"/>
              <w:spacing w:line="240" w:lineRule="exact"/>
              <w:ind w:left="547" w:hanging="547"/>
              <w:jc w:val="left"/>
              <w:rPr>
                <w:rFonts w:ascii="Times New Roman" w:hAnsi="Times New Roman"/>
                <w:spacing w:val="-4"/>
                <w:sz w:val="18"/>
                <w:szCs w:val="18"/>
              </w:rPr>
            </w:pPr>
            <w:r w:rsidRPr="00C55038">
              <w:rPr>
                <w:rFonts w:ascii="Times New Roman" w:hAnsi="Times New Roman"/>
                <w:spacing w:val="-4"/>
                <w:kern w:val="0"/>
                <w:sz w:val="22"/>
                <w:szCs w:val="22"/>
              </w:rPr>
              <w:t>40S.</w:t>
            </w:r>
            <w:r w:rsidRPr="00C55038">
              <w:rPr>
                <w:rFonts w:ascii="Times New Roman" w:hAnsi="Times New Roman"/>
                <w:spacing w:val="-4"/>
                <w:kern w:val="0"/>
                <w:sz w:val="22"/>
                <w:szCs w:val="22"/>
              </w:rPr>
              <w:tab/>
              <w:t xml:space="preserve">Ne glede na ocenjena tveganja pomembno napačne navedbe </w:t>
            </w:r>
            <w:r w:rsidR="006E3B61">
              <w:rPr>
                <w:rFonts w:ascii="Times New Roman" w:hAnsi="Times New Roman"/>
                <w:spacing w:val="-4"/>
                <w:kern w:val="0"/>
                <w:sz w:val="22"/>
                <w:szCs w:val="22"/>
              </w:rPr>
              <w:t xml:space="preserve">praktik </w:t>
            </w:r>
            <w:r w:rsidRPr="00C55038">
              <w:rPr>
                <w:rFonts w:ascii="Times New Roman" w:hAnsi="Times New Roman"/>
                <w:spacing w:val="-4"/>
                <w:sz w:val="22"/>
                <w:szCs w:val="22"/>
              </w:rPr>
              <w:t>poleg morebitnih preizkusov kontrol</w:t>
            </w:r>
            <w:r w:rsidRPr="00C55038">
              <w:rPr>
                <w:rFonts w:ascii="Times New Roman" w:hAnsi="Times New Roman"/>
                <w:spacing w:val="-4"/>
                <w:kern w:val="0"/>
                <w:sz w:val="22"/>
                <w:szCs w:val="22"/>
              </w:rPr>
              <w:t xml:space="preserve"> </w:t>
            </w:r>
            <w:r w:rsidR="00C55038">
              <w:rPr>
                <w:rFonts w:ascii="Times New Roman" w:hAnsi="Times New Roman"/>
                <w:spacing w:val="-4"/>
                <w:kern w:val="0"/>
                <w:sz w:val="22"/>
                <w:szCs w:val="22"/>
              </w:rPr>
              <w:t>načrtuje</w:t>
            </w:r>
            <w:r w:rsidRPr="00C55038">
              <w:rPr>
                <w:rFonts w:ascii="Times New Roman" w:hAnsi="Times New Roman"/>
                <w:spacing w:val="-4"/>
                <w:kern w:val="0"/>
                <w:sz w:val="22"/>
                <w:szCs w:val="22"/>
              </w:rPr>
              <w:t xml:space="preserve"> in izvede še preizkuse podrobnosti ali analitične postopke</w:t>
            </w:r>
            <w:r w:rsidRPr="00C55038">
              <w:rPr>
                <w:rFonts w:ascii="Times New Roman" w:hAnsi="Times New Roman"/>
                <w:spacing w:val="-4"/>
                <w:sz w:val="22"/>
                <w:szCs w:val="22"/>
              </w:rPr>
              <w:t xml:space="preserve"> za </w:t>
            </w:r>
            <w:r w:rsidRPr="00C55038">
              <w:rPr>
                <w:rFonts w:ascii="Times New Roman" w:hAnsi="Times New Roman"/>
                <w:spacing w:val="-4"/>
                <w:kern w:val="0"/>
                <w:sz w:val="22"/>
                <w:szCs w:val="22"/>
              </w:rPr>
              <w:t>vsako pomembno vrsto emisije in razkritja</w:t>
            </w:r>
            <w:r w:rsidR="006F77BF" w:rsidRPr="006F77BF">
              <w:rPr>
                <w:rFonts w:ascii="Times New Roman" w:hAnsi="Times New Roman"/>
                <w:spacing w:val="-4"/>
                <w:kern w:val="0"/>
                <w:sz w:val="22"/>
                <w:szCs w:val="22"/>
              </w:rPr>
              <w:t xml:space="preserve"> (</w:t>
            </w:r>
            <w:r w:rsidR="006F77BF" w:rsidRPr="006F77BF">
              <w:rPr>
                <w:rFonts w:ascii="Times New Roman" w:hAnsi="Times New Roman"/>
                <w:spacing w:val="-4"/>
                <w:sz w:val="18"/>
                <w:szCs w:val="18"/>
              </w:rPr>
              <w:t xml:space="preserve">glej </w:t>
            </w:r>
            <w:r w:rsidRPr="00C55038">
              <w:rPr>
                <w:rFonts w:ascii="Times New Roman" w:hAnsi="Times New Roman"/>
                <w:spacing w:val="-4"/>
                <w:sz w:val="18"/>
                <w:szCs w:val="18"/>
              </w:rPr>
              <w:t>odstavka A90, A94</w:t>
            </w:r>
            <w:r w:rsidR="006F77BF" w:rsidRPr="006F77BF">
              <w:rPr>
                <w:rFonts w:ascii="Times New Roman" w:hAnsi="Times New Roman"/>
                <w:spacing w:val="-4"/>
                <w:sz w:val="22"/>
                <w:szCs w:val="18"/>
              </w:rPr>
              <w:t>).</w:t>
            </w:r>
          </w:p>
          <w:p w14:paraId="7064B683" w14:textId="2DFE947C" w:rsidR="00461B91" w:rsidRPr="00437DB0" w:rsidRDefault="00461B91" w:rsidP="006E3B61">
            <w:pPr>
              <w:pStyle w:val="IFACListStyle1"/>
              <w:spacing w:line="240" w:lineRule="exact"/>
              <w:ind w:left="547" w:hanging="547"/>
              <w:jc w:val="left"/>
              <w:rPr>
                <w:kern w:val="0"/>
                <w:sz w:val="22"/>
                <w:szCs w:val="22"/>
              </w:rPr>
            </w:pPr>
            <w:r w:rsidRPr="00C55038">
              <w:rPr>
                <w:rFonts w:ascii="Times New Roman" w:hAnsi="Times New Roman"/>
                <w:kern w:val="0"/>
                <w:sz w:val="22"/>
                <w:szCs w:val="22"/>
              </w:rPr>
              <w:t>41S.</w:t>
            </w:r>
            <w:r w:rsidRPr="00C55038">
              <w:rPr>
                <w:rFonts w:ascii="Times New Roman" w:hAnsi="Times New Roman"/>
                <w:kern w:val="0"/>
                <w:sz w:val="22"/>
                <w:szCs w:val="22"/>
              </w:rPr>
              <w:tab/>
            </w:r>
            <w:r w:rsidR="006E3B61">
              <w:rPr>
                <w:rFonts w:ascii="Times New Roman" w:hAnsi="Times New Roman"/>
                <w:kern w:val="0"/>
                <w:sz w:val="22"/>
                <w:szCs w:val="22"/>
              </w:rPr>
              <w:t xml:space="preserve">Praktik </w:t>
            </w:r>
            <w:r w:rsidRPr="00C55038">
              <w:rPr>
                <w:rFonts w:ascii="Times New Roman" w:hAnsi="Times New Roman"/>
                <w:kern w:val="0"/>
                <w:sz w:val="22"/>
                <w:szCs w:val="22"/>
              </w:rPr>
              <w:t>prouči</w:t>
            </w:r>
            <w:r w:rsidR="00331545">
              <w:rPr>
                <w:rFonts w:ascii="Times New Roman" w:hAnsi="Times New Roman"/>
                <w:kern w:val="0"/>
                <w:sz w:val="22"/>
                <w:szCs w:val="22"/>
              </w:rPr>
              <w:t xml:space="preserve"> tudi, ali je </w:t>
            </w:r>
            <w:r w:rsidRPr="00C55038">
              <w:rPr>
                <w:rFonts w:ascii="Times New Roman" w:hAnsi="Times New Roman"/>
                <w:kern w:val="0"/>
                <w:sz w:val="22"/>
                <w:szCs w:val="22"/>
              </w:rPr>
              <w:t>treb</w:t>
            </w:r>
            <w:r w:rsidR="00331545">
              <w:rPr>
                <w:rFonts w:ascii="Times New Roman" w:hAnsi="Times New Roman"/>
                <w:kern w:val="0"/>
                <w:sz w:val="22"/>
                <w:szCs w:val="22"/>
              </w:rPr>
              <w:t>a</w:t>
            </w:r>
            <w:r w:rsidRPr="00C55038">
              <w:rPr>
                <w:rFonts w:ascii="Times New Roman" w:hAnsi="Times New Roman"/>
                <w:kern w:val="0"/>
                <w:sz w:val="22"/>
                <w:szCs w:val="22"/>
              </w:rPr>
              <w:t xml:space="preserve"> </w:t>
            </w:r>
            <w:r w:rsidR="00331545">
              <w:rPr>
                <w:rFonts w:ascii="Times New Roman" w:hAnsi="Times New Roman"/>
                <w:kern w:val="0"/>
                <w:sz w:val="22"/>
                <w:szCs w:val="22"/>
              </w:rPr>
              <w:t>opraviti</w:t>
            </w:r>
            <w:r w:rsidRPr="00C55038">
              <w:rPr>
                <w:rFonts w:ascii="Times New Roman" w:hAnsi="Times New Roman"/>
                <w:kern w:val="0"/>
                <w:sz w:val="22"/>
                <w:szCs w:val="22"/>
              </w:rPr>
              <w:t xml:space="preserve"> postopke zunanjega potrjevanja</w:t>
            </w:r>
            <w:r w:rsidR="006F77BF" w:rsidRPr="006F77BF">
              <w:rPr>
                <w:rFonts w:ascii="Times New Roman" w:hAnsi="Times New Roman"/>
                <w:kern w:val="0"/>
                <w:sz w:val="22"/>
                <w:szCs w:val="22"/>
              </w:rPr>
              <w:t xml:space="preserve"> (</w:t>
            </w:r>
            <w:r w:rsidR="006F77BF" w:rsidRPr="006F77BF">
              <w:rPr>
                <w:rFonts w:ascii="Times New Roman" w:hAnsi="Times New Roman"/>
                <w:sz w:val="18"/>
                <w:szCs w:val="18"/>
              </w:rPr>
              <w:t xml:space="preserve">glej </w:t>
            </w:r>
            <w:r w:rsidRPr="00C55038">
              <w:rPr>
                <w:rFonts w:ascii="Times New Roman" w:hAnsi="Times New Roman"/>
                <w:sz w:val="18"/>
                <w:szCs w:val="18"/>
              </w:rPr>
              <w:t>odstavka A90, A99</w:t>
            </w:r>
            <w:r w:rsidR="006F77BF" w:rsidRPr="006F77BF">
              <w:rPr>
                <w:rFonts w:ascii="Times New Roman" w:hAnsi="Times New Roman"/>
                <w:sz w:val="22"/>
                <w:szCs w:val="18"/>
              </w:rPr>
              <w:t>).</w:t>
            </w:r>
          </w:p>
        </w:tc>
      </w:tr>
      <w:tr w:rsidR="00331545" w:rsidRPr="00437DB0" w14:paraId="00BF5A8A" w14:textId="77777777" w:rsidTr="0028091A">
        <w:trPr>
          <w:trHeight w:val="260"/>
        </w:trPr>
        <w:tc>
          <w:tcPr>
            <w:tcW w:w="3420" w:type="dxa"/>
          </w:tcPr>
          <w:p w14:paraId="309C0916" w14:textId="77777777" w:rsidR="00331545" w:rsidRPr="00437DB0" w:rsidRDefault="00331545" w:rsidP="00CA1433">
            <w:pPr>
              <w:pStyle w:val="IFACHeading5"/>
              <w:keepNext/>
              <w:keepLines/>
              <w:tabs>
                <w:tab w:val="clear" w:pos="312"/>
                <w:tab w:val="clear" w:pos="480"/>
                <w:tab w:val="left" w:pos="907"/>
              </w:tabs>
              <w:spacing w:before="180" w:line="240" w:lineRule="exact"/>
              <w:ind w:left="0" w:right="360" w:firstLine="0"/>
              <w:jc w:val="left"/>
              <w:rPr>
                <w:i/>
                <w:sz w:val="22"/>
                <w:szCs w:val="22"/>
                <w:lang w:val="sl-SI" w:eastAsia="en-US"/>
              </w:rPr>
            </w:pPr>
            <w:r w:rsidRPr="00437DB0">
              <w:rPr>
                <w:i/>
                <w:sz w:val="22"/>
                <w:szCs w:val="22"/>
                <w:lang w:val="sl-SI" w:eastAsia="en-US"/>
              </w:rPr>
              <w:t xml:space="preserve">Analitični postopki, </w:t>
            </w:r>
            <w:r>
              <w:rPr>
                <w:i/>
                <w:sz w:val="22"/>
                <w:szCs w:val="22"/>
                <w:lang w:val="sl-SI" w:eastAsia="en-US"/>
              </w:rPr>
              <w:t>opravljeni</w:t>
            </w:r>
            <w:r w:rsidRPr="00437DB0">
              <w:rPr>
                <w:i/>
                <w:sz w:val="22"/>
                <w:szCs w:val="22"/>
                <w:lang w:val="sl-SI" w:eastAsia="en-US"/>
              </w:rPr>
              <w:t xml:space="preserve"> kot odziv na ocenjena tveganja pomembno napačne navedbe</w:t>
            </w:r>
          </w:p>
          <w:p w14:paraId="6D154B95" w14:textId="0A2A5C0E" w:rsidR="00331545" w:rsidRPr="00331545" w:rsidRDefault="00331545" w:rsidP="00CA1433">
            <w:pPr>
              <w:pStyle w:val="IFACListStyle1"/>
              <w:spacing w:line="240" w:lineRule="exact"/>
              <w:ind w:left="547" w:hanging="547"/>
              <w:jc w:val="left"/>
              <w:rPr>
                <w:rFonts w:ascii="Times New Roman" w:hAnsi="Times New Roman"/>
                <w:sz w:val="22"/>
                <w:szCs w:val="22"/>
              </w:rPr>
            </w:pPr>
            <w:r w:rsidRPr="00331545">
              <w:rPr>
                <w:rFonts w:ascii="Times New Roman" w:hAnsi="Times New Roman"/>
                <w:spacing w:val="-4"/>
                <w:kern w:val="0"/>
                <w:sz w:val="22"/>
                <w:szCs w:val="22"/>
              </w:rPr>
              <w:t>42O.</w:t>
            </w:r>
            <w:r w:rsidRPr="00331545">
              <w:rPr>
                <w:rFonts w:ascii="Times New Roman" w:hAnsi="Times New Roman"/>
                <w:spacing w:val="-4"/>
                <w:kern w:val="0"/>
                <w:sz w:val="22"/>
                <w:szCs w:val="22"/>
              </w:rPr>
              <w:tab/>
              <w:t>Če načrtuje in izva</w:t>
            </w:r>
            <w:r w:rsidR="00041A54">
              <w:rPr>
                <w:rFonts w:ascii="Times New Roman" w:hAnsi="Times New Roman"/>
                <w:spacing w:val="-4"/>
                <w:kern w:val="0"/>
                <w:sz w:val="22"/>
                <w:szCs w:val="22"/>
              </w:rPr>
              <w:t xml:space="preserve">ja analitične postopke, </w:t>
            </w:r>
            <w:r w:rsidR="00833844">
              <w:rPr>
                <w:rFonts w:ascii="Times New Roman" w:hAnsi="Times New Roman"/>
                <w:spacing w:val="-4"/>
                <w:kern w:val="0"/>
                <w:sz w:val="22"/>
                <w:szCs w:val="22"/>
              </w:rPr>
              <w:t xml:space="preserve">praktik </w:t>
            </w:r>
            <w:r w:rsidRPr="00633BB7">
              <w:rPr>
                <w:rFonts w:ascii="Times New Roman" w:hAnsi="Times New Roman"/>
                <w:spacing w:val="-4"/>
                <w:sz w:val="18"/>
                <w:szCs w:val="18"/>
              </w:rPr>
              <w:t>(</w:t>
            </w:r>
            <w:r w:rsidR="006F77BF" w:rsidRPr="006F77BF">
              <w:rPr>
                <w:rFonts w:ascii="Times New Roman" w:hAnsi="Times New Roman"/>
                <w:spacing w:val="-4"/>
                <w:sz w:val="18"/>
                <w:szCs w:val="18"/>
              </w:rPr>
              <w:t xml:space="preserve">glej </w:t>
            </w:r>
            <w:r w:rsidRPr="00331545">
              <w:rPr>
                <w:rFonts w:ascii="Times New Roman" w:hAnsi="Times New Roman"/>
                <w:spacing w:val="-4"/>
                <w:sz w:val="18"/>
                <w:szCs w:val="18"/>
              </w:rPr>
              <w:t>odstavke A90(c), A100–A102</w:t>
            </w:r>
            <w:r w:rsidR="006F77BF" w:rsidRPr="006F77BF">
              <w:rPr>
                <w:rFonts w:ascii="Times New Roman" w:hAnsi="Times New Roman"/>
                <w:spacing w:val="-4"/>
                <w:sz w:val="22"/>
                <w:szCs w:val="18"/>
              </w:rPr>
              <w:t>):</w:t>
            </w:r>
          </w:p>
          <w:p w14:paraId="650194FA" w14:textId="77777777" w:rsidR="00331545" w:rsidRPr="00331545" w:rsidRDefault="00331545" w:rsidP="00CA1433">
            <w:pPr>
              <w:pStyle w:val="IFACListStyle1"/>
              <w:tabs>
                <w:tab w:val="clear" w:pos="1094"/>
                <w:tab w:val="left" w:pos="1098"/>
              </w:tabs>
              <w:spacing w:line="240" w:lineRule="exact"/>
              <w:ind w:left="1094" w:hanging="547"/>
              <w:jc w:val="left"/>
              <w:rPr>
                <w:rFonts w:ascii="Times New Roman" w:hAnsi="Times New Roman"/>
                <w:sz w:val="22"/>
                <w:szCs w:val="22"/>
              </w:rPr>
            </w:pPr>
            <w:r w:rsidRPr="00331545">
              <w:rPr>
                <w:rFonts w:ascii="Times New Roman" w:hAnsi="Times New Roman"/>
                <w:sz w:val="22"/>
                <w:szCs w:val="22"/>
              </w:rPr>
              <w:t>a)</w:t>
            </w:r>
            <w:r w:rsidRPr="00331545">
              <w:rPr>
                <w:rFonts w:ascii="Times New Roman" w:hAnsi="Times New Roman"/>
                <w:sz w:val="22"/>
                <w:szCs w:val="22"/>
              </w:rPr>
              <w:tab/>
              <w:t xml:space="preserve">ugotovi </w:t>
            </w:r>
            <w:r w:rsidR="003B442C">
              <w:rPr>
                <w:rFonts w:ascii="Times New Roman" w:hAnsi="Times New Roman"/>
                <w:sz w:val="22"/>
                <w:szCs w:val="22"/>
              </w:rPr>
              <w:t>ustreznost</w:t>
            </w:r>
            <w:r w:rsidRPr="00331545">
              <w:rPr>
                <w:rFonts w:ascii="Times New Roman" w:hAnsi="Times New Roman"/>
                <w:sz w:val="22"/>
                <w:szCs w:val="22"/>
              </w:rPr>
              <w:t xml:space="preserve"> določenih analitičnih postopkov, pri čemer upošteva ocenjena tveganja pomembno napačne navedbe in</w:t>
            </w:r>
            <w:r w:rsidR="00257D94">
              <w:rPr>
                <w:rFonts w:ascii="Times New Roman" w:hAnsi="Times New Roman"/>
                <w:sz w:val="22"/>
                <w:szCs w:val="22"/>
              </w:rPr>
              <w:t xml:space="preserve"> morebitne</w:t>
            </w:r>
            <w:r w:rsidRPr="00331545">
              <w:rPr>
                <w:rFonts w:ascii="Times New Roman" w:hAnsi="Times New Roman"/>
                <w:sz w:val="22"/>
                <w:szCs w:val="22"/>
              </w:rPr>
              <w:t xml:space="preserve"> preizkus</w:t>
            </w:r>
            <w:r w:rsidR="00257D94">
              <w:rPr>
                <w:rFonts w:ascii="Times New Roman" w:hAnsi="Times New Roman"/>
                <w:sz w:val="22"/>
                <w:szCs w:val="22"/>
              </w:rPr>
              <w:t>e</w:t>
            </w:r>
            <w:r w:rsidRPr="00331545">
              <w:rPr>
                <w:rFonts w:ascii="Times New Roman" w:hAnsi="Times New Roman"/>
                <w:sz w:val="22"/>
                <w:szCs w:val="22"/>
              </w:rPr>
              <w:t xml:space="preserve"> podrobnosti; </w:t>
            </w:r>
          </w:p>
          <w:p w14:paraId="08BD32C9" w14:textId="77777777" w:rsidR="00331545" w:rsidRPr="00331545" w:rsidRDefault="00331545" w:rsidP="00CA1433">
            <w:pPr>
              <w:pStyle w:val="IFACListStyle1"/>
              <w:tabs>
                <w:tab w:val="clear" w:pos="1094"/>
                <w:tab w:val="left" w:pos="1098"/>
              </w:tabs>
              <w:spacing w:line="240" w:lineRule="exact"/>
              <w:ind w:left="1094" w:hanging="547"/>
              <w:jc w:val="left"/>
              <w:rPr>
                <w:rFonts w:ascii="Times New Roman" w:hAnsi="Times New Roman"/>
                <w:sz w:val="22"/>
                <w:szCs w:val="22"/>
              </w:rPr>
            </w:pPr>
            <w:r w:rsidRPr="00331545">
              <w:rPr>
                <w:rFonts w:ascii="Times New Roman" w:hAnsi="Times New Roman"/>
                <w:sz w:val="22"/>
                <w:szCs w:val="22"/>
                <w:lang w:bidi="ar-SA"/>
              </w:rPr>
              <w:t>b)</w:t>
            </w:r>
            <w:r w:rsidRPr="00331545">
              <w:rPr>
                <w:rFonts w:ascii="Times New Roman" w:hAnsi="Times New Roman"/>
                <w:sz w:val="22"/>
                <w:szCs w:val="22"/>
                <w:lang w:bidi="ar-SA"/>
              </w:rPr>
              <w:tab/>
            </w:r>
            <w:r w:rsidRPr="00331545">
              <w:rPr>
                <w:rFonts w:ascii="Times New Roman" w:hAnsi="Times New Roman"/>
                <w:sz w:val="22"/>
                <w:szCs w:val="22"/>
              </w:rPr>
              <w:t xml:space="preserve">ovrednoti zanesljivost podatkov, iz katerih izhaja njegovo pričakovanje evidentiranih količin ali razmerij, pri čemer upošteva vir, primerljivost in vrsto ter </w:t>
            </w:r>
            <w:r w:rsidR="00257D94">
              <w:rPr>
                <w:rFonts w:ascii="Times New Roman" w:hAnsi="Times New Roman"/>
                <w:sz w:val="22"/>
                <w:szCs w:val="22"/>
              </w:rPr>
              <w:t>ustreznost</w:t>
            </w:r>
            <w:r w:rsidRPr="00331545">
              <w:rPr>
                <w:rFonts w:ascii="Times New Roman" w:hAnsi="Times New Roman"/>
                <w:sz w:val="22"/>
                <w:szCs w:val="22"/>
              </w:rPr>
              <w:t xml:space="preserve"> razpoložljivih informacij in kontrol nad pripravo, in</w:t>
            </w:r>
          </w:p>
          <w:p w14:paraId="5D51F513" w14:textId="77777777" w:rsidR="00331545" w:rsidRPr="00331545" w:rsidRDefault="00331545" w:rsidP="00CA1433">
            <w:pPr>
              <w:pStyle w:val="IFACListStyle1"/>
              <w:tabs>
                <w:tab w:val="clear" w:pos="1094"/>
                <w:tab w:val="left" w:pos="1098"/>
              </w:tabs>
              <w:spacing w:line="240" w:lineRule="exact"/>
              <w:ind w:left="1094" w:hanging="547"/>
              <w:jc w:val="left"/>
              <w:rPr>
                <w:rFonts w:ascii="Times New Roman" w:hAnsi="Times New Roman"/>
                <w:sz w:val="22"/>
                <w:szCs w:val="22"/>
                <w:lang w:bidi="ar-SA"/>
              </w:rPr>
            </w:pPr>
            <w:r w:rsidRPr="00331545">
              <w:rPr>
                <w:rFonts w:ascii="Times New Roman" w:hAnsi="Times New Roman"/>
                <w:sz w:val="22"/>
                <w:szCs w:val="22"/>
                <w:lang w:bidi="ar-SA"/>
              </w:rPr>
              <w:t>c)</w:t>
            </w:r>
            <w:r w:rsidRPr="00331545">
              <w:rPr>
                <w:rFonts w:ascii="Times New Roman" w:hAnsi="Times New Roman"/>
                <w:sz w:val="22"/>
                <w:szCs w:val="22"/>
                <w:lang w:bidi="ar-SA"/>
              </w:rPr>
              <w:tab/>
              <w:t xml:space="preserve">izoblikuje pričakovanje </w:t>
            </w:r>
            <w:r w:rsidR="006F0F41">
              <w:rPr>
                <w:rFonts w:ascii="Times New Roman" w:hAnsi="Times New Roman"/>
                <w:sz w:val="22"/>
                <w:szCs w:val="22"/>
                <w:lang w:bidi="ar-SA"/>
              </w:rPr>
              <w:t>o</w:t>
            </w:r>
            <w:r w:rsidRPr="00331545">
              <w:rPr>
                <w:rFonts w:ascii="Times New Roman" w:hAnsi="Times New Roman"/>
                <w:sz w:val="22"/>
                <w:szCs w:val="22"/>
                <w:lang w:bidi="ar-SA"/>
              </w:rPr>
              <w:t xml:space="preserve"> evidentiran</w:t>
            </w:r>
            <w:r w:rsidR="006F0F41">
              <w:rPr>
                <w:rFonts w:ascii="Times New Roman" w:hAnsi="Times New Roman"/>
                <w:sz w:val="22"/>
                <w:szCs w:val="22"/>
                <w:lang w:bidi="ar-SA"/>
              </w:rPr>
              <w:t>ih</w:t>
            </w:r>
            <w:r w:rsidRPr="00331545">
              <w:rPr>
                <w:rFonts w:ascii="Times New Roman" w:hAnsi="Times New Roman"/>
                <w:sz w:val="22"/>
                <w:szCs w:val="22"/>
                <w:lang w:bidi="ar-SA"/>
              </w:rPr>
              <w:t xml:space="preserve"> količin</w:t>
            </w:r>
            <w:r w:rsidR="006F0F41">
              <w:rPr>
                <w:rFonts w:ascii="Times New Roman" w:hAnsi="Times New Roman"/>
                <w:sz w:val="22"/>
                <w:szCs w:val="22"/>
                <w:lang w:bidi="ar-SA"/>
              </w:rPr>
              <w:t>ah</w:t>
            </w:r>
            <w:r w:rsidRPr="00331545">
              <w:rPr>
                <w:rFonts w:ascii="Times New Roman" w:hAnsi="Times New Roman"/>
                <w:sz w:val="22"/>
                <w:szCs w:val="22"/>
                <w:lang w:bidi="ar-SA"/>
              </w:rPr>
              <w:t xml:space="preserve"> ali razmerj</w:t>
            </w:r>
            <w:r w:rsidR="006F0F41">
              <w:rPr>
                <w:rFonts w:ascii="Times New Roman" w:hAnsi="Times New Roman"/>
                <w:sz w:val="22"/>
                <w:szCs w:val="22"/>
                <w:lang w:bidi="ar-SA"/>
              </w:rPr>
              <w:t>ih</w:t>
            </w:r>
            <w:r w:rsidRPr="00331545">
              <w:rPr>
                <w:rFonts w:ascii="Times New Roman" w:hAnsi="Times New Roman"/>
                <w:sz w:val="22"/>
                <w:szCs w:val="22"/>
                <w:lang w:bidi="ar-SA"/>
              </w:rPr>
              <w:t xml:space="preserve">. </w:t>
            </w:r>
          </w:p>
          <w:p w14:paraId="2C33D29D" w14:textId="1AE34DD9" w:rsidR="00331545" w:rsidRPr="00437DB0" w:rsidRDefault="00331545" w:rsidP="006E3B61">
            <w:pPr>
              <w:pStyle w:val="IFACListStyle1"/>
              <w:spacing w:line="240" w:lineRule="exact"/>
              <w:ind w:left="547" w:hanging="547"/>
              <w:jc w:val="left"/>
              <w:rPr>
                <w:sz w:val="22"/>
                <w:szCs w:val="22"/>
                <w:lang w:bidi="ar-SA"/>
              </w:rPr>
            </w:pPr>
            <w:r w:rsidRPr="00595315">
              <w:rPr>
                <w:rFonts w:ascii="Times New Roman" w:hAnsi="Times New Roman"/>
                <w:sz w:val="22"/>
                <w:szCs w:val="22"/>
                <w:lang w:bidi="ar-SA"/>
              </w:rPr>
              <w:t>43O.</w:t>
            </w:r>
            <w:r w:rsidRPr="00595315">
              <w:rPr>
                <w:rFonts w:ascii="Times New Roman" w:hAnsi="Times New Roman"/>
                <w:sz w:val="22"/>
                <w:szCs w:val="22"/>
                <w:lang w:bidi="ar-SA"/>
              </w:rPr>
              <w:tab/>
              <w:t xml:space="preserve">Če z analitičnimi postopki ugotovi nihanja ali razmerja, ki niso skladna z drugimi </w:t>
            </w:r>
            <w:r w:rsidR="00595315">
              <w:rPr>
                <w:rFonts w:ascii="Times New Roman" w:hAnsi="Times New Roman"/>
                <w:sz w:val="22"/>
                <w:szCs w:val="22"/>
                <w:lang w:bidi="ar-SA"/>
              </w:rPr>
              <w:t>ustreznimi</w:t>
            </w:r>
            <w:r w:rsidRPr="00595315">
              <w:rPr>
                <w:rFonts w:ascii="Times New Roman" w:hAnsi="Times New Roman"/>
                <w:sz w:val="22"/>
                <w:szCs w:val="22"/>
                <w:lang w:bidi="ar-SA"/>
              </w:rPr>
              <w:t xml:space="preserve"> informacijami ali se bistveno razlikujejo od pričakovanih količin ali razmerij, opravi </w:t>
            </w:r>
            <w:r w:rsidR="006E3B61">
              <w:rPr>
                <w:rFonts w:ascii="Times New Roman" w:hAnsi="Times New Roman"/>
                <w:sz w:val="22"/>
                <w:szCs w:val="22"/>
                <w:lang w:bidi="ar-SA"/>
              </w:rPr>
              <w:t xml:space="preserve">praktik </w:t>
            </w:r>
            <w:r w:rsidRPr="00595315">
              <w:rPr>
                <w:rFonts w:ascii="Times New Roman" w:hAnsi="Times New Roman"/>
                <w:sz w:val="22"/>
                <w:szCs w:val="22"/>
                <w:lang w:bidi="ar-SA"/>
              </w:rPr>
              <w:t>v</w:t>
            </w:r>
            <w:r w:rsidRPr="00437DB0">
              <w:rPr>
                <w:sz w:val="22"/>
                <w:szCs w:val="22"/>
                <w:lang w:bidi="ar-SA"/>
              </w:rPr>
              <w:t xml:space="preserve"> </w:t>
            </w:r>
            <w:r w:rsidRPr="00595315">
              <w:rPr>
                <w:rFonts w:ascii="Times New Roman" w:hAnsi="Times New Roman"/>
                <w:sz w:val="22"/>
                <w:szCs w:val="22"/>
                <w:lang w:bidi="ar-SA"/>
              </w:rPr>
              <w:t>organizaciji poizvedbe o</w:t>
            </w:r>
            <w:r w:rsidRPr="00437DB0">
              <w:rPr>
                <w:sz w:val="22"/>
                <w:szCs w:val="22"/>
                <w:lang w:bidi="ar-SA"/>
              </w:rPr>
              <w:t xml:space="preserve"> </w:t>
            </w:r>
            <w:r w:rsidRPr="00595315">
              <w:rPr>
                <w:rFonts w:ascii="Times New Roman" w:hAnsi="Times New Roman"/>
                <w:sz w:val="22"/>
                <w:szCs w:val="22"/>
                <w:lang w:bidi="ar-SA"/>
              </w:rPr>
              <w:t xml:space="preserve">teh razlikah. </w:t>
            </w:r>
            <w:r w:rsidR="00833844">
              <w:rPr>
                <w:rFonts w:ascii="Times New Roman" w:hAnsi="Times New Roman"/>
                <w:sz w:val="22"/>
                <w:szCs w:val="22"/>
                <w:lang w:bidi="ar-SA"/>
              </w:rPr>
              <w:t>Praktik</w:t>
            </w:r>
            <w:r w:rsidRPr="00595315">
              <w:rPr>
                <w:rFonts w:ascii="Times New Roman" w:hAnsi="Times New Roman"/>
                <w:sz w:val="22"/>
                <w:szCs w:val="22"/>
                <w:lang w:bidi="ar-SA"/>
              </w:rPr>
              <w:t xml:space="preserve"> prouči odgovore na te poizvedbe, da ugotovi, ali so v danih okoliščinah potrebni še drugi postopki</w:t>
            </w:r>
            <w:r w:rsidR="006F77BF" w:rsidRPr="006F77BF">
              <w:rPr>
                <w:rFonts w:ascii="Times New Roman" w:hAnsi="Times New Roman"/>
                <w:sz w:val="22"/>
                <w:szCs w:val="22"/>
                <w:lang w:bidi="ar-SA"/>
              </w:rPr>
              <w:t xml:space="preserve"> (</w:t>
            </w:r>
            <w:r w:rsidR="006F77BF" w:rsidRPr="006F77BF">
              <w:rPr>
                <w:rFonts w:ascii="Times New Roman" w:hAnsi="Times New Roman"/>
                <w:sz w:val="18"/>
                <w:szCs w:val="18"/>
              </w:rPr>
              <w:t xml:space="preserve">glej </w:t>
            </w:r>
            <w:r w:rsidRPr="00595315">
              <w:rPr>
                <w:rFonts w:ascii="Times New Roman" w:hAnsi="Times New Roman"/>
                <w:sz w:val="18"/>
                <w:szCs w:val="18"/>
              </w:rPr>
              <w:t>odstavek A90(c)</w:t>
            </w:r>
            <w:r w:rsidR="006F77BF" w:rsidRPr="006F77BF">
              <w:rPr>
                <w:rFonts w:ascii="Times New Roman" w:hAnsi="Times New Roman"/>
                <w:sz w:val="22"/>
                <w:szCs w:val="18"/>
              </w:rPr>
              <w:t>).</w:t>
            </w:r>
          </w:p>
        </w:tc>
        <w:tc>
          <w:tcPr>
            <w:tcW w:w="3420" w:type="dxa"/>
          </w:tcPr>
          <w:p w14:paraId="5B239C69" w14:textId="77777777" w:rsidR="00331545" w:rsidRPr="00437DB0" w:rsidRDefault="00331545" w:rsidP="00CA1433">
            <w:pPr>
              <w:pStyle w:val="IFACHeading5"/>
              <w:tabs>
                <w:tab w:val="clear" w:pos="312"/>
                <w:tab w:val="clear" w:pos="480"/>
                <w:tab w:val="left" w:pos="907"/>
              </w:tabs>
              <w:spacing w:before="180" w:line="240" w:lineRule="exact"/>
              <w:ind w:left="0" w:right="360" w:firstLine="0"/>
              <w:jc w:val="left"/>
              <w:rPr>
                <w:i/>
                <w:sz w:val="22"/>
                <w:szCs w:val="22"/>
                <w:lang w:val="sl-SI" w:eastAsia="en-US"/>
              </w:rPr>
            </w:pPr>
            <w:r w:rsidRPr="00437DB0">
              <w:rPr>
                <w:i/>
                <w:sz w:val="22"/>
                <w:szCs w:val="22"/>
                <w:lang w:val="sl-SI" w:eastAsia="en-US"/>
              </w:rPr>
              <w:t xml:space="preserve">Analitični postopki, </w:t>
            </w:r>
            <w:r>
              <w:rPr>
                <w:i/>
                <w:sz w:val="22"/>
                <w:szCs w:val="22"/>
                <w:lang w:val="sl-SI" w:eastAsia="en-US"/>
              </w:rPr>
              <w:t>opravljeni</w:t>
            </w:r>
            <w:r w:rsidRPr="00437DB0">
              <w:rPr>
                <w:i/>
                <w:sz w:val="22"/>
                <w:szCs w:val="22"/>
                <w:lang w:val="sl-SI" w:eastAsia="en-US"/>
              </w:rPr>
              <w:t xml:space="preserve"> kot odziv na ocenjena tveganja pomembno napačne navedbe</w:t>
            </w:r>
          </w:p>
          <w:p w14:paraId="00345E03" w14:textId="061B67F2" w:rsidR="00331545" w:rsidRPr="00257D94" w:rsidRDefault="00331545" w:rsidP="00CA1433">
            <w:pPr>
              <w:pStyle w:val="IFACListStyle1"/>
              <w:spacing w:line="240" w:lineRule="exact"/>
              <w:ind w:left="547" w:hanging="547"/>
              <w:jc w:val="left"/>
              <w:rPr>
                <w:rFonts w:ascii="Times New Roman" w:hAnsi="Times New Roman"/>
                <w:sz w:val="22"/>
                <w:szCs w:val="22"/>
                <w:lang w:bidi="ar-SA"/>
              </w:rPr>
            </w:pPr>
            <w:r w:rsidRPr="00B054AF">
              <w:rPr>
                <w:rFonts w:ascii="Times New Roman" w:hAnsi="Times New Roman"/>
                <w:spacing w:val="-4"/>
                <w:kern w:val="0"/>
                <w:sz w:val="22"/>
                <w:szCs w:val="22"/>
                <w:lang w:bidi="ar-SA"/>
              </w:rPr>
              <w:t>42S.</w:t>
            </w:r>
            <w:r w:rsidRPr="00B054AF">
              <w:rPr>
                <w:rFonts w:ascii="Times New Roman" w:hAnsi="Times New Roman"/>
                <w:spacing w:val="-4"/>
                <w:kern w:val="0"/>
                <w:sz w:val="22"/>
                <w:szCs w:val="22"/>
                <w:lang w:bidi="ar-SA"/>
              </w:rPr>
              <w:tab/>
              <w:t>Če</w:t>
            </w:r>
            <w:r w:rsidRPr="00257D94">
              <w:rPr>
                <w:rFonts w:ascii="Times New Roman" w:hAnsi="Times New Roman"/>
                <w:spacing w:val="-4"/>
                <w:kern w:val="0"/>
                <w:sz w:val="22"/>
                <w:szCs w:val="22"/>
                <w:lang w:bidi="ar-SA"/>
              </w:rPr>
              <w:t xml:space="preserve"> načrtuje in izva</w:t>
            </w:r>
            <w:r w:rsidR="006F0F41">
              <w:rPr>
                <w:rFonts w:ascii="Times New Roman" w:hAnsi="Times New Roman"/>
                <w:spacing w:val="-4"/>
                <w:kern w:val="0"/>
                <w:sz w:val="22"/>
                <w:szCs w:val="22"/>
                <w:lang w:bidi="ar-SA"/>
              </w:rPr>
              <w:t xml:space="preserve">ja analitične postopke, </w:t>
            </w:r>
            <w:r w:rsidR="006E3B61">
              <w:rPr>
                <w:rFonts w:ascii="Times New Roman" w:hAnsi="Times New Roman"/>
                <w:spacing w:val="-4"/>
                <w:kern w:val="0"/>
                <w:sz w:val="22"/>
                <w:szCs w:val="22"/>
                <w:lang w:bidi="ar-SA"/>
              </w:rPr>
              <w:t xml:space="preserve">praktik </w:t>
            </w:r>
            <w:r w:rsidRPr="00633BB7">
              <w:rPr>
                <w:rFonts w:ascii="Times New Roman" w:hAnsi="Times New Roman"/>
                <w:spacing w:val="-4"/>
                <w:sz w:val="18"/>
                <w:szCs w:val="18"/>
              </w:rPr>
              <w:t>(</w:t>
            </w:r>
            <w:r w:rsidR="006F77BF" w:rsidRPr="006F77BF">
              <w:rPr>
                <w:rFonts w:ascii="Times New Roman" w:hAnsi="Times New Roman"/>
                <w:spacing w:val="-4"/>
                <w:sz w:val="18"/>
                <w:szCs w:val="18"/>
              </w:rPr>
              <w:t xml:space="preserve">glej </w:t>
            </w:r>
            <w:r w:rsidRPr="00257D94">
              <w:rPr>
                <w:rFonts w:ascii="Times New Roman" w:hAnsi="Times New Roman"/>
                <w:spacing w:val="-4"/>
                <w:sz w:val="18"/>
                <w:szCs w:val="18"/>
              </w:rPr>
              <w:t>odstavke A90(c), A100–A102</w:t>
            </w:r>
            <w:r w:rsidR="006F77BF" w:rsidRPr="006F77BF">
              <w:rPr>
                <w:rFonts w:ascii="Times New Roman" w:hAnsi="Times New Roman"/>
                <w:spacing w:val="-4"/>
                <w:sz w:val="22"/>
                <w:szCs w:val="18"/>
              </w:rPr>
              <w:t>):</w:t>
            </w:r>
          </w:p>
          <w:p w14:paraId="740741D9" w14:textId="77777777" w:rsidR="00331545" w:rsidRPr="00257D94" w:rsidRDefault="00331545" w:rsidP="00CA1433">
            <w:pPr>
              <w:pStyle w:val="IFACListStyle1"/>
              <w:spacing w:line="240" w:lineRule="exact"/>
              <w:ind w:left="1098" w:hanging="551"/>
              <w:jc w:val="left"/>
              <w:rPr>
                <w:rFonts w:ascii="Times New Roman" w:hAnsi="Times New Roman"/>
                <w:sz w:val="22"/>
                <w:szCs w:val="22"/>
                <w:lang w:bidi="ar-SA"/>
              </w:rPr>
            </w:pPr>
            <w:r w:rsidRPr="00257D94">
              <w:rPr>
                <w:rFonts w:ascii="Times New Roman" w:hAnsi="Times New Roman"/>
                <w:sz w:val="22"/>
                <w:szCs w:val="22"/>
                <w:lang w:bidi="ar-SA"/>
              </w:rPr>
              <w:t>a)</w:t>
            </w:r>
            <w:r w:rsidRPr="00257D94">
              <w:rPr>
                <w:rFonts w:ascii="Times New Roman" w:hAnsi="Times New Roman"/>
                <w:sz w:val="22"/>
                <w:szCs w:val="22"/>
                <w:lang w:bidi="ar-SA"/>
              </w:rPr>
              <w:tab/>
              <w:t xml:space="preserve">ugotovi </w:t>
            </w:r>
            <w:r w:rsidR="005117FA" w:rsidRPr="00257D94">
              <w:rPr>
                <w:rFonts w:ascii="Times New Roman" w:hAnsi="Times New Roman"/>
                <w:sz w:val="22"/>
                <w:szCs w:val="22"/>
                <w:lang w:bidi="ar-SA"/>
              </w:rPr>
              <w:t>ustreznost</w:t>
            </w:r>
            <w:r w:rsidRPr="00257D94">
              <w:rPr>
                <w:rFonts w:ascii="Times New Roman" w:hAnsi="Times New Roman"/>
                <w:sz w:val="22"/>
                <w:szCs w:val="22"/>
                <w:lang w:bidi="ar-SA"/>
              </w:rPr>
              <w:t xml:space="preserve"> določenih analitičnih postopkov za dane uradne trditve, pri čemer upošteva ocenjena tveganja pomembno napačne navedbe in morebitn</w:t>
            </w:r>
            <w:r w:rsidR="00257D94">
              <w:rPr>
                <w:rFonts w:ascii="Times New Roman" w:hAnsi="Times New Roman"/>
                <w:sz w:val="22"/>
                <w:szCs w:val="22"/>
                <w:lang w:bidi="ar-SA"/>
              </w:rPr>
              <w:t>e</w:t>
            </w:r>
            <w:r w:rsidRPr="00257D94">
              <w:rPr>
                <w:rFonts w:ascii="Times New Roman" w:hAnsi="Times New Roman"/>
                <w:sz w:val="22"/>
                <w:szCs w:val="22"/>
                <w:lang w:bidi="ar-SA"/>
              </w:rPr>
              <w:t xml:space="preserve"> preizkus</w:t>
            </w:r>
            <w:r w:rsidR="00257D94">
              <w:rPr>
                <w:rFonts w:ascii="Times New Roman" w:hAnsi="Times New Roman"/>
                <w:sz w:val="22"/>
                <w:szCs w:val="22"/>
                <w:lang w:bidi="ar-SA"/>
              </w:rPr>
              <w:t>e</w:t>
            </w:r>
            <w:r w:rsidRPr="00257D94">
              <w:rPr>
                <w:rFonts w:ascii="Times New Roman" w:hAnsi="Times New Roman"/>
                <w:sz w:val="22"/>
                <w:szCs w:val="22"/>
                <w:lang w:bidi="ar-SA"/>
              </w:rPr>
              <w:t xml:space="preserve"> podrobnosti za te uradne trditve; </w:t>
            </w:r>
          </w:p>
          <w:p w14:paraId="55761AD7" w14:textId="77777777" w:rsidR="00331545" w:rsidRPr="00257D94" w:rsidRDefault="00331545" w:rsidP="00CA1433">
            <w:pPr>
              <w:pStyle w:val="IFACListStyle1"/>
              <w:spacing w:line="240" w:lineRule="exact"/>
              <w:ind w:left="1098" w:hanging="551"/>
              <w:jc w:val="left"/>
              <w:rPr>
                <w:rFonts w:ascii="Times New Roman" w:hAnsi="Times New Roman"/>
                <w:sz w:val="22"/>
                <w:szCs w:val="22"/>
                <w:lang w:bidi="ar-SA"/>
              </w:rPr>
            </w:pPr>
            <w:r w:rsidRPr="00257D94">
              <w:rPr>
                <w:rFonts w:ascii="Times New Roman" w:hAnsi="Times New Roman"/>
                <w:sz w:val="22"/>
                <w:szCs w:val="22"/>
                <w:lang w:bidi="ar-SA"/>
              </w:rPr>
              <w:t>b)</w:t>
            </w:r>
            <w:r w:rsidRPr="00257D94">
              <w:rPr>
                <w:rFonts w:ascii="Times New Roman" w:hAnsi="Times New Roman"/>
                <w:sz w:val="22"/>
                <w:szCs w:val="22"/>
                <w:lang w:bidi="ar-SA"/>
              </w:rPr>
              <w:tab/>
            </w:r>
            <w:r w:rsidRPr="00257D94">
              <w:rPr>
                <w:rFonts w:ascii="Times New Roman" w:hAnsi="Times New Roman"/>
                <w:sz w:val="22"/>
                <w:szCs w:val="22"/>
              </w:rPr>
              <w:t xml:space="preserve">ovrednoti zanesljivost podatkov, iz katerih izhaja njegovo pričakovanje evidentiranih količin ali razmerij, pri čemer upošteva vir, primerljivost in vrsto ter </w:t>
            </w:r>
            <w:r w:rsidR="00257D94">
              <w:rPr>
                <w:rFonts w:ascii="Times New Roman" w:hAnsi="Times New Roman"/>
                <w:sz w:val="22"/>
                <w:szCs w:val="22"/>
              </w:rPr>
              <w:t>ustreznost</w:t>
            </w:r>
            <w:r w:rsidRPr="00257D94">
              <w:rPr>
                <w:rFonts w:ascii="Times New Roman" w:hAnsi="Times New Roman"/>
                <w:sz w:val="22"/>
                <w:szCs w:val="22"/>
              </w:rPr>
              <w:t xml:space="preserve"> razpoložljivih informacij in kontrol nad pripravo, in</w:t>
            </w:r>
          </w:p>
          <w:p w14:paraId="2EF09FD2" w14:textId="77777777" w:rsidR="00331545" w:rsidRPr="00437DB0" w:rsidRDefault="00331545" w:rsidP="00CA1433">
            <w:pPr>
              <w:pStyle w:val="IFACListStyle1"/>
              <w:spacing w:line="240" w:lineRule="exact"/>
              <w:ind w:left="1098" w:hanging="551"/>
              <w:jc w:val="left"/>
              <w:rPr>
                <w:sz w:val="22"/>
                <w:szCs w:val="22"/>
                <w:lang w:bidi="ar-SA"/>
              </w:rPr>
            </w:pPr>
            <w:r w:rsidRPr="00257D94">
              <w:rPr>
                <w:rFonts w:ascii="Times New Roman" w:hAnsi="Times New Roman"/>
                <w:sz w:val="22"/>
                <w:szCs w:val="22"/>
                <w:lang w:bidi="ar-SA"/>
              </w:rPr>
              <w:t>c)</w:t>
            </w:r>
            <w:r w:rsidRPr="00257D94">
              <w:rPr>
                <w:rFonts w:ascii="Times New Roman" w:hAnsi="Times New Roman"/>
                <w:sz w:val="22"/>
                <w:szCs w:val="22"/>
                <w:lang w:bidi="ar-SA"/>
              </w:rPr>
              <w:tab/>
              <w:t xml:space="preserve">izoblikuje pričakovanje </w:t>
            </w:r>
            <w:r w:rsidR="00257D94">
              <w:rPr>
                <w:rFonts w:ascii="Times New Roman" w:hAnsi="Times New Roman"/>
                <w:sz w:val="22"/>
                <w:szCs w:val="22"/>
                <w:lang w:bidi="ar-SA"/>
              </w:rPr>
              <w:t xml:space="preserve">o </w:t>
            </w:r>
            <w:r w:rsidRPr="00257D94">
              <w:rPr>
                <w:rFonts w:ascii="Times New Roman" w:hAnsi="Times New Roman"/>
                <w:sz w:val="22"/>
                <w:szCs w:val="22"/>
                <w:lang w:bidi="ar-SA"/>
              </w:rPr>
              <w:t>evidentiranih količin</w:t>
            </w:r>
            <w:r w:rsidR="00257D94">
              <w:rPr>
                <w:rFonts w:ascii="Times New Roman" w:hAnsi="Times New Roman"/>
                <w:sz w:val="22"/>
                <w:szCs w:val="22"/>
                <w:lang w:bidi="ar-SA"/>
              </w:rPr>
              <w:t>ah</w:t>
            </w:r>
            <w:r w:rsidRPr="00257D94">
              <w:rPr>
                <w:rFonts w:ascii="Times New Roman" w:hAnsi="Times New Roman"/>
                <w:sz w:val="22"/>
                <w:szCs w:val="22"/>
                <w:lang w:bidi="ar-SA"/>
              </w:rPr>
              <w:t xml:space="preserve"> ali razmer</w:t>
            </w:r>
            <w:r w:rsidR="00257D94">
              <w:rPr>
                <w:rFonts w:ascii="Times New Roman" w:hAnsi="Times New Roman"/>
                <w:sz w:val="22"/>
                <w:szCs w:val="22"/>
                <w:lang w:bidi="ar-SA"/>
              </w:rPr>
              <w:t>jih</w:t>
            </w:r>
            <w:r w:rsidRPr="00257D94">
              <w:rPr>
                <w:rFonts w:ascii="Times New Roman" w:hAnsi="Times New Roman"/>
                <w:sz w:val="22"/>
                <w:szCs w:val="22"/>
                <w:lang w:bidi="ar-SA"/>
              </w:rPr>
              <w:t>, ki je dovolj natančno, da prepozna možne pomembno napačne navedbe</w:t>
            </w:r>
            <w:r w:rsidRPr="00437DB0">
              <w:rPr>
                <w:sz w:val="22"/>
                <w:szCs w:val="22"/>
                <w:lang w:bidi="ar-SA"/>
              </w:rPr>
              <w:t xml:space="preserve">. </w:t>
            </w:r>
          </w:p>
          <w:p w14:paraId="602FFC7A" w14:textId="219CB6CD" w:rsidR="00331545" w:rsidRPr="00595315" w:rsidRDefault="00331545" w:rsidP="00CA1433">
            <w:pPr>
              <w:pStyle w:val="IFACListStyle1"/>
              <w:spacing w:line="240" w:lineRule="exact"/>
              <w:ind w:left="547" w:hanging="547"/>
              <w:jc w:val="left"/>
              <w:rPr>
                <w:rFonts w:ascii="Times New Roman" w:hAnsi="Times New Roman"/>
                <w:sz w:val="22"/>
                <w:szCs w:val="22"/>
                <w:lang w:bidi="ar-SA"/>
              </w:rPr>
            </w:pPr>
            <w:r w:rsidRPr="00595315">
              <w:rPr>
                <w:rFonts w:ascii="Times New Roman" w:hAnsi="Times New Roman"/>
                <w:sz w:val="22"/>
                <w:szCs w:val="22"/>
                <w:lang w:bidi="ar-SA"/>
              </w:rPr>
              <w:t>43S.</w:t>
            </w:r>
            <w:r w:rsidRPr="00595315">
              <w:rPr>
                <w:rFonts w:ascii="Times New Roman" w:hAnsi="Times New Roman"/>
                <w:sz w:val="22"/>
                <w:szCs w:val="22"/>
                <w:lang w:bidi="ar-SA"/>
              </w:rPr>
              <w:tab/>
              <w:t xml:space="preserve">Če z analitičnimi postopki ugotovi nihanja ali razmerja, ki niso skladna z drugimi </w:t>
            </w:r>
            <w:r w:rsidR="00595315">
              <w:rPr>
                <w:rFonts w:ascii="Times New Roman" w:hAnsi="Times New Roman"/>
                <w:sz w:val="22"/>
                <w:szCs w:val="22"/>
                <w:lang w:bidi="ar-SA"/>
              </w:rPr>
              <w:t>ustreznimi</w:t>
            </w:r>
            <w:r w:rsidRPr="00595315">
              <w:rPr>
                <w:rFonts w:ascii="Times New Roman" w:hAnsi="Times New Roman"/>
                <w:sz w:val="22"/>
                <w:szCs w:val="22"/>
                <w:lang w:bidi="ar-SA"/>
              </w:rPr>
              <w:t xml:space="preserve"> informacijami ali se bistveno razlikujejo od pričakovanih količin ali razmerij, </w:t>
            </w:r>
            <w:r w:rsidR="00833844">
              <w:rPr>
                <w:rFonts w:ascii="Times New Roman" w:hAnsi="Times New Roman"/>
                <w:sz w:val="22"/>
                <w:szCs w:val="22"/>
                <w:lang w:bidi="ar-SA"/>
              </w:rPr>
              <w:t xml:space="preserve">praktik </w:t>
            </w:r>
            <w:r w:rsidRPr="00595315">
              <w:rPr>
                <w:rFonts w:ascii="Times New Roman" w:hAnsi="Times New Roman"/>
                <w:sz w:val="22"/>
                <w:szCs w:val="22"/>
                <w:lang w:bidi="ar-SA"/>
              </w:rPr>
              <w:t xml:space="preserve">take razlike razišče </w:t>
            </w:r>
            <w:r w:rsidRPr="00595315">
              <w:rPr>
                <w:rFonts w:ascii="Times New Roman" w:hAnsi="Times New Roman"/>
                <w:sz w:val="22"/>
                <w:szCs w:val="22"/>
              </w:rPr>
              <w:t>(</w:t>
            </w:r>
            <w:r w:rsidR="006F77BF" w:rsidRPr="006F77BF">
              <w:rPr>
                <w:rFonts w:ascii="Times New Roman" w:hAnsi="Times New Roman"/>
                <w:sz w:val="18"/>
                <w:szCs w:val="18"/>
              </w:rPr>
              <w:t xml:space="preserve">glej </w:t>
            </w:r>
            <w:r w:rsidRPr="00595315">
              <w:rPr>
                <w:rFonts w:ascii="Times New Roman" w:hAnsi="Times New Roman"/>
                <w:sz w:val="18"/>
                <w:szCs w:val="18"/>
              </w:rPr>
              <w:t>odstavek A90(c)</w:t>
            </w:r>
            <w:r w:rsidR="006F77BF" w:rsidRPr="006F77BF">
              <w:rPr>
                <w:rFonts w:ascii="Times New Roman" w:hAnsi="Times New Roman"/>
                <w:sz w:val="22"/>
                <w:szCs w:val="18"/>
              </w:rPr>
              <w:t>):</w:t>
            </w:r>
          </w:p>
          <w:p w14:paraId="2BF5AF36" w14:textId="77777777" w:rsidR="00331545" w:rsidRPr="00595315" w:rsidRDefault="00331545" w:rsidP="00CA1433">
            <w:pPr>
              <w:pStyle w:val="IFACIndentedAlpha"/>
              <w:spacing w:line="240" w:lineRule="exact"/>
              <w:ind w:left="1098" w:hanging="551"/>
              <w:jc w:val="left"/>
              <w:rPr>
                <w:spacing w:val="-4"/>
                <w:kern w:val="0"/>
                <w:sz w:val="22"/>
                <w:szCs w:val="22"/>
                <w:lang w:val="sl-SI" w:eastAsia="en-US" w:bidi="ar-SA"/>
              </w:rPr>
            </w:pPr>
            <w:r w:rsidRPr="00595315">
              <w:rPr>
                <w:spacing w:val="-4"/>
                <w:kern w:val="0"/>
                <w:sz w:val="22"/>
                <w:szCs w:val="22"/>
                <w:lang w:val="sl-SI" w:eastAsia="en-US" w:bidi="ar-SA"/>
              </w:rPr>
              <w:t>(a)</w:t>
            </w:r>
            <w:r w:rsidRPr="00595315">
              <w:rPr>
                <w:spacing w:val="-4"/>
                <w:kern w:val="0"/>
                <w:sz w:val="22"/>
                <w:szCs w:val="22"/>
                <w:lang w:val="sl-SI" w:eastAsia="en-US" w:bidi="ar-SA"/>
              </w:rPr>
              <w:tab/>
              <w:t>s poizvedbami v organizaciji in pridobivanjem dodatnih dokazov,  pomembni</w:t>
            </w:r>
            <w:r w:rsidR="00947F7F">
              <w:rPr>
                <w:spacing w:val="-4"/>
                <w:kern w:val="0"/>
                <w:sz w:val="22"/>
                <w:szCs w:val="22"/>
                <w:lang w:val="sl-SI" w:eastAsia="en-US" w:bidi="ar-SA"/>
              </w:rPr>
              <w:t>h</w:t>
            </w:r>
            <w:r w:rsidRPr="00595315">
              <w:rPr>
                <w:spacing w:val="-4"/>
                <w:kern w:val="0"/>
                <w:sz w:val="22"/>
                <w:szCs w:val="22"/>
                <w:lang w:val="sl-SI" w:eastAsia="en-US" w:bidi="ar-SA"/>
              </w:rPr>
              <w:t xml:space="preserve"> za odgovore organizacije, in</w:t>
            </w:r>
          </w:p>
          <w:p w14:paraId="0B4F6AC2" w14:textId="77777777" w:rsidR="00331545" w:rsidRPr="00437DB0" w:rsidRDefault="00331545" w:rsidP="00572ADA">
            <w:pPr>
              <w:pStyle w:val="IFACIndentedAlpha"/>
              <w:spacing w:line="240" w:lineRule="exact"/>
              <w:ind w:left="1094"/>
              <w:jc w:val="left"/>
              <w:rPr>
                <w:spacing w:val="-4"/>
                <w:kern w:val="0"/>
                <w:sz w:val="22"/>
                <w:szCs w:val="22"/>
                <w:lang w:val="sl-SI" w:eastAsia="en-US" w:bidi="ar-SA"/>
              </w:rPr>
            </w:pPr>
            <w:r w:rsidRPr="00595315">
              <w:rPr>
                <w:spacing w:val="-4"/>
                <w:kern w:val="0"/>
                <w:sz w:val="22"/>
                <w:szCs w:val="22"/>
                <w:lang w:val="sl-SI" w:eastAsia="en-US" w:bidi="ar-SA"/>
              </w:rPr>
              <w:t>(b)</w:t>
            </w:r>
            <w:r w:rsidRPr="00595315">
              <w:rPr>
                <w:spacing w:val="-4"/>
                <w:kern w:val="0"/>
                <w:sz w:val="22"/>
                <w:szCs w:val="22"/>
                <w:lang w:val="sl-SI" w:eastAsia="en-US" w:bidi="ar-SA"/>
              </w:rPr>
              <w:tab/>
              <w:t xml:space="preserve">z izvedbo drugih postopkov, </w:t>
            </w:r>
            <w:r w:rsidR="00947F7F" w:rsidRPr="00595315">
              <w:rPr>
                <w:spacing w:val="-4"/>
                <w:kern w:val="0"/>
                <w:sz w:val="22"/>
                <w:szCs w:val="22"/>
                <w:lang w:val="sl-SI" w:eastAsia="en-US" w:bidi="ar-SA"/>
              </w:rPr>
              <w:t>potrebni</w:t>
            </w:r>
            <w:r w:rsidR="00947F7F">
              <w:rPr>
                <w:spacing w:val="-4"/>
                <w:kern w:val="0"/>
                <w:sz w:val="22"/>
                <w:szCs w:val="22"/>
                <w:lang w:val="sl-SI" w:eastAsia="en-US" w:bidi="ar-SA"/>
              </w:rPr>
              <w:t>h</w:t>
            </w:r>
            <w:r w:rsidR="00947F7F" w:rsidRPr="00595315">
              <w:rPr>
                <w:spacing w:val="-4"/>
                <w:kern w:val="0"/>
                <w:sz w:val="22"/>
                <w:szCs w:val="22"/>
                <w:lang w:val="sl-SI" w:eastAsia="en-US" w:bidi="ar-SA"/>
              </w:rPr>
              <w:t xml:space="preserve"> </w:t>
            </w:r>
            <w:r w:rsidRPr="00595315">
              <w:rPr>
                <w:spacing w:val="-4"/>
                <w:kern w:val="0"/>
                <w:sz w:val="22"/>
                <w:szCs w:val="22"/>
                <w:lang w:val="sl-SI" w:eastAsia="en-US" w:bidi="ar-SA"/>
              </w:rPr>
              <w:t>v danih okoliščinah.</w:t>
            </w:r>
          </w:p>
        </w:tc>
      </w:tr>
      <w:tr w:rsidR="00595315" w:rsidRPr="00437DB0" w14:paraId="37BE5812" w14:textId="77777777" w:rsidTr="0028091A">
        <w:trPr>
          <w:trHeight w:val="260"/>
        </w:trPr>
        <w:tc>
          <w:tcPr>
            <w:tcW w:w="3420" w:type="dxa"/>
          </w:tcPr>
          <w:p w14:paraId="48010D3D" w14:textId="77777777" w:rsidR="00595315" w:rsidRPr="00437DB0" w:rsidRDefault="00595315" w:rsidP="00CA1433">
            <w:pPr>
              <w:pStyle w:val="IFACHeading5"/>
              <w:tabs>
                <w:tab w:val="clear" w:pos="312"/>
                <w:tab w:val="clear" w:pos="480"/>
                <w:tab w:val="left" w:pos="907"/>
              </w:tabs>
              <w:spacing w:before="180" w:line="240" w:lineRule="exact"/>
              <w:ind w:left="0" w:right="360" w:firstLine="0"/>
              <w:jc w:val="left"/>
              <w:rPr>
                <w:i/>
                <w:sz w:val="22"/>
                <w:szCs w:val="22"/>
                <w:lang w:val="sl-SI" w:eastAsia="en-US"/>
              </w:rPr>
            </w:pPr>
            <w:r w:rsidRPr="00437DB0">
              <w:rPr>
                <w:i/>
                <w:sz w:val="22"/>
                <w:szCs w:val="22"/>
                <w:lang w:val="sl-SI" w:eastAsia="en-US"/>
              </w:rPr>
              <w:t>Postopki glede ocen</w:t>
            </w:r>
          </w:p>
          <w:p w14:paraId="6B65C456" w14:textId="124E5C8B" w:rsidR="00595315" w:rsidRPr="00633BB7" w:rsidRDefault="00595315" w:rsidP="00CA1433">
            <w:pPr>
              <w:pStyle w:val="IFACListStyle1"/>
              <w:spacing w:line="240" w:lineRule="exact"/>
              <w:ind w:left="547" w:hanging="547"/>
              <w:jc w:val="left"/>
              <w:rPr>
                <w:rFonts w:ascii="Times New Roman" w:hAnsi="Times New Roman"/>
                <w:spacing w:val="-4"/>
                <w:kern w:val="0"/>
                <w:sz w:val="18"/>
                <w:szCs w:val="18"/>
                <w:lang w:bidi="ar-SA"/>
              </w:rPr>
            </w:pPr>
            <w:r w:rsidRPr="00595315">
              <w:rPr>
                <w:rFonts w:ascii="Times New Roman" w:hAnsi="Times New Roman"/>
                <w:spacing w:val="-4"/>
                <w:kern w:val="0"/>
                <w:sz w:val="22"/>
                <w:szCs w:val="22"/>
                <w:lang w:bidi="ar-SA"/>
              </w:rPr>
              <w:t>44O.</w:t>
            </w:r>
            <w:r w:rsidRPr="00595315">
              <w:rPr>
                <w:rFonts w:ascii="Times New Roman" w:hAnsi="Times New Roman"/>
                <w:spacing w:val="-4"/>
                <w:kern w:val="0"/>
                <w:sz w:val="22"/>
                <w:szCs w:val="22"/>
                <w:lang w:bidi="ar-SA"/>
              </w:rPr>
              <w:tab/>
              <w:t xml:space="preserve">Na podlagi ocenjenih tveganj pomembno napačne navedbe </w:t>
            </w:r>
            <w:r w:rsidR="00833844">
              <w:rPr>
                <w:rFonts w:ascii="Times New Roman" w:hAnsi="Times New Roman"/>
                <w:spacing w:val="-4"/>
                <w:kern w:val="0"/>
                <w:sz w:val="22"/>
                <w:szCs w:val="22"/>
                <w:lang w:bidi="ar-SA"/>
              </w:rPr>
              <w:t>praktik</w:t>
            </w:r>
            <w:r w:rsidRPr="00595315">
              <w:rPr>
                <w:rFonts w:ascii="Times New Roman" w:hAnsi="Times New Roman"/>
                <w:spacing w:val="-4"/>
                <w:kern w:val="0"/>
                <w:sz w:val="22"/>
                <w:szCs w:val="22"/>
                <w:lang w:bidi="ar-SA"/>
              </w:rPr>
              <w:t xml:space="preserve"> </w:t>
            </w:r>
            <w:r w:rsidRPr="00633BB7">
              <w:rPr>
                <w:rFonts w:ascii="Times New Roman" w:hAnsi="Times New Roman"/>
                <w:spacing w:val="-4"/>
                <w:kern w:val="0"/>
                <w:sz w:val="18"/>
                <w:szCs w:val="18"/>
                <w:lang w:bidi="ar-SA"/>
              </w:rPr>
              <w:t>(</w:t>
            </w:r>
            <w:r w:rsidR="006F77BF" w:rsidRPr="006F77BF">
              <w:rPr>
                <w:rFonts w:ascii="Times New Roman" w:hAnsi="Times New Roman"/>
                <w:spacing w:val="-4"/>
                <w:kern w:val="0"/>
                <w:sz w:val="18"/>
                <w:szCs w:val="18"/>
                <w:lang w:bidi="ar-SA"/>
              </w:rPr>
              <w:t xml:space="preserve">glej </w:t>
            </w:r>
            <w:r w:rsidRPr="00595315">
              <w:rPr>
                <w:rFonts w:ascii="Times New Roman" w:hAnsi="Times New Roman"/>
                <w:spacing w:val="-4"/>
                <w:kern w:val="0"/>
                <w:sz w:val="18"/>
                <w:szCs w:val="18"/>
                <w:lang w:bidi="ar-SA"/>
              </w:rPr>
              <w:t>odstavka A103</w:t>
            </w:r>
            <w:r w:rsidR="00947F7F">
              <w:rPr>
                <w:rFonts w:ascii="Times New Roman" w:hAnsi="Times New Roman"/>
                <w:spacing w:val="-4"/>
                <w:kern w:val="0"/>
                <w:sz w:val="18"/>
                <w:szCs w:val="18"/>
                <w:lang w:bidi="ar-SA"/>
              </w:rPr>
              <w:t xml:space="preserve">, </w:t>
            </w:r>
            <w:r w:rsidRPr="00595315">
              <w:rPr>
                <w:rFonts w:ascii="Times New Roman" w:hAnsi="Times New Roman"/>
                <w:spacing w:val="-4"/>
                <w:kern w:val="0"/>
                <w:sz w:val="18"/>
                <w:szCs w:val="18"/>
                <w:lang w:bidi="ar-SA"/>
              </w:rPr>
              <w:t>A104</w:t>
            </w:r>
            <w:r w:rsidR="006F77BF" w:rsidRPr="006F77BF">
              <w:rPr>
                <w:rFonts w:ascii="Times New Roman" w:hAnsi="Times New Roman"/>
                <w:spacing w:val="-4"/>
                <w:kern w:val="0"/>
                <w:sz w:val="22"/>
                <w:szCs w:val="18"/>
                <w:lang w:bidi="ar-SA"/>
              </w:rPr>
              <w:t>):</w:t>
            </w:r>
          </w:p>
          <w:p w14:paraId="3A2A011E" w14:textId="77777777" w:rsidR="00595315" w:rsidRPr="00595315" w:rsidRDefault="00947F7F" w:rsidP="00CA1433">
            <w:pPr>
              <w:pStyle w:val="IFACListStyle1"/>
              <w:spacing w:before="0" w:line="240" w:lineRule="exact"/>
              <w:ind w:left="1094" w:hanging="550"/>
              <w:jc w:val="left"/>
              <w:rPr>
                <w:rFonts w:ascii="Times New Roman" w:hAnsi="Times New Roman"/>
                <w:sz w:val="22"/>
                <w:szCs w:val="22"/>
                <w:lang w:bidi="ar-SA"/>
              </w:rPr>
            </w:pPr>
            <w:r>
              <w:rPr>
                <w:rFonts w:ascii="Times New Roman" w:hAnsi="Times New Roman"/>
                <w:sz w:val="22"/>
                <w:szCs w:val="22"/>
                <w:lang w:bidi="ar-SA"/>
              </w:rPr>
              <w:t>a)</w:t>
            </w:r>
            <w:r>
              <w:rPr>
                <w:rFonts w:ascii="Times New Roman" w:hAnsi="Times New Roman"/>
                <w:sz w:val="22"/>
                <w:szCs w:val="22"/>
                <w:lang w:bidi="ar-SA"/>
              </w:rPr>
              <w:tab/>
              <w:t>oceni, ali</w:t>
            </w:r>
            <w:r w:rsidR="00595315" w:rsidRPr="00595315">
              <w:rPr>
                <w:rFonts w:ascii="Times New Roman" w:hAnsi="Times New Roman"/>
                <w:sz w:val="22"/>
                <w:szCs w:val="22"/>
                <w:lang w:bidi="ar-SA"/>
              </w:rPr>
              <w:t xml:space="preserve"> </w:t>
            </w:r>
          </w:p>
          <w:p w14:paraId="7879A8B2" w14:textId="77777777" w:rsidR="00595315" w:rsidRPr="00595315" w:rsidRDefault="00595315" w:rsidP="00595315">
            <w:pPr>
              <w:pStyle w:val="IFACIndentedAlpha"/>
              <w:spacing w:before="0" w:line="240" w:lineRule="exact"/>
              <w:ind w:left="1638" w:hanging="544"/>
              <w:jc w:val="left"/>
              <w:rPr>
                <w:spacing w:val="-4"/>
                <w:kern w:val="0"/>
                <w:sz w:val="22"/>
                <w:szCs w:val="22"/>
                <w:lang w:val="sl-SI" w:eastAsia="en-US" w:bidi="ar-SA"/>
              </w:rPr>
            </w:pPr>
            <w:r w:rsidRPr="00595315">
              <w:rPr>
                <w:spacing w:val="-4"/>
                <w:kern w:val="0"/>
                <w:sz w:val="22"/>
                <w:szCs w:val="22"/>
                <w:lang w:val="sl-SI" w:eastAsia="en-US" w:bidi="ar-SA"/>
              </w:rPr>
              <w:t>i)</w:t>
            </w:r>
            <w:r w:rsidRPr="00595315">
              <w:rPr>
                <w:spacing w:val="-4"/>
                <w:kern w:val="0"/>
                <w:sz w:val="22"/>
                <w:szCs w:val="22"/>
                <w:lang w:val="sl-SI" w:eastAsia="en-US" w:bidi="ar-SA"/>
              </w:rPr>
              <w:tab/>
              <w:t xml:space="preserve">je organizacija </w:t>
            </w:r>
            <w:r>
              <w:rPr>
                <w:spacing w:val="-4"/>
                <w:kern w:val="0"/>
                <w:sz w:val="22"/>
                <w:szCs w:val="22"/>
                <w:lang w:val="sl-SI" w:eastAsia="en-US" w:bidi="ar-SA"/>
              </w:rPr>
              <w:t>ustrezno</w:t>
            </w:r>
            <w:r w:rsidRPr="00595315">
              <w:rPr>
                <w:spacing w:val="-4"/>
                <w:kern w:val="0"/>
                <w:sz w:val="22"/>
                <w:szCs w:val="22"/>
                <w:lang w:val="sl-SI" w:eastAsia="en-US" w:bidi="ar-SA"/>
              </w:rPr>
              <w:t xml:space="preserve"> uporabila zahteve </w:t>
            </w:r>
            <w:r w:rsidR="00CA1433">
              <w:rPr>
                <w:spacing w:val="-4"/>
                <w:kern w:val="0"/>
                <w:sz w:val="22"/>
                <w:szCs w:val="22"/>
                <w:lang w:val="sl-SI" w:eastAsia="en-US" w:bidi="ar-SA"/>
              </w:rPr>
              <w:t>primernih</w:t>
            </w:r>
            <w:r w:rsidRPr="00595315">
              <w:rPr>
                <w:spacing w:val="-4"/>
                <w:kern w:val="0"/>
                <w:sz w:val="22"/>
                <w:szCs w:val="22"/>
                <w:lang w:val="sl-SI" w:eastAsia="en-US" w:bidi="ar-SA"/>
              </w:rPr>
              <w:t xml:space="preserve"> sodil, ki so pomembna za ocene, in </w:t>
            </w:r>
          </w:p>
          <w:p w14:paraId="6E49BBD5" w14:textId="77777777" w:rsidR="00595315" w:rsidRPr="00437DB0" w:rsidRDefault="00595315" w:rsidP="00CA1433">
            <w:pPr>
              <w:pStyle w:val="IFACIndentedAlpha"/>
              <w:spacing w:before="0" w:line="240" w:lineRule="exact"/>
              <w:ind w:left="1638" w:hanging="544"/>
              <w:jc w:val="left"/>
              <w:rPr>
                <w:spacing w:val="-4"/>
                <w:kern w:val="0"/>
                <w:sz w:val="22"/>
                <w:szCs w:val="22"/>
                <w:lang w:val="sl-SI" w:eastAsia="en-US" w:bidi="ar-SA"/>
              </w:rPr>
            </w:pPr>
            <w:proofErr w:type="spellStart"/>
            <w:r w:rsidRPr="00595315">
              <w:rPr>
                <w:spacing w:val="-4"/>
                <w:kern w:val="0"/>
                <w:sz w:val="22"/>
                <w:szCs w:val="22"/>
                <w:lang w:val="sl-SI" w:eastAsia="en-US" w:bidi="ar-SA"/>
              </w:rPr>
              <w:t>ii</w:t>
            </w:r>
            <w:proofErr w:type="spellEnd"/>
            <w:r w:rsidRPr="00595315">
              <w:rPr>
                <w:spacing w:val="-4"/>
                <w:kern w:val="0"/>
                <w:sz w:val="22"/>
                <w:szCs w:val="22"/>
                <w:lang w:val="sl-SI" w:eastAsia="en-US" w:bidi="ar-SA"/>
              </w:rPr>
              <w:t>)</w:t>
            </w:r>
            <w:r w:rsidRPr="00595315">
              <w:rPr>
                <w:spacing w:val="-4"/>
                <w:kern w:val="0"/>
                <w:sz w:val="22"/>
                <w:szCs w:val="22"/>
                <w:lang w:val="sl-SI" w:eastAsia="en-US" w:bidi="ar-SA"/>
              </w:rPr>
              <w:tab/>
              <w:t>so načini za ocenjevanje ustrezni in so bili dosledno uporabljeni in ali so morebitne spremembe v poročanih ocenah ali v načinu ocenjevanja iz</w:t>
            </w:r>
            <w:r w:rsidRPr="00437DB0">
              <w:rPr>
                <w:spacing w:val="-4"/>
                <w:kern w:val="0"/>
                <w:sz w:val="22"/>
                <w:szCs w:val="22"/>
                <w:lang w:val="sl-SI" w:eastAsia="en-US" w:bidi="ar-SA"/>
              </w:rPr>
              <w:t xml:space="preserve"> prejšnjega obdobja v danih okoliščinah ustrezne</w:t>
            </w:r>
            <w:r w:rsidR="00947F7F">
              <w:rPr>
                <w:spacing w:val="-4"/>
                <w:kern w:val="0"/>
                <w:sz w:val="22"/>
                <w:szCs w:val="22"/>
                <w:lang w:val="sl-SI" w:eastAsia="en-US" w:bidi="ar-SA"/>
              </w:rPr>
              <w:t>,</w:t>
            </w:r>
            <w:r w:rsidRPr="00437DB0">
              <w:rPr>
                <w:spacing w:val="-4"/>
                <w:kern w:val="0"/>
                <w:sz w:val="22"/>
                <w:szCs w:val="22"/>
                <w:lang w:val="sl-SI" w:eastAsia="en-US" w:bidi="ar-SA"/>
              </w:rPr>
              <w:t xml:space="preserve"> in</w:t>
            </w:r>
          </w:p>
          <w:p w14:paraId="1DB7CE4C" w14:textId="77777777" w:rsidR="00595315" w:rsidRPr="00CA1433" w:rsidRDefault="00595315" w:rsidP="00CA1433">
            <w:pPr>
              <w:pStyle w:val="IFACListStyle1"/>
              <w:spacing w:before="0" w:line="240" w:lineRule="exact"/>
              <w:ind w:left="1094" w:hanging="550"/>
              <w:jc w:val="left"/>
              <w:rPr>
                <w:rFonts w:ascii="Times New Roman" w:hAnsi="Times New Roman"/>
                <w:sz w:val="22"/>
                <w:szCs w:val="22"/>
              </w:rPr>
            </w:pPr>
            <w:r w:rsidRPr="00CA1433">
              <w:rPr>
                <w:rFonts w:ascii="Times New Roman" w:hAnsi="Times New Roman"/>
                <w:spacing w:val="-4"/>
                <w:kern w:val="0"/>
                <w:sz w:val="22"/>
                <w:szCs w:val="22"/>
                <w:lang w:bidi="ar-SA"/>
              </w:rPr>
              <w:t>b)</w:t>
            </w:r>
            <w:r w:rsidRPr="00CA1433">
              <w:rPr>
                <w:rFonts w:ascii="Times New Roman" w:hAnsi="Times New Roman"/>
                <w:spacing w:val="-4"/>
                <w:kern w:val="0"/>
                <w:sz w:val="22"/>
                <w:szCs w:val="22"/>
                <w:lang w:bidi="ar-SA"/>
              </w:rPr>
              <w:tab/>
            </w:r>
            <w:r w:rsidR="00CA1433">
              <w:rPr>
                <w:rFonts w:ascii="Times New Roman" w:hAnsi="Times New Roman"/>
                <w:spacing w:val="-4"/>
                <w:kern w:val="0"/>
                <w:sz w:val="22"/>
                <w:szCs w:val="22"/>
                <w:lang w:bidi="ar-SA"/>
              </w:rPr>
              <w:t>presodi</w:t>
            </w:r>
            <w:r w:rsidRPr="00CA1433">
              <w:rPr>
                <w:rFonts w:ascii="Times New Roman" w:hAnsi="Times New Roman"/>
                <w:spacing w:val="-4"/>
                <w:kern w:val="0"/>
                <w:sz w:val="22"/>
                <w:szCs w:val="22"/>
                <w:lang w:bidi="ar-SA"/>
              </w:rPr>
              <w:t>, ali so v danih okoliščinah potrebni še drugi postopki.</w:t>
            </w:r>
            <w:r w:rsidRPr="00CA1433">
              <w:rPr>
                <w:rFonts w:ascii="Times New Roman" w:hAnsi="Times New Roman"/>
                <w:kern w:val="0"/>
                <w:sz w:val="22"/>
                <w:szCs w:val="22"/>
                <w:lang w:bidi="ar-SA"/>
              </w:rPr>
              <w:t xml:space="preserve"> </w:t>
            </w:r>
          </w:p>
        </w:tc>
        <w:tc>
          <w:tcPr>
            <w:tcW w:w="3420" w:type="dxa"/>
          </w:tcPr>
          <w:p w14:paraId="2F71ED16" w14:textId="77777777" w:rsidR="00595315" w:rsidRPr="00437DB0" w:rsidRDefault="00595315" w:rsidP="00CA1433">
            <w:pPr>
              <w:pStyle w:val="IFACHeading5"/>
              <w:tabs>
                <w:tab w:val="clear" w:pos="312"/>
                <w:tab w:val="clear" w:pos="480"/>
                <w:tab w:val="left" w:pos="907"/>
              </w:tabs>
              <w:spacing w:before="180" w:line="240" w:lineRule="exact"/>
              <w:ind w:left="0" w:right="360" w:firstLine="0"/>
              <w:jc w:val="left"/>
              <w:rPr>
                <w:i/>
                <w:sz w:val="22"/>
                <w:szCs w:val="22"/>
                <w:lang w:val="sl-SI" w:eastAsia="en-US"/>
              </w:rPr>
            </w:pPr>
            <w:r w:rsidRPr="00437DB0">
              <w:rPr>
                <w:i/>
                <w:sz w:val="22"/>
                <w:szCs w:val="22"/>
                <w:lang w:val="sl-SI" w:eastAsia="en-US"/>
              </w:rPr>
              <w:t>Postopki glede ocen</w:t>
            </w:r>
          </w:p>
          <w:p w14:paraId="40A136AA" w14:textId="4FF31113" w:rsidR="00595315" w:rsidRPr="00633BB7" w:rsidRDefault="00595315" w:rsidP="00CA1433">
            <w:pPr>
              <w:pStyle w:val="IFACListStyle1"/>
              <w:spacing w:line="240" w:lineRule="exact"/>
              <w:ind w:left="547" w:hanging="547"/>
              <w:jc w:val="left"/>
              <w:rPr>
                <w:rFonts w:ascii="Times New Roman" w:hAnsi="Times New Roman"/>
                <w:spacing w:val="-4"/>
                <w:kern w:val="0"/>
                <w:sz w:val="18"/>
                <w:szCs w:val="18"/>
                <w:lang w:bidi="ar-SA"/>
              </w:rPr>
            </w:pPr>
            <w:r w:rsidRPr="00595315">
              <w:rPr>
                <w:rFonts w:ascii="Times New Roman" w:hAnsi="Times New Roman"/>
                <w:spacing w:val="-4"/>
                <w:kern w:val="0"/>
                <w:sz w:val="22"/>
                <w:szCs w:val="22"/>
                <w:lang w:bidi="ar-SA"/>
              </w:rPr>
              <w:t>44S.</w:t>
            </w:r>
            <w:r w:rsidRPr="00595315">
              <w:rPr>
                <w:rFonts w:ascii="Times New Roman" w:hAnsi="Times New Roman"/>
                <w:spacing w:val="-4"/>
                <w:kern w:val="0"/>
                <w:sz w:val="22"/>
                <w:szCs w:val="22"/>
                <w:lang w:bidi="ar-SA"/>
              </w:rPr>
              <w:tab/>
              <w:t xml:space="preserve">Na podlagi ocenjenih tveganj pomembno napačne navedbe </w:t>
            </w:r>
            <w:r w:rsidR="00833844">
              <w:rPr>
                <w:rFonts w:ascii="Times New Roman" w:hAnsi="Times New Roman"/>
                <w:spacing w:val="-4"/>
                <w:kern w:val="0"/>
                <w:sz w:val="22"/>
                <w:szCs w:val="22"/>
                <w:lang w:bidi="ar-SA"/>
              </w:rPr>
              <w:t>praktik</w:t>
            </w:r>
            <w:r w:rsidRPr="00595315">
              <w:rPr>
                <w:rFonts w:ascii="Times New Roman" w:hAnsi="Times New Roman"/>
                <w:spacing w:val="-4"/>
                <w:kern w:val="0"/>
                <w:sz w:val="22"/>
                <w:szCs w:val="22"/>
                <w:lang w:bidi="ar-SA"/>
              </w:rPr>
              <w:t xml:space="preserve"> oceni, ali </w:t>
            </w:r>
            <w:r w:rsidRPr="00633BB7">
              <w:rPr>
                <w:rFonts w:ascii="Times New Roman" w:hAnsi="Times New Roman"/>
                <w:spacing w:val="-4"/>
                <w:kern w:val="0"/>
                <w:sz w:val="18"/>
                <w:szCs w:val="18"/>
                <w:lang w:bidi="ar-SA"/>
              </w:rPr>
              <w:t>(</w:t>
            </w:r>
            <w:r w:rsidR="006F77BF" w:rsidRPr="006F77BF">
              <w:rPr>
                <w:rFonts w:ascii="Times New Roman" w:hAnsi="Times New Roman"/>
                <w:spacing w:val="-4"/>
                <w:kern w:val="0"/>
                <w:sz w:val="18"/>
                <w:szCs w:val="18"/>
                <w:lang w:bidi="ar-SA"/>
              </w:rPr>
              <w:t xml:space="preserve">glej </w:t>
            </w:r>
            <w:r w:rsidRPr="00595315">
              <w:rPr>
                <w:rFonts w:ascii="Times New Roman" w:hAnsi="Times New Roman"/>
                <w:spacing w:val="-4"/>
                <w:kern w:val="0"/>
                <w:sz w:val="18"/>
                <w:szCs w:val="18"/>
                <w:lang w:bidi="ar-SA"/>
              </w:rPr>
              <w:t>odstavek A103</w:t>
            </w:r>
            <w:r w:rsidR="006F77BF" w:rsidRPr="006F77BF">
              <w:rPr>
                <w:rFonts w:ascii="Times New Roman" w:hAnsi="Times New Roman"/>
                <w:spacing w:val="-4"/>
                <w:kern w:val="0"/>
                <w:sz w:val="22"/>
                <w:szCs w:val="18"/>
                <w:lang w:bidi="ar-SA"/>
              </w:rPr>
              <w:t>):</w:t>
            </w:r>
          </w:p>
          <w:p w14:paraId="03BAF127" w14:textId="77777777" w:rsidR="00595315" w:rsidRPr="00CA1433" w:rsidRDefault="00595315" w:rsidP="00CA1433">
            <w:pPr>
              <w:pStyle w:val="IFACListStyle1"/>
              <w:spacing w:before="0" w:line="240" w:lineRule="exact"/>
              <w:ind w:left="1094" w:hanging="550"/>
              <w:jc w:val="left"/>
              <w:rPr>
                <w:rFonts w:ascii="Times New Roman" w:hAnsi="Times New Roman"/>
                <w:sz w:val="22"/>
                <w:szCs w:val="22"/>
                <w:lang w:bidi="ar-SA"/>
              </w:rPr>
            </w:pPr>
            <w:r w:rsidRPr="00CA1433">
              <w:rPr>
                <w:rFonts w:ascii="Times New Roman" w:hAnsi="Times New Roman"/>
                <w:sz w:val="22"/>
                <w:szCs w:val="22"/>
                <w:lang w:bidi="ar-SA"/>
              </w:rPr>
              <w:t>a)</w:t>
            </w:r>
            <w:r w:rsidRPr="00CA1433">
              <w:rPr>
                <w:rFonts w:ascii="Times New Roman" w:hAnsi="Times New Roman"/>
                <w:sz w:val="22"/>
                <w:szCs w:val="22"/>
                <w:lang w:bidi="ar-SA"/>
              </w:rPr>
              <w:tab/>
            </w:r>
            <w:r w:rsidRPr="00CA1433">
              <w:rPr>
                <w:rFonts w:ascii="Times New Roman" w:hAnsi="Times New Roman"/>
                <w:spacing w:val="-4"/>
                <w:kern w:val="0"/>
                <w:sz w:val="22"/>
                <w:szCs w:val="22"/>
                <w:lang w:bidi="ar-SA"/>
              </w:rPr>
              <w:t xml:space="preserve">je organizacija </w:t>
            </w:r>
            <w:r w:rsidR="00CA1433">
              <w:rPr>
                <w:rFonts w:ascii="Times New Roman" w:hAnsi="Times New Roman"/>
                <w:spacing w:val="-4"/>
                <w:kern w:val="0"/>
                <w:sz w:val="22"/>
                <w:szCs w:val="22"/>
                <w:lang w:bidi="ar-SA"/>
              </w:rPr>
              <w:t>ustrezno</w:t>
            </w:r>
            <w:r w:rsidRPr="00CA1433">
              <w:rPr>
                <w:rFonts w:ascii="Times New Roman" w:hAnsi="Times New Roman"/>
                <w:spacing w:val="-4"/>
                <w:kern w:val="0"/>
                <w:sz w:val="22"/>
                <w:szCs w:val="22"/>
                <w:lang w:bidi="ar-SA"/>
              </w:rPr>
              <w:t xml:space="preserve"> uporabila zahteve </w:t>
            </w:r>
            <w:r w:rsidR="00CA1433">
              <w:rPr>
                <w:rFonts w:ascii="Times New Roman" w:hAnsi="Times New Roman"/>
                <w:spacing w:val="-4"/>
                <w:kern w:val="0"/>
                <w:sz w:val="22"/>
                <w:szCs w:val="22"/>
                <w:lang w:bidi="ar-SA"/>
              </w:rPr>
              <w:t>primernih</w:t>
            </w:r>
            <w:r w:rsidRPr="00CA1433">
              <w:rPr>
                <w:rFonts w:ascii="Times New Roman" w:hAnsi="Times New Roman"/>
                <w:spacing w:val="-4"/>
                <w:kern w:val="0"/>
                <w:sz w:val="22"/>
                <w:szCs w:val="22"/>
                <w:lang w:bidi="ar-SA"/>
              </w:rPr>
              <w:t xml:space="preserve"> sodil, ki so pomembna za ocene, in</w:t>
            </w:r>
            <w:r w:rsidRPr="00CA1433">
              <w:rPr>
                <w:rFonts w:ascii="Times New Roman" w:hAnsi="Times New Roman"/>
                <w:sz w:val="22"/>
                <w:szCs w:val="22"/>
                <w:lang w:bidi="ar-SA"/>
              </w:rPr>
              <w:t xml:space="preserve"> </w:t>
            </w:r>
          </w:p>
          <w:p w14:paraId="35C20D08" w14:textId="77777777" w:rsidR="00595315" w:rsidRPr="00CA1433" w:rsidRDefault="00595315" w:rsidP="00CA1433">
            <w:pPr>
              <w:pStyle w:val="IFACListStyle1"/>
              <w:spacing w:before="0" w:line="240" w:lineRule="exact"/>
              <w:ind w:left="1094" w:hanging="550"/>
              <w:jc w:val="left"/>
              <w:rPr>
                <w:rFonts w:ascii="Times New Roman" w:hAnsi="Times New Roman"/>
                <w:sz w:val="22"/>
                <w:szCs w:val="22"/>
                <w:lang w:bidi="ar-SA"/>
              </w:rPr>
            </w:pPr>
            <w:r w:rsidRPr="00CA1433">
              <w:rPr>
                <w:rFonts w:ascii="Times New Roman" w:hAnsi="Times New Roman"/>
                <w:sz w:val="22"/>
                <w:szCs w:val="22"/>
                <w:lang w:bidi="ar-SA"/>
              </w:rPr>
              <w:t>b)</w:t>
            </w:r>
            <w:r w:rsidRPr="00CA1433">
              <w:rPr>
                <w:rFonts w:ascii="Times New Roman" w:hAnsi="Times New Roman"/>
                <w:sz w:val="22"/>
                <w:szCs w:val="22"/>
                <w:lang w:bidi="ar-SA"/>
              </w:rPr>
              <w:tab/>
              <w:t xml:space="preserve">so načini za ocenjevanje ustrezni in so bili dosledno uporabljeni in ali so morebitne spremembe v poročanih ocenah ali v načinu ocenjevanja iz prejšnjega obdobja v danih okoliščinah ustrezne. </w:t>
            </w:r>
          </w:p>
          <w:p w14:paraId="707AB7A8" w14:textId="5049F285" w:rsidR="00595315" w:rsidRPr="00CA1433" w:rsidRDefault="00595315" w:rsidP="00CA1433">
            <w:pPr>
              <w:pStyle w:val="IFACListStyle1"/>
              <w:spacing w:line="240" w:lineRule="exact"/>
              <w:ind w:left="547" w:hanging="547"/>
              <w:jc w:val="left"/>
              <w:rPr>
                <w:rFonts w:ascii="Times New Roman" w:hAnsi="Times New Roman"/>
                <w:sz w:val="22"/>
                <w:szCs w:val="22"/>
                <w:lang w:bidi="ar-SA"/>
              </w:rPr>
            </w:pPr>
            <w:r w:rsidRPr="00CA1433">
              <w:rPr>
                <w:rFonts w:ascii="Times New Roman" w:hAnsi="Times New Roman"/>
                <w:sz w:val="22"/>
                <w:szCs w:val="22"/>
                <w:lang w:bidi="ar-SA"/>
              </w:rPr>
              <w:t>45S.</w:t>
            </w:r>
            <w:r w:rsidRPr="00CA1433">
              <w:rPr>
                <w:rFonts w:ascii="Times New Roman" w:hAnsi="Times New Roman"/>
                <w:sz w:val="22"/>
                <w:szCs w:val="22"/>
                <w:lang w:bidi="ar-SA"/>
              </w:rPr>
              <w:tab/>
              <w:t>Pri odzivanju na</w:t>
            </w:r>
            <w:r w:rsidRPr="00CA1433">
              <w:rPr>
                <w:rFonts w:ascii="Times New Roman" w:hAnsi="Times New Roman"/>
                <w:sz w:val="22"/>
                <w:szCs w:val="22"/>
              </w:rPr>
              <w:t xml:space="preserve"> </w:t>
            </w:r>
            <w:r w:rsidRPr="00CA1433">
              <w:rPr>
                <w:rFonts w:ascii="Times New Roman" w:hAnsi="Times New Roman"/>
                <w:sz w:val="22"/>
                <w:szCs w:val="22"/>
                <w:lang w:bidi="ar-SA"/>
              </w:rPr>
              <w:t xml:space="preserve">ocenjeno tveganje pomembno napačne navedbe </w:t>
            </w:r>
            <w:r w:rsidR="00833844">
              <w:rPr>
                <w:rFonts w:ascii="Times New Roman" w:hAnsi="Times New Roman"/>
                <w:sz w:val="22"/>
                <w:szCs w:val="22"/>
                <w:lang w:bidi="ar-SA"/>
              </w:rPr>
              <w:t>praktik</w:t>
            </w:r>
            <w:r w:rsidRPr="00CA1433">
              <w:rPr>
                <w:rFonts w:ascii="Times New Roman" w:hAnsi="Times New Roman"/>
                <w:sz w:val="22"/>
                <w:szCs w:val="22"/>
                <w:lang w:bidi="ar-SA"/>
              </w:rPr>
              <w:t xml:space="preserve"> </w:t>
            </w:r>
            <w:r w:rsidR="00CA1433">
              <w:rPr>
                <w:rFonts w:ascii="Times New Roman" w:hAnsi="Times New Roman"/>
                <w:sz w:val="22"/>
                <w:szCs w:val="22"/>
                <w:lang w:bidi="ar-SA"/>
              </w:rPr>
              <w:t>opravi</w:t>
            </w:r>
            <w:r w:rsidRPr="00CA1433">
              <w:rPr>
                <w:rFonts w:ascii="Times New Roman" w:hAnsi="Times New Roman"/>
                <w:sz w:val="22"/>
                <w:szCs w:val="22"/>
                <w:lang w:bidi="ar-SA"/>
              </w:rPr>
              <w:t xml:space="preserve"> eno ali več naslednjih dejanj, pri čemer upošteva naravo ocen (</w:t>
            </w:r>
            <w:r w:rsidR="006F77BF" w:rsidRPr="006F77BF">
              <w:rPr>
                <w:rFonts w:ascii="Times New Roman" w:hAnsi="Times New Roman"/>
                <w:sz w:val="18"/>
                <w:szCs w:val="18"/>
                <w:lang w:bidi="ar-SA"/>
              </w:rPr>
              <w:t xml:space="preserve">glej </w:t>
            </w:r>
            <w:r w:rsidRPr="00CA1433">
              <w:rPr>
                <w:rFonts w:ascii="Times New Roman" w:hAnsi="Times New Roman"/>
                <w:sz w:val="18"/>
                <w:szCs w:val="18"/>
                <w:lang w:bidi="ar-SA"/>
              </w:rPr>
              <w:t>odstavek A103</w:t>
            </w:r>
            <w:r w:rsidR="006F77BF" w:rsidRPr="006F77BF">
              <w:rPr>
                <w:rFonts w:ascii="Times New Roman" w:hAnsi="Times New Roman"/>
                <w:sz w:val="22"/>
                <w:szCs w:val="18"/>
                <w:lang w:bidi="ar-SA"/>
              </w:rPr>
              <w:t>):</w:t>
            </w:r>
          </w:p>
          <w:p w14:paraId="2EE49A60" w14:textId="516C8A73" w:rsidR="00595315" w:rsidRPr="00B054AF" w:rsidRDefault="00595315" w:rsidP="00CA1433">
            <w:pPr>
              <w:pStyle w:val="IFACListStyle1"/>
              <w:spacing w:before="0" w:line="240" w:lineRule="exact"/>
              <w:ind w:left="1094" w:hanging="550"/>
              <w:jc w:val="left"/>
              <w:rPr>
                <w:rFonts w:ascii="Times New Roman" w:hAnsi="Times New Roman"/>
                <w:sz w:val="22"/>
                <w:szCs w:val="22"/>
                <w:lang w:bidi="ar-SA"/>
              </w:rPr>
            </w:pPr>
            <w:r w:rsidRPr="00B054AF">
              <w:rPr>
                <w:rFonts w:ascii="Times New Roman" w:hAnsi="Times New Roman"/>
                <w:sz w:val="22"/>
                <w:szCs w:val="22"/>
                <w:lang w:bidi="ar-SA"/>
              </w:rPr>
              <w:t>a)</w:t>
            </w:r>
            <w:r w:rsidRPr="00B054AF">
              <w:rPr>
                <w:rFonts w:ascii="Times New Roman" w:hAnsi="Times New Roman"/>
                <w:sz w:val="22"/>
                <w:szCs w:val="22"/>
                <w:lang w:bidi="ar-SA"/>
              </w:rPr>
              <w:tab/>
            </w:r>
            <w:r w:rsidR="00CA1433" w:rsidRPr="00B054AF">
              <w:rPr>
                <w:rFonts w:ascii="Times New Roman" w:hAnsi="Times New Roman"/>
                <w:sz w:val="22"/>
                <w:szCs w:val="22"/>
                <w:lang w:bidi="ar-SA"/>
              </w:rPr>
              <w:t>p</w:t>
            </w:r>
            <w:r w:rsidRPr="00B054AF">
              <w:rPr>
                <w:rFonts w:ascii="Times New Roman" w:hAnsi="Times New Roman"/>
                <w:sz w:val="22"/>
                <w:szCs w:val="22"/>
                <w:lang w:bidi="ar-SA"/>
              </w:rPr>
              <w:t xml:space="preserve">reizkusi, kako je organizacija </w:t>
            </w:r>
            <w:r w:rsidR="00CA1433" w:rsidRPr="00B054AF">
              <w:rPr>
                <w:rFonts w:ascii="Times New Roman" w:hAnsi="Times New Roman"/>
                <w:sz w:val="22"/>
                <w:szCs w:val="22"/>
                <w:lang w:bidi="ar-SA"/>
              </w:rPr>
              <w:t>pripravila</w:t>
            </w:r>
            <w:r w:rsidRPr="00B054AF">
              <w:rPr>
                <w:rFonts w:ascii="Times New Roman" w:hAnsi="Times New Roman"/>
                <w:sz w:val="22"/>
                <w:szCs w:val="22"/>
                <w:lang w:bidi="ar-SA"/>
              </w:rPr>
              <w:t xml:space="preserve"> oceno in podatke, na katerih temelji</w:t>
            </w:r>
            <w:r w:rsidR="00CA1433" w:rsidRPr="00B054AF">
              <w:rPr>
                <w:rFonts w:ascii="Times New Roman" w:hAnsi="Times New Roman"/>
                <w:sz w:val="22"/>
                <w:szCs w:val="22"/>
                <w:lang w:bidi="ar-SA"/>
              </w:rPr>
              <w:t>;</w:t>
            </w:r>
            <w:r w:rsidRPr="00B054AF">
              <w:rPr>
                <w:rFonts w:ascii="Times New Roman" w:hAnsi="Times New Roman"/>
                <w:sz w:val="22"/>
                <w:szCs w:val="22"/>
                <w:lang w:bidi="ar-SA"/>
              </w:rPr>
              <w:t xml:space="preserve"> </w:t>
            </w:r>
            <w:r w:rsidR="00CA1433" w:rsidRPr="00B054AF">
              <w:rPr>
                <w:rFonts w:ascii="Times New Roman" w:hAnsi="Times New Roman"/>
                <w:sz w:val="22"/>
                <w:szCs w:val="22"/>
                <w:lang w:bidi="ar-SA"/>
              </w:rPr>
              <w:t>p</w:t>
            </w:r>
            <w:r w:rsidRPr="00B054AF">
              <w:rPr>
                <w:rFonts w:ascii="Times New Roman" w:hAnsi="Times New Roman"/>
                <w:sz w:val="22"/>
                <w:szCs w:val="22"/>
                <w:lang w:bidi="ar-SA"/>
              </w:rPr>
              <w:t xml:space="preserve">ri tem </w:t>
            </w:r>
            <w:r w:rsidR="00833844">
              <w:rPr>
                <w:rFonts w:ascii="Times New Roman" w:hAnsi="Times New Roman"/>
                <w:sz w:val="22"/>
                <w:szCs w:val="22"/>
                <w:lang w:bidi="ar-SA"/>
              </w:rPr>
              <w:t>praktik</w:t>
            </w:r>
            <w:r w:rsidRPr="00B054AF">
              <w:rPr>
                <w:rFonts w:ascii="Times New Roman" w:hAnsi="Times New Roman"/>
                <w:sz w:val="22"/>
                <w:szCs w:val="22"/>
                <w:lang w:bidi="ar-SA"/>
              </w:rPr>
              <w:t xml:space="preserve"> o</w:t>
            </w:r>
            <w:r w:rsidR="00CA1433" w:rsidRPr="00B054AF">
              <w:rPr>
                <w:rFonts w:ascii="Times New Roman" w:hAnsi="Times New Roman"/>
                <w:sz w:val="22"/>
                <w:szCs w:val="22"/>
                <w:lang w:bidi="ar-SA"/>
              </w:rPr>
              <w:t>vrednoti</w:t>
            </w:r>
            <w:r w:rsidRPr="00B054AF">
              <w:rPr>
                <w:rFonts w:ascii="Times New Roman" w:hAnsi="Times New Roman"/>
                <w:sz w:val="22"/>
                <w:szCs w:val="22"/>
                <w:lang w:bidi="ar-SA"/>
              </w:rPr>
              <w:t xml:space="preserve">, ali: </w:t>
            </w:r>
          </w:p>
          <w:p w14:paraId="13030F8C" w14:textId="77777777" w:rsidR="00595315" w:rsidRPr="00B054AF" w:rsidRDefault="00595315" w:rsidP="00CA1433">
            <w:pPr>
              <w:pStyle w:val="NumberedParagraph"/>
              <w:tabs>
                <w:tab w:val="clear" w:pos="312"/>
                <w:tab w:val="clear" w:pos="480"/>
              </w:tabs>
              <w:spacing w:line="240" w:lineRule="exact"/>
              <w:ind w:left="1638" w:hanging="544"/>
              <w:jc w:val="left"/>
              <w:rPr>
                <w:spacing w:val="-4"/>
                <w:kern w:val="0"/>
                <w:sz w:val="22"/>
                <w:szCs w:val="22"/>
                <w:lang w:val="sl-SI" w:eastAsia="en-US" w:bidi="ar-SA"/>
              </w:rPr>
            </w:pPr>
            <w:r w:rsidRPr="00B054AF">
              <w:rPr>
                <w:spacing w:val="-4"/>
                <w:kern w:val="0"/>
                <w:sz w:val="22"/>
                <w:szCs w:val="22"/>
                <w:lang w:val="sl-SI" w:eastAsia="en-US" w:bidi="ar-SA"/>
              </w:rPr>
              <w:t>i)</w:t>
            </w:r>
            <w:r w:rsidRPr="00B054AF">
              <w:rPr>
                <w:spacing w:val="-4"/>
                <w:kern w:val="0"/>
                <w:sz w:val="22"/>
                <w:szCs w:val="22"/>
                <w:lang w:val="sl-SI" w:eastAsia="en-US" w:bidi="ar-SA"/>
              </w:rPr>
              <w:tab/>
              <w:t xml:space="preserve">je uporabljeni način količinske opredelitve v danih okoliščinah ustrezen in </w:t>
            </w:r>
          </w:p>
          <w:p w14:paraId="777829F3" w14:textId="77777777" w:rsidR="00595315" w:rsidRPr="00B054AF" w:rsidRDefault="00595315" w:rsidP="00CA1433">
            <w:pPr>
              <w:pStyle w:val="NumberedParagraph"/>
              <w:tabs>
                <w:tab w:val="clear" w:pos="312"/>
                <w:tab w:val="clear" w:pos="480"/>
              </w:tabs>
              <w:spacing w:line="240" w:lineRule="exact"/>
              <w:ind w:left="1638" w:hanging="544"/>
              <w:jc w:val="left"/>
              <w:rPr>
                <w:spacing w:val="-4"/>
                <w:kern w:val="0"/>
                <w:sz w:val="22"/>
                <w:szCs w:val="22"/>
                <w:lang w:val="sl-SI" w:eastAsia="en-US" w:bidi="ar-SA"/>
              </w:rPr>
            </w:pPr>
            <w:proofErr w:type="spellStart"/>
            <w:r w:rsidRPr="00B054AF">
              <w:rPr>
                <w:spacing w:val="-4"/>
                <w:kern w:val="0"/>
                <w:sz w:val="22"/>
                <w:szCs w:val="22"/>
                <w:lang w:val="sl-SI" w:eastAsia="en-US" w:bidi="ar-SA"/>
              </w:rPr>
              <w:t>ii</w:t>
            </w:r>
            <w:proofErr w:type="spellEnd"/>
            <w:r w:rsidRPr="00B054AF">
              <w:rPr>
                <w:spacing w:val="-4"/>
                <w:kern w:val="0"/>
                <w:sz w:val="22"/>
                <w:szCs w:val="22"/>
                <w:lang w:val="sl-SI" w:eastAsia="en-US" w:bidi="ar-SA"/>
              </w:rPr>
              <w:t>)</w:t>
            </w:r>
            <w:r w:rsidRPr="00B054AF">
              <w:rPr>
                <w:spacing w:val="-4"/>
                <w:kern w:val="0"/>
                <w:sz w:val="22"/>
                <w:szCs w:val="22"/>
                <w:lang w:val="sl-SI" w:eastAsia="en-US" w:bidi="ar-SA"/>
              </w:rPr>
              <w:tab/>
              <w:t>so predpostavke, ki jih</w:t>
            </w:r>
            <w:r w:rsidR="00CA1433" w:rsidRPr="00B054AF">
              <w:rPr>
                <w:spacing w:val="-4"/>
                <w:kern w:val="0"/>
                <w:sz w:val="22"/>
                <w:szCs w:val="22"/>
                <w:lang w:val="sl-SI" w:eastAsia="en-US" w:bidi="ar-SA"/>
              </w:rPr>
              <w:t xml:space="preserve"> je</w:t>
            </w:r>
            <w:r w:rsidRPr="00B054AF">
              <w:rPr>
                <w:spacing w:val="-4"/>
                <w:kern w:val="0"/>
                <w:sz w:val="22"/>
                <w:szCs w:val="22"/>
                <w:lang w:val="sl-SI" w:eastAsia="en-US" w:bidi="ar-SA"/>
              </w:rPr>
              <w:t xml:space="preserve"> uporab</w:t>
            </w:r>
            <w:r w:rsidR="00CA1433" w:rsidRPr="00B054AF">
              <w:rPr>
                <w:spacing w:val="-4"/>
                <w:kern w:val="0"/>
                <w:sz w:val="22"/>
                <w:szCs w:val="22"/>
                <w:lang w:val="sl-SI" w:eastAsia="en-US" w:bidi="ar-SA"/>
              </w:rPr>
              <w:t>ila</w:t>
            </w:r>
            <w:r w:rsidRPr="00B054AF">
              <w:rPr>
                <w:spacing w:val="-4"/>
                <w:kern w:val="0"/>
                <w:sz w:val="22"/>
                <w:szCs w:val="22"/>
                <w:lang w:val="sl-SI" w:eastAsia="en-US" w:bidi="ar-SA"/>
              </w:rPr>
              <w:t xml:space="preserve"> organizacija, sprejemljive</w:t>
            </w:r>
            <w:r w:rsidR="00CA1433" w:rsidRPr="00B054AF">
              <w:rPr>
                <w:spacing w:val="-4"/>
                <w:kern w:val="0"/>
                <w:sz w:val="22"/>
                <w:szCs w:val="22"/>
                <w:lang w:val="sl-SI" w:eastAsia="en-US" w:bidi="ar-SA"/>
              </w:rPr>
              <w:t>;</w:t>
            </w:r>
            <w:r w:rsidRPr="00B054AF">
              <w:rPr>
                <w:spacing w:val="-4"/>
                <w:kern w:val="0"/>
                <w:sz w:val="22"/>
                <w:szCs w:val="22"/>
                <w:lang w:val="sl-SI" w:eastAsia="en-US" w:bidi="ar-SA"/>
              </w:rPr>
              <w:t xml:space="preserve"> </w:t>
            </w:r>
          </w:p>
          <w:p w14:paraId="57EE430A" w14:textId="77777777" w:rsidR="00595315" w:rsidRPr="00B054AF" w:rsidRDefault="00595315" w:rsidP="00CA1433">
            <w:pPr>
              <w:pStyle w:val="IFACListStyle1"/>
              <w:spacing w:before="0" w:line="240" w:lineRule="exact"/>
              <w:ind w:left="1094" w:hanging="550"/>
              <w:jc w:val="left"/>
              <w:rPr>
                <w:rFonts w:ascii="Times New Roman" w:hAnsi="Times New Roman"/>
                <w:sz w:val="22"/>
                <w:szCs w:val="22"/>
                <w:lang w:bidi="ar-SA"/>
              </w:rPr>
            </w:pPr>
            <w:r w:rsidRPr="00B054AF">
              <w:rPr>
                <w:rFonts w:ascii="Times New Roman" w:hAnsi="Times New Roman"/>
                <w:spacing w:val="-4"/>
                <w:kern w:val="0"/>
                <w:sz w:val="22"/>
                <w:szCs w:val="22"/>
                <w:lang w:bidi="ar-SA"/>
              </w:rPr>
              <w:t>b)</w:t>
            </w:r>
            <w:r w:rsidRPr="00B054AF">
              <w:rPr>
                <w:rFonts w:ascii="Times New Roman" w:hAnsi="Times New Roman"/>
                <w:spacing w:val="-4"/>
                <w:kern w:val="0"/>
                <w:sz w:val="22"/>
                <w:szCs w:val="22"/>
                <w:lang w:bidi="ar-SA"/>
              </w:rPr>
              <w:tab/>
              <w:t xml:space="preserve">preizkusi uspešnost delovanja kontrol nad načinom </w:t>
            </w:r>
            <w:r w:rsidR="00B054AF" w:rsidRPr="00B054AF">
              <w:rPr>
                <w:rFonts w:ascii="Times New Roman" w:hAnsi="Times New Roman"/>
                <w:spacing w:val="-4"/>
                <w:kern w:val="0"/>
                <w:sz w:val="22"/>
                <w:szCs w:val="22"/>
                <w:lang w:bidi="ar-SA"/>
              </w:rPr>
              <w:t>priprave</w:t>
            </w:r>
            <w:r w:rsidRPr="00B054AF">
              <w:rPr>
                <w:rFonts w:ascii="Times New Roman" w:hAnsi="Times New Roman"/>
                <w:spacing w:val="-4"/>
                <w:kern w:val="0"/>
                <w:sz w:val="22"/>
                <w:szCs w:val="22"/>
                <w:lang w:bidi="ar-SA"/>
              </w:rPr>
              <w:t xml:space="preserve"> ocene v organizaciji skupaj z drugimi</w:t>
            </w:r>
            <w:r w:rsidRPr="00B054AF">
              <w:rPr>
                <w:rFonts w:ascii="Times New Roman" w:hAnsi="Times New Roman"/>
                <w:spacing w:val="-4"/>
                <w:sz w:val="22"/>
                <w:szCs w:val="22"/>
              </w:rPr>
              <w:t xml:space="preserve"> </w:t>
            </w:r>
            <w:r w:rsidRPr="00B054AF">
              <w:rPr>
                <w:rFonts w:ascii="Times New Roman" w:hAnsi="Times New Roman"/>
                <w:spacing w:val="-4"/>
                <w:kern w:val="0"/>
                <w:sz w:val="22"/>
                <w:szCs w:val="22"/>
                <w:lang w:bidi="ar-SA"/>
              </w:rPr>
              <w:t xml:space="preserve">ustreznimi postopki; </w:t>
            </w:r>
          </w:p>
          <w:p w14:paraId="6A8EC8E5" w14:textId="77777777" w:rsidR="00595315" w:rsidRPr="00B054AF" w:rsidRDefault="00595315" w:rsidP="00CA1433">
            <w:pPr>
              <w:pStyle w:val="IFACListStyle1"/>
              <w:spacing w:before="0" w:line="240" w:lineRule="exact"/>
              <w:ind w:left="1094" w:hanging="550"/>
              <w:jc w:val="left"/>
              <w:rPr>
                <w:rFonts w:ascii="Times New Roman" w:hAnsi="Times New Roman"/>
                <w:sz w:val="22"/>
                <w:szCs w:val="22"/>
                <w:lang w:bidi="ar-SA"/>
              </w:rPr>
            </w:pPr>
            <w:r w:rsidRPr="00B054AF">
              <w:rPr>
                <w:rFonts w:ascii="Times New Roman" w:hAnsi="Times New Roman"/>
                <w:sz w:val="22"/>
                <w:szCs w:val="22"/>
                <w:lang w:bidi="ar-SA"/>
              </w:rPr>
              <w:t>c)</w:t>
            </w:r>
            <w:r w:rsidRPr="00B054AF">
              <w:rPr>
                <w:rFonts w:ascii="Times New Roman" w:hAnsi="Times New Roman"/>
                <w:sz w:val="22"/>
                <w:szCs w:val="22"/>
                <w:lang w:bidi="ar-SA"/>
              </w:rPr>
              <w:tab/>
              <w:t>pripravi točkovno oceno ali razpon, da ovrednoti oceno organizacije</w:t>
            </w:r>
            <w:r w:rsidR="00B054AF">
              <w:rPr>
                <w:rFonts w:ascii="Times New Roman" w:hAnsi="Times New Roman"/>
                <w:sz w:val="22"/>
                <w:szCs w:val="22"/>
                <w:lang w:bidi="ar-SA"/>
              </w:rPr>
              <w:t>;</w:t>
            </w:r>
            <w:r w:rsidRPr="00B054AF">
              <w:rPr>
                <w:rFonts w:ascii="Times New Roman" w:hAnsi="Times New Roman"/>
                <w:sz w:val="22"/>
                <w:szCs w:val="22"/>
                <w:lang w:bidi="ar-SA"/>
              </w:rPr>
              <w:t xml:space="preserve"> </w:t>
            </w:r>
          </w:p>
          <w:p w14:paraId="02BDF979" w14:textId="4C084EFE" w:rsidR="00595315" w:rsidRPr="00437DB0" w:rsidRDefault="00595315" w:rsidP="00CA1433">
            <w:pPr>
              <w:pStyle w:val="IFACHeading5"/>
              <w:tabs>
                <w:tab w:val="left" w:pos="1692"/>
              </w:tabs>
              <w:spacing w:before="0" w:line="240" w:lineRule="exact"/>
              <w:ind w:left="1701" w:hanging="635"/>
              <w:jc w:val="left"/>
              <w:rPr>
                <w:spacing w:val="-4"/>
                <w:sz w:val="22"/>
                <w:szCs w:val="22"/>
                <w:lang w:val="sl-SI" w:eastAsia="en-US"/>
              </w:rPr>
            </w:pPr>
            <w:r w:rsidRPr="00437DB0">
              <w:rPr>
                <w:spacing w:val="-4"/>
                <w:sz w:val="22"/>
                <w:szCs w:val="22"/>
                <w:lang w:val="sl-SI" w:eastAsia="en-US"/>
              </w:rPr>
              <w:t>i)</w:t>
            </w:r>
            <w:r w:rsidRPr="00437DB0">
              <w:rPr>
                <w:spacing w:val="-4"/>
                <w:sz w:val="22"/>
                <w:szCs w:val="22"/>
                <w:lang w:val="sl-SI" w:eastAsia="en-US"/>
              </w:rPr>
              <w:tab/>
              <w:t xml:space="preserve">če </w:t>
            </w:r>
            <w:r w:rsidR="00833844">
              <w:rPr>
                <w:spacing w:val="-4"/>
                <w:sz w:val="22"/>
                <w:szCs w:val="22"/>
                <w:lang w:val="sl-SI" w:eastAsia="en-US"/>
              </w:rPr>
              <w:t>praktik</w:t>
            </w:r>
            <w:r w:rsidRPr="00437DB0">
              <w:rPr>
                <w:spacing w:val="-4"/>
                <w:sz w:val="22"/>
                <w:szCs w:val="22"/>
                <w:lang w:val="sl-SI" w:eastAsia="en-US"/>
              </w:rPr>
              <w:t xml:space="preserve"> uporabi drugačne predpostavke ali načine kot organizacija, se mora dovolj dobro seznaniti s predpostavkami ali načini ocenjevanja organizacije, da </w:t>
            </w:r>
            <w:r>
              <w:rPr>
                <w:spacing w:val="-4"/>
                <w:sz w:val="22"/>
                <w:szCs w:val="22"/>
                <w:lang w:val="sl-SI" w:eastAsia="en-US"/>
              </w:rPr>
              <w:t xml:space="preserve">ugotovi, ali </w:t>
            </w:r>
            <w:r w:rsidRPr="00437DB0">
              <w:rPr>
                <w:spacing w:val="-4"/>
                <w:sz w:val="22"/>
                <w:szCs w:val="22"/>
                <w:lang w:val="sl-SI" w:eastAsia="en-US"/>
              </w:rPr>
              <w:t>v svoji točkovni oceni ali razponu upošteva ustrezne spremenljivke</w:t>
            </w:r>
            <w:r>
              <w:rPr>
                <w:spacing w:val="-4"/>
                <w:sz w:val="22"/>
                <w:szCs w:val="22"/>
                <w:lang w:val="sl-SI" w:eastAsia="en-US"/>
              </w:rPr>
              <w:t>,</w:t>
            </w:r>
            <w:r w:rsidRPr="00437DB0">
              <w:rPr>
                <w:spacing w:val="-4"/>
                <w:sz w:val="22"/>
                <w:szCs w:val="22"/>
                <w:lang w:val="sl-SI" w:eastAsia="en-US"/>
              </w:rPr>
              <w:t xml:space="preserve"> in</w:t>
            </w:r>
            <w:r w:rsidR="00B054AF">
              <w:rPr>
                <w:spacing w:val="-4"/>
                <w:sz w:val="22"/>
                <w:szCs w:val="22"/>
                <w:lang w:val="sl-SI" w:eastAsia="en-US"/>
              </w:rPr>
              <w:t xml:space="preserve"> da</w:t>
            </w:r>
            <w:r w:rsidRPr="00437DB0">
              <w:rPr>
                <w:spacing w:val="-4"/>
                <w:sz w:val="22"/>
                <w:szCs w:val="22"/>
                <w:lang w:val="sl-SI" w:eastAsia="en-US"/>
              </w:rPr>
              <w:t xml:space="preserve"> ovrednoti vs</w:t>
            </w:r>
            <w:r>
              <w:rPr>
                <w:spacing w:val="-4"/>
                <w:sz w:val="22"/>
                <w:szCs w:val="22"/>
                <w:lang w:val="sl-SI" w:eastAsia="en-US"/>
              </w:rPr>
              <w:t>a</w:t>
            </w:r>
            <w:r w:rsidRPr="00437DB0">
              <w:rPr>
                <w:spacing w:val="-4"/>
                <w:sz w:val="22"/>
                <w:szCs w:val="22"/>
                <w:lang w:val="sl-SI" w:eastAsia="en-US"/>
              </w:rPr>
              <w:t xml:space="preserve"> bistven</w:t>
            </w:r>
            <w:r>
              <w:rPr>
                <w:spacing w:val="-4"/>
                <w:sz w:val="22"/>
                <w:szCs w:val="22"/>
                <w:lang w:val="sl-SI" w:eastAsia="en-US"/>
              </w:rPr>
              <w:t>a odstopanja od točkovne</w:t>
            </w:r>
            <w:r w:rsidRPr="00437DB0">
              <w:rPr>
                <w:spacing w:val="-4"/>
                <w:sz w:val="22"/>
                <w:szCs w:val="22"/>
                <w:lang w:val="sl-SI" w:eastAsia="en-US"/>
              </w:rPr>
              <w:t xml:space="preserve"> ocen</w:t>
            </w:r>
            <w:r>
              <w:rPr>
                <w:spacing w:val="-4"/>
                <w:sz w:val="22"/>
                <w:szCs w:val="22"/>
                <w:lang w:val="sl-SI" w:eastAsia="en-US"/>
              </w:rPr>
              <w:t>e</w:t>
            </w:r>
            <w:r w:rsidRPr="00437DB0">
              <w:rPr>
                <w:spacing w:val="-4"/>
                <w:sz w:val="22"/>
                <w:szCs w:val="22"/>
                <w:lang w:val="sl-SI" w:eastAsia="en-US"/>
              </w:rPr>
              <w:t xml:space="preserve"> organizacije;</w:t>
            </w:r>
          </w:p>
          <w:p w14:paraId="4D18493C" w14:textId="75CB51B8" w:rsidR="00595315" w:rsidRPr="00437DB0" w:rsidRDefault="00595315" w:rsidP="00833844">
            <w:pPr>
              <w:pStyle w:val="IFACHeading5"/>
              <w:tabs>
                <w:tab w:val="left" w:pos="1692"/>
              </w:tabs>
              <w:spacing w:before="0" w:line="240" w:lineRule="exact"/>
              <w:ind w:left="1701" w:hanging="635"/>
              <w:jc w:val="left"/>
              <w:rPr>
                <w:spacing w:val="-4"/>
                <w:sz w:val="22"/>
                <w:szCs w:val="22"/>
                <w:lang w:val="sl-SI" w:eastAsia="en-US"/>
              </w:rPr>
            </w:pPr>
            <w:proofErr w:type="spellStart"/>
            <w:r w:rsidRPr="00437DB0">
              <w:rPr>
                <w:sz w:val="22"/>
                <w:szCs w:val="22"/>
                <w:lang w:val="sl-SI" w:eastAsia="en-US"/>
              </w:rPr>
              <w:t>ii</w:t>
            </w:r>
            <w:proofErr w:type="spellEnd"/>
            <w:r w:rsidRPr="00437DB0">
              <w:rPr>
                <w:sz w:val="22"/>
                <w:szCs w:val="22"/>
                <w:lang w:val="sl-SI" w:eastAsia="en-US"/>
              </w:rPr>
              <w:t>)</w:t>
            </w:r>
            <w:r w:rsidRPr="00437DB0">
              <w:rPr>
                <w:sz w:val="22"/>
                <w:szCs w:val="22"/>
                <w:lang w:val="sl-SI" w:eastAsia="en-US"/>
              </w:rPr>
              <w:tab/>
            </w:r>
            <w:r w:rsidRPr="00437DB0">
              <w:rPr>
                <w:spacing w:val="-4"/>
                <w:sz w:val="22"/>
                <w:szCs w:val="22"/>
                <w:lang w:val="sl-SI" w:eastAsia="en-US"/>
              </w:rPr>
              <w:t xml:space="preserve">če </w:t>
            </w:r>
            <w:r w:rsidR="00833844">
              <w:rPr>
                <w:spacing w:val="-4"/>
                <w:sz w:val="22"/>
                <w:szCs w:val="22"/>
                <w:lang w:val="sl-SI" w:eastAsia="en-US"/>
              </w:rPr>
              <w:t>praktik</w:t>
            </w:r>
            <w:r w:rsidRPr="00437DB0">
              <w:rPr>
                <w:spacing w:val="-4"/>
                <w:sz w:val="22"/>
                <w:szCs w:val="22"/>
                <w:lang w:val="sl-SI" w:eastAsia="en-US"/>
              </w:rPr>
              <w:t xml:space="preserve"> sklepa, da je ustrezno uporabiti razpon, na podlagi razpoložljivih dokazov ta razpon oži, dokler vseh izidov v razponu ne oceni kot sprejemljiv</w:t>
            </w:r>
            <w:r w:rsidR="00B054AF">
              <w:rPr>
                <w:spacing w:val="-4"/>
                <w:sz w:val="22"/>
                <w:szCs w:val="22"/>
                <w:lang w:val="sl-SI" w:eastAsia="en-US"/>
              </w:rPr>
              <w:t>ih</w:t>
            </w:r>
            <w:r w:rsidRPr="00437DB0">
              <w:rPr>
                <w:spacing w:val="-4"/>
                <w:sz w:val="22"/>
                <w:szCs w:val="22"/>
                <w:lang w:val="sl-SI" w:eastAsia="en-US"/>
              </w:rPr>
              <w:t>.</w:t>
            </w:r>
          </w:p>
        </w:tc>
      </w:tr>
    </w:tbl>
    <w:p w14:paraId="1C4569C8" w14:textId="77777777" w:rsidR="00461B91" w:rsidRPr="008E155B" w:rsidRDefault="00461B91" w:rsidP="008E155B">
      <w:pPr>
        <w:rPr>
          <w:i/>
        </w:rPr>
      </w:pPr>
      <w:r w:rsidRPr="008E155B">
        <w:rPr>
          <w:i/>
        </w:rPr>
        <w:t>Vzorčenje</w:t>
      </w:r>
    </w:p>
    <w:p w14:paraId="2DF7DCD2" w14:textId="13B8989F" w:rsidR="00461B91" w:rsidRPr="00461B91" w:rsidRDefault="00461B91" w:rsidP="00285622">
      <w:pPr>
        <w:pStyle w:val="Slog6"/>
        <w:numPr>
          <w:ilvl w:val="0"/>
          <w:numId w:val="19"/>
        </w:numPr>
        <w:ind w:left="714" w:hanging="357"/>
      </w:pPr>
      <w:r w:rsidRPr="00461B91">
        <w:t xml:space="preserve">Če se uporabi vzorčenje, naj </w:t>
      </w:r>
      <w:r w:rsidR="00833844">
        <w:t>praktik</w:t>
      </w:r>
      <w:r w:rsidRPr="00461B91">
        <w:t xml:space="preserve"> pri oblikovanju vzorca upošteva namen postopka in značilnosti populacije, iz katere bo </w:t>
      </w:r>
      <w:r w:rsidR="00730664" w:rsidRPr="00461B91">
        <w:t xml:space="preserve">vzet </w:t>
      </w:r>
      <w:r w:rsidRPr="00461B91">
        <w:t>vzorec</w:t>
      </w:r>
      <w:r w:rsidR="006F77BF" w:rsidRPr="006F77BF">
        <w:t xml:space="preserve"> (</w:t>
      </w:r>
      <w:r w:rsidR="006F77BF" w:rsidRPr="006F77BF">
        <w:rPr>
          <w:sz w:val="18"/>
          <w:szCs w:val="18"/>
        </w:rPr>
        <w:t xml:space="preserve">glej </w:t>
      </w:r>
      <w:r w:rsidRPr="00461B91">
        <w:rPr>
          <w:sz w:val="18"/>
          <w:szCs w:val="18"/>
        </w:rPr>
        <w:t>odstavka A90(b), A105</w:t>
      </w:r>
      <w:r w:rsidR="006F77BF" w:rsidRPr="006F77BF">
        <w:rPr>
          <w:szCs w:val="18"/>
        </w:rPr>
        <w:t>).</w:t>
      </w:r>
    </w:p>
    <w:p w14:paraId="18DF42DA" w14:textId="2833A3B0" w:rsidR="00461B91" w:rsidRPr="008E155B" w:rsidRDefault="008E155B" w:rsidP="008E155B">
      <w:pPr>
        <w:spacing w:before="240"/>
        <w:rPr>
          <w:i/>
        </w:rPr>
      </w:pPr>
      <w:r w:rsidRPr="008E155B">
        <w:rPr>
          <w:i/>
          <w:szCs w:val="22"/>
        </w:rPr>
        <w:t>Prevara, zakon in drug predpis</w:t>
      </w:r>
    </w:p>
    <w:p w14:paraId="48146183" w14:textId="0FBA56C4" w:rsidR="00461B91" w:rsidRPr="00633BB7" w:rsidRDefault="00833844" w:rsidP="00285622">
      <w:pPr>
        <w:pStyle w:val="Slog6"/>
        <w:ind w:left="714" w:hanging="357"/>
        <w:rPr>
          <w:sz w:val="18"/>
          <w:szCs w:val="18"/>
        </w:rPr>
      </w:pPr>
      <w:r>
        <w:t>Praktik</w:t>
      </w:r>
      <w:r w:rsidR="008E155B" w:rsidRPr="00437DB0">
        <w:t xml:space="preserve"> se </w:t>
      </w:r>
      <w:r w:rsidR="008E155B">
        <w:t xml:space="preserve">mora </w:t>
      </w:r>
      <w:r w:rsidR="008E155B" w:rsidRPr="00437DB0">
        <w:t>primerno odz</w:t>
      </w:r>
      <w:r w:rsidR="008E155B">
        <w:t>vati</w:t>
      </w:r>
      <w:r w:rsidR="008E155B" w:rsidRPr="00437DB0">
        <w:t xml:space="preserve"> na prevaro ali sum prevare in neupoštevanje ali sum neupoštevanja </w:t>
      </w:r>
      <w:r w:rsidR="003E716C" w:rsidRPr="00437DB0">
        <w:t>zakon</w:t>
      </w:r>
      <w:r w:rsidR="003E716C">
        <w:t>a</w:t>
      </w:r>
      <w:r w:rsidR="003E716C" w:rsidRPr="00437DB0">
        <w:t xml:space="preserve"> </w:t>
      </w:r>
      <w:r w:rsidR="003E716C">
        <w:t>ali</w:t>
      </w:r>
      <w:r w:rsidR="003E716C" w:rsidRPr="00437DB0">
        <w:t xml:space="preserve"> drug</w:t>
      </w:r>
      <w:r w:rsidR="003E716C">
        <w:t>ega</w:t>
      </w:r>
      <w:r w:rsidR="003E716C" w:rsidRPr="00437DB0">
        <w:t xml:space="preserve"> predpis</w:t>
      </w:r>
      <w:r w:rsidR="003E716C">
        <w:t>a</w:t>
      </w:r>
      <w:r w:rsidR="008E155B" w:rsidRPr="00437DB0">
        <w:t xml:space="preserve">, ki </w:t>
      </w:r>
      <w:r w:rsidR="00444C77">
        <w:t>ga</w:t>
      </w:r>
      <w:r w:rsidR="00444C77" w:rsidRPr="00437DB0">
        <w:t xml:space="preserve"> </w:t>
      </w:r>
      <w:r w:rsidR="008E155B" w:rsidRPr="00437DB0">
        <w:t xml:space="preserve">ugotovi med </w:t>
      </w:r>
      <w:r w:rsidR="008E155B">
        <w:t>opravljanjem</w:t>
      </w:r>
      <w:r w:rsidR="008E155B" w:rsidRPr="00437DB0">
        <w:t xml:space="preserve"> posla</w:t>
      </w:r>
      <w:r w:rsidR="006F77BF" w:rsidRPr="006F77BF">
        <w:t xml:space="preserve"> (</w:t>
      </w:r>
      <w:r w:rsidR="006F77BF" w:rsidRPr="006F77BF">
        <w:rPr>
          <w:sz w:val="18"/>
          <w:szCs w:val="18"/>
        </w:rPr>
        <w:t xml:space="preserve">glej </w:t>
      </w:r>
      <w:r w:rsidR="008E155B" w:rsidRPr="00437DB0">
        <w:rPr>
          <w:sz w:val="18"/>
          <w:szCs w:val="18"/>
        </w:rPr>
        <w:t>odstavka A106</w:t>
      </w:r>
      <w:r w:rsidR="00730664">
        <w:rPr>
          <w:sz w:val="18"/>
          <w:szCs w:val="18"/>
        </w:rPr>
        <w:t xml:space="preserve">, </w:t>
      </w:r>
      <w:r w:rsidR="008E155B" w:rsidRPr="00437DB0">
        <w:rPr>
          <w:sz w:val="18"/>
          <w:szCs w:val="18"/>
        </w:rPr>
        <w:t>A107</w:t>
      </w:r>
      <w:r w:rsidR="006F77BF" w:rsidRPr="006F77BF">
        <w:rPr>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2"/>
        <w:gridCol w:w="3192"/>
      </w:tblGrid>
      <w:tr w:rsidR="008E155B" w:rsidRPr="00437DB0" w14:paraId="4ECA4EE3" w14:textId="77777777" w:rsidTr="0028091A">
        <w:trPr>
          <w:tblHeader/>
        </w:trPr>
        <w:tc>
          <w:tcPr>
            <w:tcW w:w="3319" w:type="dxa"/>
            <w:vAlign w:val="bottom"/>
          </w:tcPr>
          <w:p w14:paraId="50EDC0E5" w14:textId="77777777" w:rsidR="008E155B" w:rsidRPr="000C0B89" w:rsidRDefault="008E155B" w:rsidP="0064510A">
            <w:pPr>
              <w:pStyle w:val="IFACListStyle1"/>
              <w:keepNext/>
              <w:spacing w:before="60" w:after="60"/>
              <w:ind w:left="-108"/>
              <w:jc w:val="center"/>
              <w:rPr>
                <w:rFonts w:ascii="Times New Roman" w:hAnsi="Times New Roman"/>
                <w:sz w:val="22"/>
                <w:szCs w:val="22"/>
              </w:rPr>
            </w:pPr>
            <w:r w:rsidRPr="000C0B89">
              <w:rPr>
                <w:rFonts w:ascii="Times New Roman" w:hAnsi="Times New Roman"/>
                <w:b/>
                <w:sz w:val="22"/>
                <w:szCs w:val="22"/>
              </w:rPr>
              <w:t>Omejeno zagotovilo</w:t>
            </w:r>
          </w:p>
        </w:tc>
        <w:tc>
          <w:tcPr>
            <w:tcW w:w="3311" w:type="dxa"/>
            <w:vAlign w:val="bottom"/>
          </w:tcPr>
          <w:p w14:paraId="4C0DF705" w14:textId="77777777" w:rsidR="008E155B" w:rsidRPr="000C0B89" w:rsidRDefault="008E155B" w:rsidP="0064510A">
            <w:pPr>
              <w:pStyle w:val="IFACListStyle1"/>
              <w:keepNext/>
              <w:spacing w:before="60" w:after="60"/>
              <w:ind w:left="-107"/>
              <w:jc w:val="center"/>
              <w:rPr>
                <w:rFonts w:ascii="Times New Roman" w:hAnsi="Times New Roman"/>
                <w:sz w:val="22"/>
                <w:szCs w:val="22"/>
              </w:rPr>
            </w:pPr>
            <w:r w:rsidRPr="000C0B89">
              <w:rPr>
                <w:rFonts w:ascii="Times New Roman" w:hAnsi="Times New Roman"/>
                <w:b/>
                <w:sz w:val="22"/>
                <w:szCs w:val="22"/>
              </w:rPr>
              <w:t>Sprejemljivo zagotovilo</w:t>
            </w:r>
          </w:p>
        </w:tc>
      </w:tr>
      <w:tr w:rsidR="008E155B" w:rsidRPr="00437DB0" w14:paraId="0948EA1B" w14:textId="77777777" w:rsidTr="0028091A">
        <w:trPr>
          <w:tblHeader/>
        </w:trPr>
        <w:tc>
          <w:tcPr>
            <w:tcW w:w="3319" w:type="dxa"/>
          </w:tcPr>
          <w:p w14:paraId="42412CA9" w14:textId="77777777" w:rsidR="008E155B" w:rsidRPr="00437DB0" w:rsidRDefault="008E155B" w:rsidP="0064510A">
            <w:pPr>
              <w:pStyle w:val="IFACHeading5"/>
              <w:tabs>
                <w:tab w:val="clear" w:pos="312"/>
                <w:tab w:val="clear" w:pos="480"/>
                <w:tab w:val="left" w:pos="907"/>
              </w:tabs>
              <w:spacing w:before="180" w:line="240" w:lineRule="exact"/>
              <w:ind w:left="0" w:right="360" w:firstLine="0"/>
              <w:jc w:val="left"/>
              <w:rPr>
                <w:i/>
                <w:sz w:val="22"/>
                <w:szCs w:val="22"/>
                <w:lang w:val="sl-SI" w:eastAsia="en-US"/>
              </w:rPr>
            </w:pPr>
            <w:r w:rsidRPr="00437DB0">
              <w:rPr>
                <w:i/>
                <w:sz w:val="22"/>
                <w:szCs w:val="22"/>
                <w:lang w:val="sl-SI" w:eastAsia="en-US"/>
              </w:rPr>
              <w:t xml:space="preserve">Postopki v zvezi s procesom združevanja v </w:t>
            </w:r>
            <w:r w:rsidR="000C0B89">
              <w:rPr>
                <w:i/>
                <w:sz w:val="22"/>
                <w:szCs w:val="22"/>
                <w:lang w:val="sl-SI" w:eastAsia="en-US"/>
              </w:rPr>
              <w:t>poročilu o</w:t>
            </w:r>
            <w:r>
              <w:rPr>
                <w:i/>
                <w:sz w:val="22"/>
                <w:szCs w:val="22"/>
                <w:lang w:val="sl-SI" w:eastAsia="en-US"/>
              </w:rPr>
              <w:t xml:space="preserve"> </w:t>
            </w:r>
            <w:proofErr w:type="spellStart"/>
            <w:r>
              <w:rPr>
                <w:i/>
                <w:sz w:val="22"/>
                <w:szCs w:val="22"/>
                <w:lang w:val="sl-SI" w:eastAsia="en-US"/>
              </w:rPr>
              <w:t>TGP</w:t>
            </w:r>
            <w:proofErr w:type="spellEnd"/>
          </w:p>
          <w:p w14:paraId="595B3333" w14:textId="05D43E25" w:rsidR="008E155B" w:rsidRPr="000C0B89" w:rsidRDefault="008E155B" w:rsidP="0064510A">
            <w:pPr>
              <w:pStyle w:val="IFACListStyle1"/>
              <w:spacing w:line="240" w:lineRule="exact"/>
              <w:ind w:left="547" w:hanging="547"/>
              <w:jc w:val="left"/>
              <w:rPr>
                <w:rFonts w:ascii="Times New Roman" w:hAnsi="Times New Roman"/>
                <w:sz w:val="22"/>
                <w:szCs w:val="22"/>
                <w:lang w:bidi="ar-SA"/>
              </w:rPr>
            </w:pPr>
            <w:r w:rsidRPr="000C0B89">
              <w:rPr>
                <w:rFonts w:ascii="Times New Roman" w:hAnsi="Times New Roman"/>
                <w:sz w:val="22"/>
                <w:szCs w:val="22"/>
                <w:lang w:bidi="ar-SA"/>
              </w:rPr>
              <w:t>48O.</w:t>
            </w:r>
            <w:r w:rsidRPr="000C0B89">
              <w:rPr>
                <w:rFonts w:ascii="Times New Roman" w:hAnsi="Times New Roman"/>
                <w:sz w:val="22"/>
                <w:szCs w:val="22"/>
                <w:lang w:bidi="ar-SA"/>
              </w:rPr>
              <w:tab/>
            </w:r>
            <w:r w:rsidR="006E3B61">
              <w:rPr>
                <w:rFonts w:ascii="Times New Roman" w:hAnsi="Times New Roman"/>
                <w:sz w:val="22"/>
                <w:szCs w:val="22"/>
                <w:lang w:bidi="ar-SA"/>
              </w:rPr>
              <w:t xml:space="preserve">Praktikovi </w:t>
            </w:r>
            <w:r w:rsidRPr="000C0B89">
              <w:rPr>
                <w:rFonts w:ascii="Times New Roman" w:hAnsi="Times New Roman"/>
                <w:sz w:val="22"/>
                <w:szCs w:val="22"/>
                <w:lang w:bidi="ar-SA"/>
              </w:rPr>
              <w:t>postopki vključ</w:t>
            </w:r>
            <w:r w:rsidR="000C0B89">
              <w:rPr>
                <w:rFonts w:ascii="Times New Roman" w:hAnsi="Times New Roman"/>
                <w:sz w:val="22"/>
                <w:szCs w:val="22"/>
                <w:lang w:bidi="ar-SA"/>
              </w:rPr>
              <w:t>ujejo</w:t>
            </w:r>
            <w:r w:rsidRPr="000C0B89">
              <w:rPr>
                <w:rFonts w:ascii="Times New Roman" w:hAnsi="Times New Roman"/>
                <w:sz w:val="22"/>
                <w:szCs w:val="22"/>
                <w:lang w:bidi="ar-SA"/>
              </w:rPr>
              <w:t xml:space="preserve"> naslednje postopke v zvezi s procesom združevanja v </w:t>
            </w:r>
            <w:r w:rsidR="000C0B89">
              <w:rPr>
                <w:rFonts w:ascii="Times New Roman" w:hAnsi="Times New Roman"/>
                <w:sz w:val="22"/>
                <w:szCs w:val="22"/>
                <w:lang w:bidi="ar-SA"/>
              </w:rPr>
              <w:t>poročilu o</w:t>
            </w:r>
            <w:r w:rsidRPr="000C0B89">
              <w:rPr>
                <w:rFonts w:ascii="Times New Roman" w:hAnsi="Times New Roman"/>
                <w:sz w:val="22"/>
                <w:szCs w:val="22"/>
                <w:lang w:bidi="ar-SA"/>
              </w:rPr>
              <w:t xml:space="preserve"> </w:t>
            </w:r>
            <w:proofErr w:type="spellStart"/>
            <w:r w:rsidRPr="000C0B89">
              <w:rPr>
                <w:rFonts w:ascii="Times New Roman" w:hAnsi="Times New Roman"/>
                <w:sz w:val="22"/>
                <w:szCs w:val="22"/>
                <w:lang w:bidi="ar-SA"/>
              </w:rPr>
              <w:t>TGP</w:t>
            </w:r>
            <w:proofErr w:type="spellEnd"/>
            <w:r w:rsidRPr="000C0B89">
              <w:rPr>
                <w:rFonts w:ascii="Times New Roman" w:hAnsi="Times New Roman"/>
                <w:sz w:val="22"/>
                <w:szCs w:val="22"/>
                <w:lang w:bidi="ar-SA"/>
              </w:rPr>
              <w:t xml:space="preserve"> </w:t>
            </w:r>
            <w:r w:rsidRPr="00633BB7">
              <w:rPr>
                <w:rFonts w:ascii="Times New Roman" w:hAnsi="Times New Roman"/>
                <w:sz w:val="22"/>
                <w:szCs w:val="22"/>
                <w:lang w:bidi="ar-SA"/>
              </w:rPr>
              <w:t>(</w:t>
            </w:r>
            <w:r w:rsidR="006F77BF" w:rsidRPr="006F77BF">
              <w:rPr>
                <w:rFonts w:ascii="Times New Roman" w:hAnsi="Times New Roman"/>
                <w:sz w:val="18"/>
                <w:szCs w:val="18"/>
                <w:lang w:bidi="ar-SA"/>
              </w:rPr>
              <w:t xml:space="preserve">glej </w:t>
            </w:r>
            <w:r w:rsidRPr="000C0B89">
              <w:rPr>
                <w:rFonts w:ascii="Times New Roman" w:hAnsi="Times New Roman"/>
                <w:sz w:val="18"/>
                <w:szCs w:val="18"/>
                <w:lang w:bidi="ar-SA"/>
              </w:rPr>
              <w:t>odstavek A108</w:t>
            </w:r>
            <w:r w:rsidR="006F77BF" w:rsidRPr="006F77BF">
              <w:rPr>
                <w:rFonts w:ascii="Times New Roman" w:hAnsi="Times New Roman"/>
                <w:sz w:val="22"/>
                <w:szCs w:val="18"/>
                <w:lang w:bidi="ar-SA"/>
              </w:rPr>
              <w:t>):</w:t>
            </w:r>
          </w:p>
          <w:p w14:paraId="1AC80345" w14:textId="77777777" w:rsidR="008E155B" w:rsidRPr="00437DB0" w:rsidRDefault="008E155B" w:rsidP="0064510A">
            <w:pPr>
              <w:spacing w:line="240" w:lineRule="exact"/>
              <w:ind w:left="1123" w:hanging="547"/>
              <w:jc w:val="left"/>
              <w:rPr>
                <w:szCs w:val="22"/>
              </w:rPr>
            </w:pPr>
            <w:r w:rsidRPr="00437DB0">
              <w:rPr>
                <w:szCs w:val="22"/>
              </w:rPr>
              <w:t>(a)</w:t>
            </w:r>
            <w:r w:rsidRPr="00437DB0">
              <w:rPr>
                <w:szCs w:val="22"/>
              </w:rPr>
              <w:tab/>
            </w:r>
            <w:r w:rsidR="000C0B89">
              <w:rPr>
                <w:szCs w:val="22"/>
              </w:rPr>
              <w:t>izravnavanje</w:t>
            </w:r>
            <w:r w:rsidRPr="00437DB0">
              <w:rPr>
                <w:szCs w:val="22"/>
              </w:rPr>
              <w:t xml:space="preserve"> ali usklajevanje </w:t>
            </w:r>
            <w:r w:rsidR="000C0B89">
              <w:rPr>
                <w:szCs w:val="22"/>
              </w:rPr>
              <w:t>poročila o</w:t>
            </w:r>
            <w:r>
              <w:rPr>
                <w:szCs w:val="22"/>
              </w:rPr>
              <w:t xml:space="preserve"> </w:t>
            </w:r>
            <w:proofErr w:type="spellStart"/>
            <w:r>
              <w:rPr>
                <w:szCs w:val="22"/>
              </w:rPr>
              <w:t>TGP</w:t>
            </w:r>
            <w:proofErr w:type="spellEnd"/>
            <w:r w:rsidRPr="00437DB0">
              <w:rPr>
                <w:szCs w:val="22"/>
              </w:rPr>
              <w:t xml:space="preserve"> z osnovnimi evidencami in</w:t>
            </w:r>
          </w:p>
          <w:p w14:paraId="06323C72" w14:textId="77777777" w:rsidR="008E155B" w:rsidRPr="00437DB0" w:rsidRDefault="008E155B" w:rsidP="000C0B89">
            <w:pPr>
              <w:spacing w:line="240" w:lineRule="exact"/>
              <w:ind w:left="1123" w:hanging="547"/>
              <w:jc w:val="left"/>
              <w:rPr>
                <w:szCs w:val="22"/>
              </w:rPr>
            </w:pPr>
            <w:r w:rsidRPr="00437DB0">
              <w:rPr>
                <w:szCs w:val="22"/>
              </w:rPr>
              <w:t>(b)</w:t>
            </w:r>
            <w:r w:rsidRPr="00437DB0">
              <w:rPr>
                <w:szCs w:val="22"/>
              </w:rPr>
              <w:tab/>
            </w:r>
            <w:r w:rsidR="000C0B89">
              <w:rPr>
                <w:szCs w:val="22"/>
              </w:rPr>
              <w:t>spoznavanje</w:t>
            </w:r>
            <w:r w:rsidRPr="00437DB0">
              <w:rPr>
                <w:szCs w:val="22"/>
              </w:rPr>
              <w:t xml:space="preserve"> pomembnih prilagoditev, izvedenih med pripravo </w:t>
            </w:r>
            <w:r w:rsidR="000C0B89">
              <w:rPr>
                <w:szCs w:val="22"/>
              </w:rPr>
              <w:t xml:space="preserve">poročila o </w:t>
            </w:r>
            <w:r>
              <w:rPr>
                <w:szCs w:val="22"/>
              </w:rPr>
              <w:t xml:space="preserve"> </w:t>
            </w:r>
            <w:proofErr w:type="spellStart"/>
            <w:r>
              <w:rPr>
                <w:szCs w:val="22"/>
              </w:rPr>
              <w:t>TGP</w:t>
            </w:r>
            <w:proofErr w:type="spellEnd"/>
            <w:r w:rsidRPr="00437DB0">
              <w:rPr>
                <w:szCs w:val="22"/>
              </w:rPr>
              <w:t>,</w:t>
            </w:r>
            <w:r w:rsidR="000C0B89">
              <w:rPr>
                <w:szCs w:val="22"/>
              </w:rPr>
              <w:t xml:space="preserve"> </w:t>
            </w:r>
            <w:r w:rsidR="000C0B89" w:rsidRPr="00437DB0">
              <w:rPr>
                <w:szCs w:val="22"/>
              </w:rPr>
              <w:t>s poizvedovanjem v organizaciji</w:t>
            </w:r>
            <w:r w:rsidRPr="00437DB0">
              <w:rPr>
                <w:szCs w:val="22"/>
              </w:rPr>
              <w:t xml:space="preserve"> in </w:t>
            </w:r>
            <w:r w:rsidR="000C0B89">
              <w:rPr>
                <w:szCs w:val="22"/>
              </w:rPr>
              <w:t>presojanje</w:t>
            </w:r>
            <w:r w:rsidRPr="00437DB0">
              <w:rPr>
                <w:szCs w:val="22"/>
              </w:rPr>
              <w:t xml:space="preserve"> o tem, ali so v danih okoliščinah potrebni še drugi postopki. </w:t>
            </w:r>
          </w:p>
        </w:tc>
        <w:tc>
          <w:tcPr>
            <w:tcW w:w="3311" w:type="dxa"/>
          </w:tcPr>
          <w:p w14:paraId="504594BD" w14:textId="77777777" w:rsidR="008E155B" w:rsidRPr="00437DB0" w:rsidRDefault="008E155B" w:rsidP="0064510A">
            <w:pPr>
              <w:pStyle w:val="IFACHeading5"/>
              <w:tabs>
                <w:tab w:val="clear" w:pos="312"/>
                <w:tab w:val="clear" w:pos="480"/>
                <w:tab w:val="left" w:pos="907"/>
              </w:tabs>
              <w:spacing w:before="180" w:line="240" w:lineRule="exact"/>
              <w:ind w:left="0" w:right="360" w:firstLine="0"/>
              <w:jc w:val="left"/>
              <w:rPr>
                <w:i/>
                <w:sz w:val="22"/>
                <w:szCs w:val="22"/>
                <w:lang w:val="sl-SI" w:eastAsia="en-US"/>
              </w:rPr>
            </w:pPr>
            <w:r w:rsidRPr="00437DB0">
              <w:rPr>
                <w:i/>
                <w:sz w:val="22"/>
                <w:szCs w:val="22"/>
                <w:lang w:val="sl-SI" w:eastAsia="en-US"/>
              </w:rPr>
              <w:t xml:space="preserve">Postopki v zvezi s procesom združevanja v </w:t>
            </w:r>
            <w:r w:rsidR="000C0B89">
              <w:rPr>
                <w:i/>
                <w:sz w:val="22"/>
                <w:szCs w:val="22"/>
                <w:lang w:val="sl-SI" w:eastAsia="en-US"/>
              </w:rPr>
              <w:t>poročilu o</w:t>
            </w:r>
            <w:r>
              <w:rPr>
                <w:i/>
                <w:sz w:val="22"/>
                <w:szCs w:val="22"/>
                <w:lang w:val="sl-SI" w:eastAsia="en-US"/>
              </w:rPr>
              <w:t xml:space="preserve"> </w:t>
            </w:r>
            <w:proofErr w:type="spellStart"/>
            <w:r>
              <w:rPr>
                <w:i/>
                <w:sz w:val="22"/>
                <w:szCs w:val="22"/>
                <w:lang w:val="sl-SI" w:eastAsia="en-US"/>
              </w:rPr>
              <w:t>TGP</w:t>
            </w:r>
            <w:proofErr w:type="spellEnd"/>
          </w:p>
          <w:p w14:paraId="186800C3" w14:textId="2B94F262" w:rsidR="008E155B" w:rsidRPr="00437DB0" w:rsidRDefault="008E155B" w:rsidP="0064510A">
            <w:pPr>
              <w:spacing w:line="240" w:lineRule="exact"/>
              <w:ind w:left="540" w:hanging="540"/>
              <w:jc w:val="left"/>
              <w:rPr>
                <w:szCs w:val="22"/>
              </w:rPr>
            </w:pPr>
            <w:r w:rsidRPr="00437DB0">
              <w:rPr>
                <w:szCs w:val="22"/>
              </w:rPr>
              <w:t>48S.</w:t>
            </w:r>
            <w:r w:rsidRPr="00437DB0">
              <w:rPr>
                <w:szCs w:val="22"/>
              </w:rPr>
              <w:tab/>
            </w:r>
            <w:r w:rsidR="006E3B61">
              <w:rPr>
                <w:szCs w:val="22"/>
              </w:rPr>
              <w:t xml:space="preserve">Praktikovi </w:t>
            </w:r>
            <w:r w:rsidRPr="00437DB0">
              <w:rPr>
                <w:szCs w:val="22"/>
              </w:rPr>
              <w:t>postopki vključ</w:t>
            </w:r>
            <w:r w:rsidR="000C0B89">
              <w:rPr>
                <w:szCs w:val="22"/>
              </w:rPr>
              <w:t>ujejo</w:t>
            </w:r>
            <w:r>
              <w:rPr>
                <w:szCs w:val="22"/>
              </w:rPr>
              <w:t xml:space="preserve"> naslednje</w:t>
            </w:r>
            <w:r w:rsidRPr="00437DB0">
              <w:rPr>
                <w:szCs w:val="22"/>
              </w:rPr>
              <w:t xml:space="preserve"> postopke v zvezi s procesom združevanja v </w:t>
            </w:r>
            <w:r w:rsidR="000C0B89">
              <w:rPr>
                <w:szCs w:val="22"/>
              </w:rPr>
              <w:t>poročilu o</w:t>
            </w:r>
            <w:r>
              <w:rPr>
                <w:szCs w:val="22"/>
              </w:rPr>
              <w:t xml:space="preserve"> </w:t>
            </w:r>
            <w:proofErr w:type="spellStart"/>
            <w:r>
              <w:rPr>
                <w:szCs w:val="22"/>
              </w:rPr>
              <w:t>TGP</w:t>
            </w:r>
            <w:proofErr w:type="spellEnd"/>
            <w:r w:rsidRPr="00437DB0">
              <w:rPr>
                <w:szCs w:val="22"/>
              </w:rPr>
              <w:t xml:space="preserve"> </w:t>
            </w:r>
            <w:r w:rsidRPr="00633BB7">
              <w:rPr>
                <w:szCs w:val="22"/>
              </w:rPr>
              <w:t>(</w:t>
            </w:r>
            <w:r w:rsidR="006F77BF" w:rsidRPr="006F77BF">
              <w:rPr>
                <w:sz w:val="18"/>
                <w:szCs w:val="18"/>
              </w:rPr>
              <w:t xml:space="preserve">glej </w:t>
            </w:r>
            <w:r w:rsidRPr="00437DB0">
              <w:rPr>
                <w:sz w:val="18"/>
                <w:szCs w:val="18"/>
              </w:rPr>
              <w:t>odstavek A108</w:t>
            </w:r>
            <w:r w:rsidR="006F77BF" w:rsidRPr="006F77BF">
              <w:rPr>
                <w:szCs w:val="18"/>
              </w:rPr>
              <w:t>):</w:t>
            </w:r>
          </w:p>
          <w:p w14:paraId="68F1F41B" w14:textId="77777777" w:rsidR="008E155B" w:rsidRPr="00437DB0" w:rsidRDefault="008E155B" w:rsidP="0064510A">
            <w:pPr>
              <w:spacing w:line="240" w:lineRule="exact"/>
              <w:ind w:left="1107" w:hanging="549"/>
              <w:jc w:val="left"/>
              <w:rPr>
                <w:szCs w:val="22"/>
              </w:rPr>
            </w:pPr>
            <w:r w:rsidRPr="00437DB0">
              <w:rPr>
                <w:szCs w:val="22"/>
              </w:rPr>
              <w:t>(a)</w:t>
            </w:r>
            <w:r w:rsidRPr="00437DB0">
              <w:rPr>
                <w:szCs w:val="22"/>
              </w:rPr>
              <w:tab/>
            </w:r>
            <w:r w:rsidR="000C0B89">
              <w:rPr>
                <w:szCs w:val="22"/>
              </w:rPr>
              <w:t xml:space="preserve">izravnavanje </w:t>
            </w:r>
            <w:r w:rsidRPr="00437DB0">
              <w:rPr>
                <w:szCs w:val="22"/>
              </w:rPr>
              <w:t xml:space="preserve">ali usklajevanje </w:t>
            </w:r>
            <w:r w:rsidR="000C0B89">
              <w:rPr>
                <w:szCs w:val="22"/>
              </w:rPr>
              <w:t>poročila o</w:t>
            </w:r>
            <w:r>
              <w:rPr>
                <w:szCs w:val="22"/>
              </w:rPr>
              <w:t xml:space="preserve"> </w:t>
            </w:r>
            <w:proofErr w:type="spellStart"/>
            <w:r>
              <w:rPr>
                <w:szCs w:val="22"/>
              </w:rPr>
              <w:t>TGP</w:t>
            </w:r>
            <w:proofErr w:type="spellEnd"/>
            <w:r w:rsidRPr="00437DB0">
              <w:rPr>
                <w:szCs w:val="22"/>
              </w:rPr>
              <w:t xml:space="preserve"> z osnovnimi evidencami in</w:t>
            </w:r>
          </w:p>
          <w:p w14:paraId="252EA3A6" w14:textId="77777777" w:rsidR="008E155B" w:rsidRPr="00437DB0" w:rsidRDefault="008E155B" w:rsidP="00730664">
            <w:pPr>
              <w:spacing w:line="240" w:lineRule="exact"/>
              <w:ind w:left="1107" w:hanging="549"/>
              <w:jc w:val="left"/>
              <w:rPr>
                <w:szCs w:val="22"/>
              </w:rPr>
            </w:pPr>
            <w:r w:rsidRPr="00437DB0">
              <w:rPr>
                <w:szCs w:val="22"/>
              </w:rPr>
              <w:t>(b)</w:t>
            </w:r>
            <w:r w:rsidRPr="00437DB0">
              <w:rPr>
                <w:szCs w:val="22"/>
              </w:rPr>
              <w:tab/>
              <w:t>pr</w:t>
            </w:r>
            <w:r w:rsidR="00730664">
              <w:rPr>
                <w:szCs w:val="22"/>
              </w:rPr>
              <w:t>o</w:t>
            </w:r>
            <w:r w:rsidRPr="00437DB0">
              <w:rPr>
                <w:szCs w:val="22"/>
              </w:rPr>
              <w:t xml:space="preserve">učevanje pomembnih prilagoditev, izvedenih med pripravo </w:t>
            </w:r>
            <w:r w:rsidR="000C0B89">
              <w:rPr>
                <w:szCs w:val="22"/>
              </w:rPr>
              <w:t>poročila o</w:t>
            </w:r>
            <w:r>
              <w:rPr>
                <w:szCs w:val="22"/>
              </w:rPr>
              <w:t xml:space="preserve"> </w:t>
            </w:r>
            <w:proofErr w:type="spellStart"/>
            <w:r>
              <w:rPr>
                <w:szCs w:val="22"/>
              </w:rPr>
              <w:t>TGP</w:t>
            </w:r>
            <w:proofErr w:type="spellEnd"/>
            <w:r w:rsidRPr="00437DB0">
              <w:rPr>
                <w:szCs w:val="22"/>
              </w:rPr>
              <w:t xml:space="preserve">. </w:t>
            </w:r>
          </w:p>
        </w:tc>
      </w:tr>
      <w:tr w:rsidR="002F00CD" w:rsidRPr="00437DB0" w14:paraId="0F14E1AC" w14:textId="77777777" w:rsidTr="0028091A">
        <w:trPr>
          <w:tblHeader/>
        </w:trPr>
        <w:tc>
          <w:tcPr>
            <w:tcW w:w="3319" w:type="dxa"/>
          </w:tcPr>
          <w:p w14:paraId="4D49B645" w14:textId="77777777" w:rsidR="002F00CD" w:rsidRDefault="002F00CD" w:rsidP="0064510A">
            <w:pPr>
              <w:pStyle w:val="IFACHeading5"/>
              <w:tabs>
                <w:tab w:val="clear" w:pos="312"/>
                <w:tab w:val="clear" w:pos="480"/>
                <w:tab w:val="left" w:pos="907"/>
              </w:tabs>
              <w:spacing w:before="180" w:line="240" w:lineRule="exact"/>
              <w:ind w:left="0" w:right="360" w:firstLine="0"/>
              <w:jc w:val="left"/>
              <w:rPr>
                <w:i/>
                <w:sz w:val="22"/>
                <w:szCs w:val="22"/>
                <w:lang w:val="sl-SI" w:eastAsia="en-US"/>
              </w:rPr>
            </w:pPr>
            <w:r w:rsidRPr="00437DB0">
              <w:rPr>
                <w:i/>
                <w:sz w:val="22"/>
                <w:szCs w:val="22"/>
                <w:lang w:val="sl-SI" w:eastAsia="en-US"/>
              </w:rPr>
              <w:t>Ugotavljanje, ali so pri poslu dajanja omejenega zagotovila potrebni dodatni postopki</w:t>
            </w:r>
          </w:p>
          <w:p w14:paraId="1FE25234" w14:textId="4569FABC" w:rsidR="002F00CD" w:rsidRPr="002F00CD" w:rsidRDefault="002F00CD" w:rsidP="002F00CD">
            <w:pPr>
              <w:pStyle w:val="IFACListStyle1"/>
              <w:tabs>
                <w:tab w:val="left" w:pos="540"/>
              </w:tabs>
              <w:spacing w:line="240" w:lineRule="exact"/>
              <w:ind w:left="547" w:hanging="547"/>
              <w:jc w:val="left"/>
              <w:rPr>
                <w:rFonts w:ascii="Times New Roman" w:hAnsi="Times New Roman"/>
                <w:b/>
                <w:sz w:val="22"/>
                <w:szCs w:val="22"/>
                <w:lang w:bidi="ar-SA"/>
              </w:rPr>
            </w:pPr>
            <w:r w:rsidRPr="002F00CD">
              <w:rPr>
                <w:rFonts w:ascii="Times New Roman" w:hAnsi="Times New Roman"/>
                <w:sz w:val="22"/>
                <w:szCs w:val="22"/>
                <w:lang w:bidi="ar-SA"/>
              </w:rPr>
              <w:t>49O.</w:t>
            </w:r>
            <w:r w:rsidRPr="002F00CD">
              <w:rPr>
                <w:rFonts w:ascii="Times New Roman" w:hAnsi="Times New Roman"/>
                <w:sz w:val="22"/>
                <w:szCs w:val="22"/>
                <w:lang w:bidi="ar-SA"/>
              </w:rPr>
              <w:tab/>
              <w:t xml:space="preserve">Če </w:t>
            </w:r>
            <w:r w:rsidR="003E716C">
              <w:rPr>
                <w:rFonts w:ascii="Times New Roman" w:hAnsi="Times New Roman"/>
                <w:sz w:val="22"/>
                <w:szCs w:val="22"/>
                <w:lang w:bidi="ar-SA"/>
              </w:rPr>
              <w:t>praktik</w:t>
            </w:r>
            <w:r w:rsidR="003E716C" w:rsidRPr="002F00CD">
              <w:rPr>
                <w:rFonts w:ascii="Times New Roman" w:hAnsi="Times New Roman"/>
                <w:sz w:val="22"/>
                <w:szCs w:val="22"/>
                <w:lang w:bidi="ar-SA"/>
              </w:rPr>
              <w:t xml:space="preserve"> </w:t>
            </w:r>
            <w:r>
              <w:rPr>
                <w:rFonts w:ascii="Times New Roman" w:hAnsi="Times New Roman"/>
                <w:sz w:val="22"/>
                <w:szCs w:val="22"/>
                <w:lang w:bidi="ar-SA"/>
              </w:rPr>
              <w:t>i</w:t>
            </w:r>
            <w:r w:rsidRPr="002F00CD">
              <w:rPr>
                <w:rFonts w:ascii="Times New Roman" w:hAnsi="Times New Roman"/>
                <w:sz w:val="22"/>
                <w:szCs w:val="22"/>
                <w:lang w:bidi="ar-SA"/>
              </w:rPr>
              <w:t xml:space="preserve">zve za zadevo ali zadeve, zaradi katerih </w:t>
            </w:r>
            <w:r>
              <w:rPr>
                <w:rFonts w:ascii="Times New Roman" w:hAnsi="Times New Roman"/>
                <w:sz w:val="22"/>
                <w:szCs w:val="22"/>
                <w:lang w:bidi="ar-SA"/>
              </w:rPr>
              <w:t>verjame</w:t>
            </w:r>
            <w:r w:rsidRPr="002F00CD">
              <w:rPr>
                <w:rFonts w:ascii="Times New Roman" w:hAnsi="Times New Roman"/>
                <w:sz w:val="22"/>
                <w:szCs w:val="22"/>
                <w:lang w:bidi="ar-SA"/>
              </w:rPr>
              <w:t xml:space="preserve">, da </w:t>
            </w:r>
            <w:r>
              <w:rPr>
                <w:rFonts w:ascii="Times New Roman" w:hAnsi="Times New Roman"/>
                <w:sz w:val="22"/>
                <w:szCs w:val="22"/>
                <w:lang w:bidi="ar-SA"/>
              </w:rPr>
              <w:t>utegne biti poročilo o</w:t>
            </w:r>
            <w:r w:rsidRPr="002F00CD">
              <w:rPr>
                <w:rFonts w:ascii="Times New Roman" w:hAnsi="Times New Roman"/>
                <w:sz w:val="22"/>
                <w:szCs w:val="22"/>
                <w:lang w:bidi="ar-SA"/>
              </w:rPr>
              <w:t xml:space="preserve"> toplogrednih</w:t>
            </w:r>
            <w:r>
              <w:rPr>
                <w:rFonts w:ascii="Times New Roman" w:hAnsi="Times New Roman"/>
                <w:sz w:val="22"/>
                <w:szCs w:val="22"/>
                <w:lang w:bidi="ar-SA"/>
              </w:rPr>
              <w:t xml:space="preserve"> plinih</w:t>
            </w:r>
            <w:r w:rsidRPr="002F00CD">
              <w:rPr>
                <w:rFonts w:ascii="Times New Roman" w:hAnsi="Times New Roman"/>
                <w:sz w:val="22"/>
                <w:szCs w:val="22"/>
                <w:lang w:bidi="ar-SA"/>
              </w:rPr>
              <w:t xml:space="preserve"> pomembno napačno, </w:t>
            </w:r>
            <w:r>
              <w:rPr>
                <w:rFonts w:ascii="Times New Roman" w:hAnsi="Times New Roman"/>
                <w:sz w:val="22"/>
                <w:szCs w:val="22"/>
                <w:lang w:bidi="ar-SA"/>
              </w:rPr>
              <w:t>načrtuje</w:t>
            </w:r>
            <w:r w:rsidRPr="002F00CD">
              <w:rPr>
                <w:rFonts w:ascii="Times New Roman" w:hAnsi="Times New Roman"/>
                <w:sz w:val="22"/>
                <w:szCs w:val="22"/>
                <w:lang w:bidi="ar-SA"/>
              </w:rPr>
              <w:t xml:space="preserve"> in </w:t>
            </w:r>
            <w:r>
              <w:rPr>
                <w:rFonts w:ascii="Times New Roman" w:hAnsi="Times New Roman"/>
                <w:sz w:val="22"/>
                <w:szCs w:val="22"/>
                <w:lang w:bidi="ar-SA"/>
              </w:rPr>
              <w:t>opravi</w:t>
            </w:r>
            <w:r w:rsidRPr="002F00CD">
              <w:rPr>
                <w:rFonts w:ascii="Times New Roman" w:hAnsi="Times New Roman"/>
                <w:sz w:val="22"/>
                <w:szCs w:val="22"/>
                <w:lang w:bidi="ar-SA"/>
              </w:rPr>
              <w:t xml:space="preserve"> zado</w:t>
            </w:r>
            <w:r w:rsidR="00D42F59">
              <w:rPr>
                <w:rFonts w:ascii="Times New Roman" w:hAnsi="Times New Roman"/>
                <w:sz w:val="22"/>
                <w:szCs w:val="22"/>
                <w:lang w:bidi="ar-SA"/>
              </w:rPr>
              <w:t xml:space="preserve">stne dodatne postopke, da </w:t>
            </w:r>
            <w:r w:rsidR="003E716C">
              <w:rPr>
                <w:rFonts w:ascii="Times New Roman" w:hAnsi="Times New Roman"/>
                <w:sz w:val="22"/>
                <w:szCs w:val="22"/>
                <w:lang w:bidi="ar-SA"/>
              </w:rPr>
              <w:t xml:space="preserve">pridobi nadaljnje dokaze, da </w:t>
            </w:r>
            <w:r w:rsidR="00D42F59">
              <w:rPr>
                <w:rFonts w:ascii="Times New Roman" w:hAnsi="Times New Roman"/>
                <w:sz w:val="22"/>
                <w:szCs w:val="22"/>
                <w:lang w:bidi="ar-SA"/>
              </w:rPr>
              <w:t>lahko</w:t>
            </w:r>
            <w:r w:rsidRPr="002F00CD">
              <w:rPr>
                <w:rFonts w:ascii="Times New Roman" w:hAnsi="Times New Roman"/>
                <w:sz w:val="22"/>
                <w:szCs w:val="22"/>
                <w:lang w:bidi="ar-SA"/>
              </w:rPr>
              <w:t xml:space="preserve"> </w:t>
            </w:r>
            <w:r w:rsidRPr="00633BB7">
              <w:rPr>
                <w:rFonts w:ascii="Times New Roman" w:hAnsi="Times New Roman"/>
                <w:sz w:val="22"/>
                <w:szCs w:val="22"/>
                <w:lang w:bidi="ar-SA"/>
              </w:rPr>
              <w:t>(</w:t>
            </w:r>
            <w:r w:rsidR="006F77BF" w:rsidRPr="006F77BF">
              <w:rPr>
                <w:rFonts w:ascii="Times New Roman" w:hAnsi="Times New Roman"/>
                <w:sz w:val="18"/>
                <w:szCs w:val="18"/>
                <w:lang w:bidi="ar-SA"/>
              </w:rPr>
              <w:t xml:space="preserve">glej </w:t>
            </w:r>
            <w:r w:rsidRPr="002F00CD">
              <w:rPr>
                <w:rFonts w:ascii="Times New Roman" w:hAnsi="Times New Roman"/>
                <w:sz w:val="18"/>
                <w:szCs w:val="18"/>
                <w:lang w:bidi="ar-SA"/>
              </w:rPr>
              <w:t>odstavka A109–A110</w:t>
            </w:r>
            <w:r w:rsidR="006F77BF" w:rsidRPr="006F77BF">
              <w:rPr>
                <w:rFonts w:ascii="Times New Roman" w:hAnsi="Times New Roman"/>
                <w:sz w:val="22"/>
                <w:szCs w:val="18"/>
                <w:lang w:bidi="ar-SA"/>
              </w:rPr>
              <w:t>):</w:t>
            </w:r>
          </w:p>
          <w:p w14:paraId="48786643" w14:textId="77777777" w:rsidR="002F00CD" w:rsidRDefault="002F00CD" w:rsidP="00307F61">
            <w:pPr>
              <w:numPr>
                <w:ilvl w:val="0"/>
                <w:numId w:val="21"/>
              </w:numPr>
              <w:spacing w:line="240" w:lineRule="exact"/>
              <w:jc w:val="left"/>
              <w:rPr>
                <w:szCs w:val="22"/>
              </w:rPr>
            </w:pPr>
            <w:r w:rsidRPr="002F00CD">
              <w:rPr>
                <w:szCs w:val="22"/>
              </w:rPr>
              <w:t xml:space="preserve">sklepa, da zaradi take zadeve ali zadev </w:t>
            </w:r>
            <w:r>
              <w:rPr>
                <w:szCs w:val="22"/>
              </w:rPr>
              <w:t xml:space="preserve">poročilo o </w:t>
            </w:r>
            <w:proofErr w:type="spellStart"/>
            <w:r w:rsidRPr="002F00CD">
              <w:rPr>
                <w:szCs w:val="22"/>
              </w:rPr>
              <w:t>TGP</w:t>
            </w:r>
            <w:proofErr w:type="spellEnd"/>
            <w:r w:rsidRPr="002F00CD">
              <w:rPr>
                <w:szCs w:val="22"/>
              </w:rPr>
              <w:t xml:space="preserve"> verjetno ni pomembno napačn</w:t>
            </w:r>
            <w:r>
              <w:rPr>
                <w:szCs w:val="22"/>
              </w:rPr>
              <w:t>o</w:t>
            </w:r>
            <w:r w:rsidRPr="002F00CD">
              <w:rPr>
                <w:szCs w:val="22"/>
              </w:rPr>
              <w:t xml:space="preserve">, ali </w:t>
            </w:r>
          </w:p>
          <w:p w14:paraId="4DF7FC38" w14:textId="2CB9CD2E" w:rsidR="002F00CD" w:rsidRPr="002F00CD" w:rsidRDefault="002F00CD" w:rsidP="00307F61">
            <w:pPr>
              <w:numPr>
                <w:ilvl w:val="0"/>
                <w:numId w:val="21"/>
              </w:numPr>
              <w:spacing w:line="240" w:lineRule="exact"/>
              <w:jc w:val="left"/>
              <w:rPr>
                <w:szCs w:val="22"/>
              </w:rPr>
            </w:pPr>
            <w:r w:rsidRPr="002F00CD">
              <w:rPr>
                <w:szCs w:val="22"/>
              </w:rPr>
              <w:t xml:space="preserve">ugotovi, da </w:t>
            </w:r>
            <w:r>
              <w:rPr>
                <w:szCs w:val="22"/>
              </w:rPr>
              <w:t xml:space="preserve">je </w:t>
            </w:r>
            <w:r w:rsidRPr="002F00CD">
              <w:rPr>
                <w:szCs w:val="22"/>
              </w:rPr>
              <w:t xml:space="preserve">zaradi take zadeve ali zadev </w:t>
            </w:r>
            <w:r>
              <w:rPr>
                <w:szCs w:val="22"/>
              </w:rPr>
              <w:t>poročilo</w:t>
            </w:r>
            <w:r w:rsidRPr="002F00CD">
              <w:rPr>
                <w:szCs w:val="22"/>
              </w:rPr>
              <w:t xml:space="preserve"> </w:t>
            </w:r>
            <w:r>
              <w:rPr>
                <w:szCs w:val="22"/>
              </w:rPr>
              <w:t xml:space="preserve">o </w:t>
            </w:r>
            <w:proofErr w:type="spellStart"/>
            <w:r w:rsidRPr="002F00CD">
              <w:rPr>
                <w:szCs w:val="22"/>
              </w:rPr>
              <w:t>TGP</w:t>
            </w:r>
            <w:proofErr w:type="spellEnd"/>
            <w:r w:rsidRPr="002F00CD">
              <w:rPr>
                <w:szCs w:val="22"/>
              </w:rPr>
              <w:t xml:space="preserve"> pomembno napačn</w:t>
            </w:r>
            <w:r>
              <w:rPr>
                <w:szCs w:val="22"/>
              </w:rPr>
              <w:t>o</w:t>
            </w:r>
            <w:r w:rsidR="006F77BF" w:rsidRPr="006F77BF">
              <w:rPr>
                <w:szCs w:val="22"/>
              </w:rPr>
              <w:t xml:space="preserve"> (</w:t>
            </w:r>
            <w:r w:rsidR="006F77BF" w:rsidRPr="006F77BF">
              <w:rPr>
                <w:sz w:val="18"/>
                <w:szCs w:val="18"/>
              </w:rPr>
              <w:t xml:space="preserve">glej </w:t>
            </w:r>
            <w:r w:rsidRPr="002F00CD">
              <w:rPr>
                <w:sz w:val="18"/>
                <w:szCs w:val="18"/>
              </w:rPr>
              <w:t>odstavek A111</w:t>
            </w:r>
            <w:r w:rsidR="006F77BF" w:rsidRPr="006F77BF">
              <w:rPr>
                <w:szCs w:val="18"/>
              </w:rPr>
              <w:t>).</w:t>
            </w:r>
          </w:p>
        </w:tc>
        <w:tc>
          <w:tcPr>
            <w:tcW w:w="3311" w:type="dxa"/>
          </w:tcPr>
          <w:p w14:paraId="3D93CF0E" w14:textId="77777777" w:rsidR="002F00CD" w:rsidRPr="00437DB0" w:rsidRDefault="002F00CD" w:rsidP="002F00CD">
            <w:pPr>
              <w:spacing w:before="180" w:line="240" w:lineRule="exact"/>
              <w:ind w:right="360"/>
              <w:jc w:val="left"/>
              <w:rPr>
                <w:i/>
                <w:szCs w:val="22"/>
              </w:rPr>
            </w:pPr>
            <w:r w:rsidRPr="00437DB0">
              <w:rPr>
                <w:i/>
                <w:szCs w:val="22"/>
              </w:rPr>
              <w:t xml:space="preserve">Sprememba ocene tveganja pri poslu dajanja sprejemljivega zagotovila </w:t>
            </w:r>
          </w:p>
          <w:p w14:paraId="6A7B1656" w14:textId="1A334B20" w:rsidR="002F00CD" w:rsidRPr="00437DB0" w:rsidRDefault="002F00CD" w:rsidP="00D144F9">
            <w:pPr>
              <w:pStyle w:val="IFACHeading5"/>
              <w:tabs>
                <w:tab w:val="clear" w:pos="312"/>
                <w:tab w:val="clear" w:pos="480"/>
                <w:tab w:val="left" w:pos="907"/>
              </w:tabs>
              <w:spacing w:before="180" w:line="240" w:lineRule="exact"/>
              <w:ind w:left="544" w:hanging="544"/>
              <w:jc w:val="left"/>
              <w:rPr>
                <w:i/>
                <w:sz w:val="22"/>
                <w:szCs w:val="22"/>
                <w:lang w:val="sl-SI" w:eastAsia="en-US"/>
              </w:rPr>
            </w:pPr>
            <w:r w:rsidRPr="00437DB0">
              <w:rPr>
                <w:sz w:val="22"/>
                <w:szCs w:val="22"/>
                <w:lang w:bidi="ar-SA"/>
              </w:rPr>
              <w:t>49S.</w:t>
            </w:r>
            <w:r w:rsidRPr="00437DB0">
              <w:rPr>
                <w:sz w:val="22"/>
                <w:szCs w:val="22"/>
                <w:lang w:bidi="ar-SA"/>
              </w:rPr>
              <w:tab/>
            </w:r>
            <w:r w:rsidR="006E3B61">
              <w:rPr>
                <w:sz w:val="22"/>
                <w:szCs w:val="22"/>
                <w:lang w:val="sl-SI" w:bidi="ar-SA"/>
              </w:rPr>
              <w:t>Praktikova</w:t>
            </w:r>
            <w:r w:rsidR="006E3B61" w:rsidRPr="00F3005B">
              <w:rPr>
                <w:sz w:val="22"/>
                <w:lang w:val="sl-SI"/>
              </w:rPr>
              <w:t xml:space="preserve"> </w:t>
            </w:r>
            <w:r w:rsidRPr="00F3005B">
              <w:rPr>
                <w:sz w:val="22"/>
                <w:lang w:val="sl-SI"/>
              </w:rPr>
              <w:t>ocena tveganj pomembno napačne navedbe na ravni uradnih trditev se med izvajanjem posla lahko spremeni, ker so pridobljeni dodatni dokazi.</w:t>
            </w:r>
            <w:r w:rsidRPr="00437DB0">
              <w:rPr>
                <w:sz w:val="22"/>
                <w:szCs w:val="22"/>
                <w:lang w:bidi="ar-SA"/>
              </w:rPr>
              <w:t xml:space="preserve"> </w:t>
            </w:r>
            <w:r w:rsidRPr="00F3005B">
              <w:rPr>
                <w:sz w:val="22"/>
                <w:lang w:val="sl-SI"/>
              </w:rPr>
              <w:t>V okoliščinah</w:t>
            </w:r>
            <w:r w:rsidRPr="003E716C">
              <w:rPr>
                <w:sz w:val="22"/>
                <w:szCs w:val="22"/>
                <w:lang w:val="sl-SI" w:bidi="ar-SA"/>
              </w:rPr>
              <w:t>,</w:t>
            </w:r>
            <w:r w:rsidRPr="00F3005B">
              <w:rPr>
                <w:sz w:val="22"/>
                <w:lang w:val="sl-SI"/>
              </w:rPr>
              <w:t xml:space="preserve"> </w:t>
            </w:r>
            <w:r w:rsidR="00D42F59" w:rsidRPr="003E716C">
              <w:rPr>
                <w:sz w:val="22"/>
                <w:szCs w:val="22"/>
                <w:lang w:val="sl-SI" w:bidi="ar-SA"/>
              </w:rPr>
              <w:t>v katerih</w:t>
            </w:r>
            <w:r w:rsidRPr="00F3005B">
              <w:rPr>
                <w:sz w:val="22"/>
                <w:lang w:val="sl-SI"/>
              </w:rPr>
              <w:t xml:space="preserve"> </w:t>
            </w:r>
            <w:r w:rsidR="006E3B61">
              <w:rPr>
                <w:sz w:val="22"/>
                <w:szCs w:val="22"/>
                <w:lang w:val="sl-SI" w:bidi="ar-SA"/>
              </w:rPr>
              <w:t>praktik</w:t>
            </w:r>
            <w:r w:rsidR="006E3B61" w:rsidRPr="00F3005B">
              <w:rPr>
                <w:sz w:val="22"/>
                <w:lang w:val="sl-SI"/>
              </w:rPr>
              <w:t xml:space="preserve"> </w:t>
            </w:r>
            <w:r w:rsidRPr="00F3005B">
              <w:rPr>
                <w:sz w:val="22"/>
                <w:lang w:val="sl-SI"/>
              </w:rPr>
              <w:t>pridobi dokaze</w:t>
            </w:r>
            <w:r w:rsidR="003E716C" w:rsidRPr="00273044">
              <w:rPr>
                <w:sz w:val="22"/>
                <w:szCs w:val="22"/>
                <w:lang w:val="sl-SI" w:bidi="ar-SA"/>
              </w:rPr>
              <w:t>,</w:t>
            </w:r>
            <w:r w:rsidRPr="00273044">
              <w:rPr>
                <w:sz w:val="22"/>
                <w:szCs w:val="22"/>
                <w:lang w:val="sl-SI" w:bidi="ar-SA"/>
              </w:rPr>
              <w:t xml:space="preserve"> </w:t>
            </w:r>
            <w:r w:rsidR="003E716C" w:rsidRPr="003E716C">
              <w:rPr>
                <w:sz w:val="22"/>
                <w:szCs w:val="22"/>
                <w:lang w:val="sl-SI" w:bidi="ar-SA"/>
              </w:rPr>
              <w:t>ki</w:t>
            </w:r>
            <w:r w:rsidR="003E716C" w:rsidRPr="00F3005B">
              <w:rPr>
                <w:sz w:val="22"/>
                <w:lang w:val="sl-SI"/>
              </w:rPr>
              <w:t xml:space="preserve"> </w:t>
            </w:r>
            <w:r w:rsidRPr="00F3005B">
              <w:rPr>
                <w:sz w:val="22"/>
                <w:lang w:val="sl-SI"/>
              </w:rPr>
              <w:t>niso skladni z dokazi, na katerih je prvotno utemeljil svojo oceno, to oceno spremeni in ustrezno prilagodi tudi načrtovane postopke</w:t>
            </w:r>
            <w:r w:rsidR="006F77BF" w:rsidRPr="006F77BF">
              <w:rPr>
                <w:sz w:val="22"/>
                <w:lang w:val="sl-SI"/>
              </w:rPr>
              <w:t xml:space="preserve"> (</w:t>
            </w:r>
            <w:r w:rsidR="006F77BF" w:rsidRPr="006F77BF">
              <w:rPr>
                <w:sz w:val="18"/>
                <w:lang w:val="sl-SI"/>
              </w:rPr>
              <w:t xml:space="preserve">glej </w:t>
            </w:r>
            <w:r w:rsidRPr="00437DB0">
              <w:rPr>
                <w:sz w:val="18"/>
                <w:szCs w:val="18"/>
                <w:lang w:bidi="ar-SA"/>
              </w:rPr>
              <w:t>odstavek A109</w:t>
            </w:r>
            <w:r w:rsidR="006F77BF" w:rsidRPr="006F77BF">
              <w:rPr>
                <w:sz w:val="22"/>
                <w:szCs w:val="18"/>
                <w:lang w:bidi="ar-SA"/>
              </w:rPr>
              <w:t>).</w:t>
            </w:r>
          </w:p>
        </w:tc>
      </w:tr>
    </w:tbl>
    <w:p w14:paraId="2F2243B3" w14:textId="77777777" w:rsidR="008E155B" w:rsidRPr="006F5AD7" w:rsidRDefault="006F5AD7" w:rsidP="006F5AD7">
      <w:pPr>
        <w:spacing w:before="240"/>
        <w:rPr>
          <w:i/>
        </w:rPr>
      </w:pPr>
      <w:r w:rsidRPr="006F5AD7">
        <w:rPr>
          <w:i/>
          <w:szCs w:val="22"/>
        </w:rPr>
        <w:t>Seštevanje ugotovljenih napačnih navedb</w:t>
      </w:r>
    </w:p>
    <w:p w14:paraId="508BF70E" w14:textId="7071AB87" w:rsidR="008E155B" w:rsidRPr="00285622" w:rsidRDefault="00D144F9" w:rsidP="003A0CF9">
      <w:pPr>
        <w:pStyle w:val="Slog7"/>
        <w:rPr>
          <w:kern w:val="0"/>
          <w:sz w:val="18"/>
          <w:szCs w:val="18"/>
        </w:rPr>
      </w:pPr>
      <w:r>
        <w:t xml:space="preserve">Praktik </w:t>
      </w:r>
      <w:r w:rsidR="006F5AD7">
        <w:t>sešteva</w:t>
      </w:r>
      <w:r w:rsidR="006F5AD7" w:rsidRPr="00437DB0">
        <w:t xml:space="preserve"> napačne navedbe, ugotovljene med </w:t>
      </w:r>
      <w:r w:rsidR="006F5AD7">
        <w:t xml:space="preserve">opravljanjem </w:t>
      </w:r>
      <w:r w:rsidR="006F5AD7" w:rsidRPr="00437DB0">
        <w:t>posl</w:t>
      </w:r>
      <w:r w:rsidR="006F5AD7">
        <w:t>a</w:t>
      </w:r>
      <w:r w:rsidR="006F5AD7" w:rsidRPr="00437DB0">
        <w:t>, razen tistih, ki so očitno ne</w:t>
      </w:r>
      <w:r w:rsidR="006F5AD7">
        <w:t>znatne</w:t>
      </w:r>
      <w:r w:rsidR="006F77BF" w:rsidRPr="006F77BF">
        <w:t xml:space="preserve"> (</w:t>
      </w:r>
      <w:r w:rsidR="006F77BF" w:rsidRPr="006F77BF">
        <w:rPr>
          <w:kern w:val="0"/>
          <w:sz w:val="18"/>
          <w:szCs w:val="18"/>
        </w:rPr>
        <w:t xml:space="preserve">glej </w:t>
      </w:r>
      <w:r w:rsidR="006F5AD7" w:rsidRPr="00437DB0">
        <w:rPr>
          <w:kern w:val="0"/>
          <w:sz w:val="18"/>
          <w:szCs w:val="18"/>
        </w:rPr>
        <w:t>odstavek A112</w:t>
      </w:r>
      <w:r w:rsidR="006F77BF" w:rsidRPr="006F77BF">
        <w:rPr>
          <w:kern w:val="0"/>
          <w:szCs w:val="18"/>
        </w:rPr>
        <w:t>).</w:t>
      </w:r>
    </w:p>
    <w:p w14:paraId="2491A370" w14:textId="77777777" w:rsidR="006F5AD7" w:rsidRPr="006F5AD7" w:rsidRDefault="006F5AD7" w:rsidP="006F5AD7">
      <w:pPr>
        <w:spacing w:before="240"/>
        <w:rPr>
          <w:i/>
        </w:rPr>
      </w:pPr>
      <w:r w:rsidRPr="006F5AD7">
        <w:rPr>
          <w:i/>
          <w:szCs w:val="22"/>
        </w:rPr>
        <w:t xml:space="preserve">Presoja ugotovljenih napačnih navedb med </w:t>
      </w:r>
      <w:r>
        <w:rPr>
          <w:i/>
          <w:szCs w:val="22"/>
        </w:rPr>
        <w:t>opravljanjem</w:t>
      </w:r>
      <w:r w:rsidRPr="006F5AD7">
        <w:rPr>
          <w:i/>
          <w:szCs w:val="22"/>
        </w:rPr>
        <w:t xml:space="preserve"> posla</w:t>
      </w:r>
    </w:p>
    <w:p w14:paraId="0237C0E1" w14:textId="0C94EE12" w:rsidR="006F5AD7" w:rsidRPr="00437DB0" w:rsidRDefault="00D144F9" w:rsidP="003A0CF9">
      <w:pPr>
        <w:pStyle w:val="Slog7"/>
      </w:pPr>
      <w:r>
        <w:t xml:space="preserve">Praktik </w:t>
      </w:r>
      <w:r w:rsidR="006F5AD7" w:rsidRPr="00437DB0">
        <w:t>ugotovi, ali je treb</w:t>
      </w:r>
      <w:r w:rsidR="0005262C">
        <w:t>a</w:t>
      </w:r>
      <w:r w:rsidR="006F5AD7" w:rsidRPr="00437DB0">
        <w:t xml:space="preserve"> spremeniti celotno strategijo posla in načrt za posel, če:</w:t>
      </w:r>
    </w:p>
    <w:p w14:paraId="2FEF2C44" w14:textId="77777777" w:rsidR="006F5AD7" w:rsidRDefault="006F5AD7" w:rsidP="00307F61">
      <w:pPr>
        <w:pStyle w:val="IFACListStyle2"/>
        <w:numPr>
          <w:ilvl w:val="1"/>
          <w:numId w:val="22"/>
        </w:numPr>
        <w:tabs>
          <w:tab w:val="clear" w:pos="1094"/>
        </w:tabs>
        <w:spacing w:line="240" w:lineRule="atLeast"/>
        <w:ind w:left="1037" w:hanging="357"/>
        <w:rPr>
          <w:rFonts w:ascii="Times New Roman" w:hAnsi="Times New Roman"/>
          <w:sz w:val="22"/>
          <w:szCs w:val="22"/>
        </w:rPr>
      </w:pPr>
      <w:r w:rsidRPr="006F5AD7">
        <w:rPr>
          <w:rFonts w:ascii="Times New Roman" w:hAnsi="Times New Roman"/>
          <w:sz w:val="22"/>
          <w:szCs w:val="22"/>
        </w:rPr>
        <w:t xml:space="preserve">vrsta ugotovljenih napačnih navedb </w:t>
      </w:r>
      <w:r>
        <w:rPr>
          <w:rFonts w:ascii="Times New Roman" w:hAnsi="Times New Roman"/>
          <w:sz w:val="22"/>
          <w:szCs w:val="22"/>
        </w:rPr>
        <w:t>in</w:t>
      </w:r>
      <w:r w:rsidRPr="006F5AD7">
        <w:rPr>
          <w:rFonts w:ascii="Times New Roman" w:hAnsi="Times New Roman"/>
          <w:sz w:val="22"/>
          <w:szCs w:val="22"/>
        </w:rPr>
        <w:t xml:space="preserve"> okoliščin</w:t>
      </w:r>
      <w:r>
        <w:rPr>
          <w:rFonts w:ascii="Times New Roman" w:hAnsi="Times New Roman"/>
          <w:sz w:val="22"/>
          <w:szCs w:val="22"/>
        </w:rPr>
        <w:t>e, v katerih se pojavijo,</w:t>
      </w:r>
      <w:r w:rsidRPr="006F5AD7">
        <w:rPr>
          <w:rFonts w:ascii="Times New Roman" w:hAnsi="Times New Roman"/>
          <w:sz w:val="22"/>
          <w:szCs w:val="22"/>
        </w:rPr>
        <w:t xml:space="preserve"> </w:t>
      </w:r>
      <w:r w:rsidR="00A625F7">
        <w:rPr>
          <w:rFonts w:ascii="Times New Roman" w:hAnsi="Times New Roman"/>
          <w:sz w:val="22"/>
          <w:szCs w:val="22"/>
        </w:rPr>
        <w:t>nakazujejo</w:t>
      </w:r>
      <w:r w:rsidRPr="006F5AD7">
        <w:rPr>
          <w:rFonts w:ascii="Times New Roman" w:hAnsi="Times New Roman"/>
          <w:sz w:val="22"/>
          <w:szCs w:val="22"/>
        </w:rPr>
        <w:t xml:space="preserve">, da utegnejo obstajati še druge napačne navedbe, ki bi </w:t>
      </w:r>
      <w:r w:rsidR="0005262C" w:rsidRPr="006F5AD7">
        <w:rPr>
          <w:rFonts w:ascii="Times New Roman" w:hAnsi="Times New Roman"/>
          <w:sz w:val="22"/>
          <w:szCs w:val="22"/>
        </w:rPr>
        <w:t xml:space="preserve">bile </w:t>
      </w:r>
      <w:r w:rsidRPr="006F5AD7">
        <w:rPr>
          <w:rFonts w:ascii="Times New Roman" w:hAnsi="Times New Roman"/>
          <w:sz w:val="22"/>
          <w:szCs w:val="22"/>
        </w:rPr>
        <w:t xml:space="preserve">skupaj z napačnimi navedbami, zbranimi med </w:t>
      </w:r>
      <w:r w:rsidR="00A625F7">
        <w:rPr>
          <w:rFonts w:ascii="Times New Roman" w:hAnsi="Times New Roman"/>
          <w:sz w:val="22"/>
          <w:szCs w:val="22"/>
        </w:rPr>
        <w:t>opravljanjem</w:t>
      </w:r>
      <w:r w:rsidRPr="006F5AD7">
        <w:rPr>
          <w:rFonts w:ascii="Times New Roman" w:hAnsi="Times New Roman"/>
          <w:sz w:val="22"/>
          <w:szCs w:val="22"/>
        </w:rPr>
        <w:t xml:space="preserve"> posla, lahko pomembne</w:t>
      </w:r>
      <w:r w:rsidR="0005262C">
        <w:rPr>
          <w:rFonts w:ascii="Times New Roman" w:hAnsi="Times New Roman"/>
          <w:sz w:val="22"/>
          <w:szCs w:val="22"/>
        </w:rPr>
        <w:t>,</w:t>
      </w:r>
      <w:r w:rsidRPr="006F5AD7">
        <w:rPr>
          <w:rFonts w:ascii="Times New Roman" w:hAnsi="Times New Roman"/>
          <w:sz w:val="22"/>
          <w:szCs w:val="22"/>
        </w:rPr>
        <w:t xml:space="preserve"> ali </w:t>
      </w:r>
    </w:p>
    <w:p w14:paraId="0581ECD9" w14:textId="14B11AAF" w:rsidR="00A625F7" w:rsidRPr="00FB3A8E" w:rsidRDefault="00A625F7" w:rsidP="00307F61">
      <w:pPr>
        <w:pStyle w:val="IFACListStyle2"/>
        <w:numPr>
          <w:ilvl w:val="1"/>
          <w:numId w:val="22"/>
        </w:numPr>
        <w:tabs>
          <w:tab w:val="clear" w:pos="1094"/>
        </w:tabs>
        <w:spacing w:line="240" w:lineRule="atLeast"/>
        <w:ind w:left="1037" w:hanging="357"/>
        <w:rPr>
          <w:rFonts w:ascii="Times New Roman" w:hAnsi="Times New Roman"/>
          <w:sz w:val="22"/>
          <w:szCs w:val="22"/>
        </w:rPr>
      </w:pPr>
      <w:r w:rsidRPr="00FB3A8E">
        <w:rPr>
          <w:rFonts w:ascii="Times New Roman" w:hAnsi="Times New Roman"/>
          <w:sz w:val="22"/>
          <w:szCs w:val="22"/>
        </w:rPr>
        <w:t xml:space="preserve">se skupek napačnih navedb, zbranih med opravljanjem posla, približuje pomembnosti, določeni v skladu z odstavki 20–22 tega </w:t>
      </w:r>
      <w:proofErr w:type="spellStart"/>
      <w:r w:rsidRPr="00FB3A8E">
        <w:rPr>
          <w:rFonts w:ascii="Times New Roman" w:hAnsi="Times New Roman"/>
          <w:sz w:val="22"/>
          <w:szCs w:val="22"/>
        </w:rPr>
        <w:t>MSZ</w:t>
      </w:r>
      <w:proofErr w:type="spellEnd"/>
      <w:r w:rsidR="00FF1E55">
        <w:rPr>
          <w:rFonts w:ascii="Times New Roman" w:hAnsi="Times New Roman"/>
          <w:sz w:val="22"/>
          <w:szCs w:val="22"/>
        </w:rPr>
        <w:t>-ja</w:t>
      </w:r>
      <w:r w:rsidRPr="00FB3A8E">
        <w:rPr>
          <w:rFonts w:ascii="Times New Roman" w:hAnsi="Times New Roman"/>
          <w:sz w:val="22"/>
          <w:szCs w:val="22"/>
        </w:rPr>
        <w:t>.</w:t>
      </w:r>
    </w:p>
    <w:p w14:paraId="6467F787" w14:textId="1E492452" w:rsidR="006F5AD7" w:rsidRDefault="00A625F7" w:rsidP="003A0CF9">
      <w:pPr>
        <w:pStyle w:val="Slog7"/>
      </w:pPr>
      <w:r w:rsidRPr="00437DB0">
        <w:t xml:space="preserve">Če je organizacija na </w:t>
      </w:r>
      <w:r w:rsidR="00D144F9">
        <w:t xml:space="preserve">praktikovo </w:t>
      </w:r>
      <w:r w:rsidRPr="00437DB0">
        <w:t xml:space="preserve">zahtevo pregledala neko vrsto emisije ali razkritja in popravila </w:t>
      </w:r>
      <w:r w:rsidR="0005262C">
        <w:t xml:space="preserve">odkrite </w:t>
      </w:r>
      <w:r w:rsidRPr="00437DB0">
        <w:t xml:space="preserve">napačne navedbe, </w:t>
      </w:r>
      <w:r>
        <w:t>opravi</w:t>
      </w:r>
      <w:r w:rsidRPr="00437DB0">
        <w:t xml:space="preserve"> </w:t>
      </w:r>
      <w:r w:rsidR="00D144F9">
        <w:t xml:space="preserve">praktik </w:t>
      </w:r>
      <w:r w:rsidRPr="00437DB0">
        <w:t>postopke v zvezi z opravljenim delom organizacije, da ugotovi, ali pomembno napačne navedbe ostajajo.</w:t>
      </w:r>
    </w:p>
    <w:p w14:paraId="038FE6D0" w14:textId="77777777" w:rsidR="00A625F7" w:rsidRPr="00F96AAE" w:rsidRDefault="00F96AAE" w:rsidP="00F96AAE">
      <w:pPr>
        <w:spacing w:before="240"/>
        <w:rPr>
          <w:i/>
        </w:rPr>
      </w:pPr>
      <w:r w:rsidRPr="00F96AAE">
        <w:rPr>
          <w:i/>
          <w:szCs w:val="22"/>
        </w:rPr>
        <w:t>Sporočanje in popravljanje napačnih navedb</w:t>
      </w:r>
    </w:p>
    <w:p w14:paraId="42967B33" w14:textId="77030F2A" w:rsidR="00A625F7" w:rsidRDefault="00D144F9" w:rsidP="003A0CF9">
      <w:pPr>
        <w:pStyle w:val="Slog7"/>
      </w:pPr>
      <w:r>
        <w:t>Praktik</w:t>
      </w:r>
      <w:r w:rsidR="00F96AAE" w:rsidRPr="00437DB0">
        <w:t xml:space="preserve"> o vseh napačnih navedbah, zbranih med </w:t>
      </w:r>
      <w:r w:rsidR="00F96AAE">
        <w:t>opravljanjem</w:t>
      </w:r>
      <w:r w:rsidR="00F96AAE" w:rsidRPr="00437DB0">
        <w:t xml:space="preserve"> posla, pravočasno obvešča ustrezno raven upravljanja v organizaciji in zahteva, da organizacija te </w:t>
      </w:r>
      <w:r w:rsidR="0005262C" w:rsidRPr="00437DB0">
        <w:t xml:space="preserve">popravi </w:t>
      </w:r>
      <w:r w:rsidR="00F96AAE" w:rsidRPr="00437DB0">
        <w:t>napačne navedbe.</w:t>
      </w:r>
    </w:p>
    <w:p w14:paraId="220131DD" w14:textId="3104BA7A" w:rsidR="00F96AAE" w:rsidRDefault="00F96AAE" w:rsidP="003A0CF9">
      <w:pPr>
        <w:pStyle w:val="Slog7"/>
      </w:pPr>
      <w:r w:rsidRPr="00437DB0">
        <w:t xml:space="preserve">Če organizacija zavrne popravek nekaterih ali vseh napačnih navedb, ki jih je sporočil </w:t>
      </w:r>
      <w:r w:rsidR="00D144F9">
        <w:t>praktik</w:t>
      </w:r>
      <w:r w:rsidRPr="00437DB0">
        <w:t xml:space="preserve">, se </w:t>
      </w:r>
      <w:r w:rsidR="00D144F9">
        <w:t xml:space="preserve">praktik </w:t>
      </w:r>
      <w:r w:rsidRPr="00437DB0">
        <w:t>seznani z razlogi organizacije za ne</w:t>
      </w:r>
      <w:r>
        <w:t>opravljene</w:t>
      </w:r>
      <w:r w:rsidRPr="00437DB0">
        <w:t xml:space="preserve"> popravk</w:t>
      </w:r>
      <w:r>
        <w:t>e</w:t>
      </w:r>
      <w:r w:rsidRPr="00437DB0">
        <w:t xml:space="preserve"> in t</w:t>
      </w:r>
      <w:r>
        <w:t>a</w:t>
      </w:r>
      <w:r w:rsidRPr="00437DB0">
        <w:t xml:space="preserve"> s</w:t>
      </w:r>
      <w:r>
        <w:t>poznanja</w:t>
      </w:r>
      <w:r w:rsidRPr="00437DB0">
        <w:t xml:space="preserve"> upošteva pri oblikovanju </w:t>
      </w:r>
      <w:r>
        <w:t>svoj</w:t>
      </w:r>
      <w:r w:rsidRPr="00437DB0">
        <w:t>ega sklepa.</w:t>
      </w:r>
    </w:p>
    <w:p w14:paraId="22E2B910" w14:textId="77777777" w:rsidR="008E155B" w:rsidRPr="00F96AAE" w:rsidRDefault="00F96AAE" w:rsidP="00F96AAE">
      <w:pPr>
        <w:spacing w:before="240"/>
        <w:rPr>
          <w:i/>
        </w:rPr>
      </w:pPr>
      <w:r w:rsidRPr="00F96AAE">
        <w:rPr>
          <w:i/>
          <w:szCs w:val="22"/>
        </w:rPr>
        <w:t>Ovrednotenje učinka nepopravljenih napačnih navedb</w:t>
      </w:r>
    </w:p>
    <w:p w14:paraId="6EE2631E" w14:textId="1D72ABFF" w:rsidR="008E155B" w:rsidRDefault="00F96AAE" w:rsidP="003A0CF9">
      <w:pPr>
        <w:pStyle w:val="Slog7"/>
      </w:pPr>
      <w:r w:rsidRPr="00437DB0">
        <w:t xml:space="preserve">Pred ovrednotenjem učinka nepopravljenih napačnih navedb </w:t>
      </w:r>
      <w:r w:rsidR="00D144F9">
        <w:t>praktik</w:t>
      </w:r>
      <w:r w:rsidRPr="00437DB0">
        <w:t xml:space="preserve"> ponovno oceni pomembnost, določeno v skladu z odstavki 20–22 tega </w:t>
      </w:r>
      <w:proofErr w:type="spellStart"/>
      <w:r w:rsidRPr="00437DB0">
        <w:t>MSZ</w:t>
      </w:r>
      <w:proofErr w:type="spellEnd"/>
      <w:r w:rsidR="00F55A02">
        <w:t>-ja</w:t>
      </w:r>
      <w:r w:rsidRPr="00437DB0">
        <w:t xml:space="preserve">, da potrdi, ali ta ostaja ustrezna v </w:t>
      </w:r>
      <w:r>
        <w:t>kontekstu</w:t>
      </w:r>
      <w:r w:rsidRPr="00437DB0">
        <w:t xml:space="preserve"> dejanskih emisij organizacije.</w:t>
      </w:r>
    </w:p>
    <w:p w14:paraId="7E015A99" w14:textId="2AD6DDC3" w:rsidR="00F96AAE" w:rsidRDefault="00D144F9" w:rsidP="003A0CF9">
      <w:pPr>
        <w:pStyle w:val="Slog7"/>
      </w:pPr>
      <w:r>
        <w:t xml:space="preserve">Praktik </w:t>
      </w:r>
      <w:r w:rsidR="00F96AAE" w:rsidRPr="00437DB0">
        <w:t>ugotovi, ali so nepopravljene napačne navedbe vsaka zase ali vse skupaj pomembne. Pri tem ugotavljanju upošteva velikost in vrsto napačnih navedb in posebne okoliščine</w:t>
      </w:r>
      <w:r w:rsidR="00F96AAE">
        <w:t>, v katerih se pojavijo,</w:t>
      </w:r>
      <w:r w:rsidR="00F96AAE" w:rsidRPr="00437DB0">
        <w:t xml:space="preserve"> v </w:t>
      </w:r>
      <w:r w:rsidR="00001076">
        <w:t>povezavi</w:t>
      </w:r>
      <w:r w:rsidR="00F96AAE" w:rsidRPr="00437DB0">
        <w:t xml:space="preserve"> z določenimi vrstami emisij ali razkritij v </w:t>
      </w:r>
      <w:r w:rsidR="00001076">
        <w:t>poročilu o</w:t>
      </w:r>
      <w:r w:rsidR="00F96AAE">
        <w:t xml:space="preserve"> toplogrednih plin</w:t>
      </w:r>
      <w:r w:rsidR="00001076">
        <w:t>ih</w:t>
      </w:r>
      <w:r w:rsidR="006F77BF" w:rsidRPr="006F77BF">
        <w:t xml:space="preserve"> (</w:t>
      </w:r>
      <w:r w:rsidR="006F77BF" w:rsidRPr="006F77BF">
        <w:rPr>
          <w:sz w:val="18"/>
          <w:szCs w:val="18"/>
        </w:rPr>
        <w:t xml:space="preserve">glej </w:t>
      </w:r>
      <w:r w:rsidR="00F96AAE" w:rsidRPr="00437DB0">
        <w:rPr>
          <w:sz w:val="18"/>
          <w:szCs w:val="18"/>
        </w:rPr>
        <w:t>odstavek 72</w:t>
      </w:r>
      <w:r w:rsidR="006F77BF" w:rsidRPr="006F77BF">
        <w:rPr>
          <w:szCs w:val="18"/>
        </w:rPr>
        <w:t>).</w:t>
      </w:r>
    </w:p>
    <w:p w14:paraId="14FDA495" w14:textId="1BDF1F7E" w:rsidR="00001076" w:rsidRPr="00001076" w:rsidRDefault="00001076" w:rsidP="00001076">
      <w:pPr>
        <w:spacing w:before="240"/>
        <w:rPr>
          <w:b/>
        </w:rPr>
      </w:pPr>
      <w:r w:rsidRPr="00001076">
        <w:rPr>
          <w:b/>
          <w:szCs w:val="22"/>
        </w:rPr>
        <w:t xml:space="preserve">Uporaba dela </w:t>
      </w:r>
      <w:r w:rsidR="003E716C" w:rsidRPr="00001076">
        <w:rPr>
          <w:b/>
          <w:szCs w:val="22"/>
        </w:rPr>
        <w:t>drug</w:t>
      </w:r>
      <w:r w:rsidR="003E716C">
        <w:rPr>
          <w:b/>
          <w:szCs w:val="22"/>
        </w:rPr>
        <w:t>ega</w:t>
      </w:r>
      <w:r w:rsidR="003E716C" w:rsidRPr="00001076">
        <w:rPr>
          <w:b/>
          <w:szCs w:val="22"/>
        </w:rPr>
        <w:t xml:space="preserve"> </w:t>
      </w:r>
      <w:r w:rsidR="003E716C">
        <w:rPr>
          <w:b/>
          <w:szCs w:val="22"/>
        </w:rPr>
        <w:t>praktika</w:t>
      </w:r>
    </w:p>
    <w:p w14:paraId="619FAB7D" w14:textId="632A3C23" w:rsidR="00001076" w:rsidRPr="00437DB0" w:rsidRDefault="00001076" w:rsidP="003A0CF9">
      <w:pPr>
        <w:pStyle w:val="Slog7"/>
      </w:pPr>
      <w:r w:rsidRPr="00437DB0">
        <w:t xml:space="preserve">Kadar namerava </w:t>
      </w:r>
      <w:r w:rsidR="003E716C">
        <w:t>praktik</w:t>
      </w:r>
      <w:r w:rsidR="003E716C" w:rsidRPr="00437DB0">
        <w:t xml:space="preserve"> </w:t>
      </w:r>
      <w:r w:rsidRPr="00437DB0">
        <w:t xml:space="preserve">uporabiti delo </w:t>
      </w:r>
      <w:r w:rsidR="003E716C" w:rsidRPr="00437DB0">
        <w:t>drug</w:t>
      </w:r>
      <w:r w:rsidR="003E716C">
        <w:t>ega</w:t>
      </w:r>
      <w:r w:rsidR="003E716C" w:rsidRPr="00437DB0">
        <w:t xml:space="preserve"> </w:t>
      </w:r>
      <w:r w:rsidR="003E716C">
        <w:t>praktika</w:t>
      </w:r>
      <w:r w:rsidRPr="00437DB0">
        <w:t xml:space="preserve">, </w:t>
      </w:r>
      <w:r>
        <w:t>se</w:t>
      </w:r>
      <w:r w:rsidRPr="00437DB0">
        <w:t xml:space="preserve">: </w:t>
      </w:r>
    </w:p>
    <w:p w14:paraId="4582BF90" w14:textId="28FC1DFF" w:rsidR="00001076" w:rsidRPr="000F4626" w:rsidRDefault="00D7274D" w:rsidP="000F4626">
      <w:pPr>
        <w:ind w:left="1071" w:hanging="357"/>
        <w:rPr>
          <w:szCs w:val="22"/>
        </w:rPr>
      </w:pPr>
      <w:r>
        <w:t>a)</w:t>
      </w:r>
      <w:r>
        <w:tab/>
      </w:r>
      <w:r w:rsidR="00444C77">
        <w:rPr>
          <w:szCs w:val="22"/>
        </w:rPr>
        <w:t xml:space="preserve">z njim </w:t>
      </w:r>
      <w:r w:rsidR="00001076" w:rsidRPr="000F4626">
        <w:rPr>
          <w:szCs w:val="22"/>
        </w:rPr>
        <w:t xml:space="preserve">jasno pogovori o področju in časovnem razporedu </w:t>
      </w:r>
      <w:r w:rsidR="003E716C" w:rsidRPr="000F4626">
        <w:rPr>
          <w:szCs w:val="22"/>
        </w:rPr>
        <w:t>nj</w:t>
      </w:r>
      <w:r w:rsidR="003E716C">
        <w:rPr>
          <w:szCs w:val="22"/>
        </w:rPr>
        <w:t>eg</w:t>
      </w:r>
      <w:r w:rsidR="003E716C" w:rsidRPr="000F4626">
        <w:rPr>
          <w:szCs w:val="22"/>
        </w:rPr>
        <w:t xml:space="preserve">ovega </w:t>
      </w:r>
      <w:r w:rsidR="00001076" w:rsidRPr="000F4626">
        <w:rPr>
          <w:szCs w:val="22"/>
        </w:rPr>
        <w:t xml:space="preserve">dela in o </w:t>
      </w:r>
      <w:r w:rsidR="003E716C" w:rsidRPr="000F4626">
        <w:rPr>
          <w:szCs w:val="22"/>
        </w:rPr>
        <w:t>nj</w:t>
      </w:r>
      <w:r w:rsidR="003E716C">
        <w:rPr>
          <w:szCs w:val="22"/>
        </w:rPr>
        <w:t>eg</w:t>
      </w:r>
      <w:r w:rsidR="003E716C" w:rsidRPr="000F4626">
        <w:rPr>
          <w:szCs w:val="22"/>
        </w:rPr>
        <w:t xml:space="preserve">ovih </w:t>
      </w:r>
      <w:r w:rsidR="00001076" w:rsidRPr="000F4626">
        <w:rPr>
          <w:szCs w:val="22"/>
        </w:rPr>
        <w:t xml:space="preserve">ugotovitvah ter </w:t>
      </w:r>
      <w:r w:rsidR="00001076" w:rsidRPr="000F4626">
        <w:rPr>
          <w:sz w:val="18"/>
          <w:szCs w:val="18"/>
        </w:rPr>
        <w:t>(</w:t>
      </w:r>
      <w:r w:rsidR="006F77BF" w:rsidRPr="006F77BF">
        <w:rPr>
          <w:sz w:val="18"/>
          <w:szCs w:val="18"/>
        </w:rPr>
        <w:t xml:space="preserve">glej </w:t>
      </w:r>
      <w:r w:rsidR="00001076" w:rsidRPr="000F4626">
        <w:rPr>
          <w:sz w:val="18"/>
          <w:szCs w:val="18"/>
        </w:rPr>
        <w:t>odstavka A113</w:t>
      </w:r>
      <w:r w:rsidR="00AD7A59">
        <w:rPr>
          <w:sz w:val="18"/>
          <w:szCs w:val="18"/>
        </w:rPr>
        <w:t>,</w:t>
      </w:r>
      <w:r w:rsidR="00001076" w:rsidRPr="000F4626">
        <w:rPr>
          <w:sz w:val="18"/>
          <w:szCs w:val="18"/>
        </w:rPr>
        <w:t>114</w:t>
      </w:r>
      <w:r w:rsidR="006F77BF" w:rsidRPr="006F77BF">
        <w:rPr>
          <w:szCs w:val="18"/>
        </w:rPr>
        <w:t>)</w:t>
      </w:r>
    </w:p>
    <w:p w14:paraId="43FBD965" w14:textId="7FA79A2F" w:rsidR="00001076" w:rsidRDefault="000F4626" w:rsidP="000F4626">
      <w:pPr>
        <w:ind w:left="1071" w:hanging="357"/>
      </w:pPr>
      <w:r>
        <w:t xml:space="preserve">b) </w:t>
      </w:r>
      <w:r>
        <w:tab/>
      </w:r>
      <w:r w:rsidR="00001076" w:rsidRPr="00001076">
        <w:t>ovrednoti zadostnost in ustreznost pridobljenih dokazov ter postopke za vključitev zadevnih informacij v poročilo o toplogrednih plinih</w:t>
      </w:r>
      <w:r w:rsidR="006F77BF" w:rsidRPr="006F77BF">
        <w:t xml:space="preserve"> (</w:t>
      </w:r>
      <w:r w:rsidR="006F77BF" w:rsidRPr="006F77BF">
        <w:rPr>
          <w:sz w:val="18"/>
          <w:szCs w:val="18"/>
        </w:rPr>
        <w:t xml:space="preserve">glej </w:t>
      </w:r>
      <w:r w:rsidR="00001076" w:rsidRPr="000F4626">
        <w:rPr>
          <w:sz w:val="18"/>
          <w:szCs w:val="18"/>
        </w:rPr>
        <w:t>odstavek A115</w:t>
      </w:r>
      <w:r w:rsidR="006F77BF" w:rsidRPr="006F77BF">
        <w:rPr>
          <w:szCs w:val="18"/>
        </w:rPr>
        <w:t>).</w:t>
      </w:r>
    </w:p>
    <w:p w14:paraId="2FCFC89E" w14:textId="77777777" w:rsidR="00001076" w:rsidRPr="00001076" w:rsidRDefault="00001076" w:rsidP="00001076">
      <w:pPr>
        <w:spacing w:before="240"/>
        <w:rPr>
          <w:b/>
        </w:rPr>
      </w:pPr>
      <w:r>
        <w:rPr>
          <w:b/>
          <w:szCs w:val="22"/>
        </w:rPr>
        <w:br w:type="page"/>
      </w:r>
      <w:r w:rsidRPr="00001076">
        <w:rPr>
          <w:b/>
          <w:szCs w:val="22"/>
        </w:rPr>
        <w:t>Pisne predstavitve</w:t>
      </w:r>
    </w:p>
    <w:p w14:paraId="51500F78" w14:textId="525FB700" w:rsidR="00001076" w:rsidRPr="00437DB0" w:rsidRDefault="003E716C" w:rsidP="003A0CF9">
      <w:pPr>
        <w:pStyle w:val="Slog7"/>
      </w:pPr>
      <w:r>
        <w:t>Praktik</w:t>
      </w:r>
      <w:r w:rsidRPr="00437DB0">
        <w:t xml:space="preserve"> </w:t>
      </w:r>
      <w:r w:rsidR="00001076" w:rsidRPr="00437DB0">
        <w:t>zahteva od osebe ali oseb v organizaciji, ki so odgovorne za obravnavane zadeve in te zadeve ustrezno poznajo, pisne predstavitve (</w:t>
      </w:r>
      <w:r w:rsidR="006F77BF" w:rsidRPr="006F77BF">
        <w:rPr>
          <w:sz w:val="18"/>
          <w:szCs w:val="18"/>
        </w:rPr>
        <w:t xml:space="preserve">glej </w:t>
      </w:r>
      <w:r w:rsidR="00001076" w:rsidRPr="00437DB0">
        <w:rPr>
          <w:sz w:val="18"/>
          <w:szCs w:val="18"/>
        </w:rPr>
        <w:t>odstavek A116</w:t>
      </w:r>
      <w:r w:rsidR="006F77BF" w:rsidRPr="006F77BF">
        <w:rPr>
          <w:szCs w:val="18"/>
        </w:rPr>
        <w:t>):</w:t>
      </w:r>
    </w:p>
    <w:p w14:paraId="076E3FAC" w14:textId="77777777" w:rsidR="00001076" w:rsidRPr="00001076" w:rsidRDefault="00001076" w:rsidP="00307F61">
      <w:pPr>
        <w:pStyle w:val="IFACListStyle2"/>
        <w:numPr>
          <w:ilvl w:val="1"/>
          <w:numId w:val="25"/>
        </w:numPr>
        <w:tabs>
          <w:tab w:val="clear" w:pos="1094"/>
        </w:tabs>
        <w:spacing w:line="240" w:lineRule="atLeast"/>
        <w:ind w:left="1037" w:hanging="357"/>
        <w:rPr>
          <w:rFonts w:ascii="Times New Roman" w:hAnsi="Times New Roman"/>
          <w:sz w:val="22"/>
          <w:szCs w:val="22"/>
          <w:lang w:bidi="ar-SA"/>
        </w:rPr>
      </w:pPr>
      <w:r w:rsidRPr="00001076">
        <w:rPr>
          <w:rFonts w:ascii="Times New Roman" w:hAnsi="Times New Roman"/>
          <w:sz w:val="22"/>
          <w:szCs w:val="22"/>
          <w:lang w:bidi="ar-SA"/>
        </w:rPr>
        <w:t xml:space="preserve">da so izpolnile svojo odgovornost za pripravo </w:t>
      </w:r>
      <w:r>
        <w:rPr>
          <w:rFonts w:ascii="Times New Roman" w:hAnsi="Times New Roman"/>
          <w:sz w:val="22"/>
          <w:szCs w:val="22"/>
          <w:lang w:bidi="ar-SA"/>
        </w:rPr>
        <w:t>poročila o</w:t>
      </w:r>
      <w:r w:rsidRPr="00001076">
        <w:rPr>
          <w:rFonts w:ascii="Times New Roman" w:hAnsi="Times New Roman"/>
          <w:sz w:val="22"/>
          <w:szCs w:val="22"/>
          <w:lang w:bidi="ar-SA"/>
        </w:rPr>
        <w:t xml:space="preserve"> toplogrednih plin</w:t>
      </w:r>
      <w:r>
        <w:rPr>
          <w:rFonts w:ascii="Times New Roman" w:hAnsi="Times New Roman"/>
          <w:sz w:val="22"/>
          <w:szCs w:val="22"/>
          <w:lang w:bidi="ar-SA"/>
        </w:rPr>
        <w:t>ih</w:t>
      </w:r>
      <w:r w:rsidRPr="00001076">
        <w:rPr>
          <w:rFonts w:ascii="Times New Roman" w:hAnsi="Times New Roman"/>
          <w:sz w:val="22"/>
          <w:szCs w:val="22"/>
          <w:lang w:bidi="ar-SA"/>
        </w:rPr>
        <w:t xml:space="preserve">, vključno s primerjalnimi informacijami, kjer je to ustrezno, v skladu </w:t>
      </w:r>
      <w:r>
        <w:rPr>
          <w:rFonts w:ascii="Times New Roman" w:hAnsi="Times New Roman"/>
          <w:sz w:val="22"/>
          <w:szCs w:val="22"/>
          <w:lang w:bidi="ar-SA"/>
        </w:rPr>
        <w:t xml:space="preserve">s primernimi </w:t>
      </w:r>
      <w:r w:rsidRPr="00001076">
        <w:rPr>
          <w:rFonts w:ascii="Times New Roman" w:hAnsi="Times New Roman"/>
          <w:sz w:val="22"/>
          <w:szCs w:val="22"/>
          <w:lang w:bidi="ar-SA"/>
        </w:rPr>
        <w:t xml:space="preserve">sodili, kot je določeno v pogojih posla; </w:t>
      </w:r>
    </w:p>
    <w:p w14:paraId="2B8D4B21" w14:textId="65264507" w:rsidR="00001076" w:rsidRPr="00001076" w:rsidRDefault="00001076" w:rsidP="00307F61">
      <w:pPr>
        <w:pStyle w:val="IFACListStyle2"/>
        <w:numPr>
          <w:ilvl w:val="1"/>
          <w:numId w:val="25"/>
        </w:numPr>
        <w:tabs>
          <w:tab w:val="clear" w:pos="1094"/>
        </w:tabs>
        <w:spacing w:line="240" w:lineRule="atLeast"/>
        <w:ind w:left="1037" w:hanging="357"/>
        <w:rPr>
          <w:rFonts w:ascii="Times New Roman" w:hAnsi="Times New Roman"/>
          <w:spacing w:val="-4"/>
          <w:sz w:val="22"/>
          <w:szCs w:val="22"/>
          <w:lang w:bidi="ar-SA"/>
        </w:rPr>
      </w:pPr>
      <w:r w:rsidRPr="00001076">
        <w:rPr>
          <w:rFonts w:ascii="Times New Roman" w:hAnsi="Times New Roman"/>
          <w:spacing w:val="-4"/>
          <w:sz w:val="22"/>
          <w:szCs w:val="22"/>
          <w:lang w:bidi="ar-SA"/>
        </w:rPr>
        <w:t xml:space="preserve">da so </w:t>
      </w:r>
      <w:r w:rsidR="00D144F9">
        <w:rPr>
          <w:rFonts w:ascii="Times New Roman" w:hAnsi="Times New Roman"/>
          <w:spacing w:val="-4"/>
          <w:sz w:val="22"/>
          <w:szCs w:val="22"/>
          <w:lang w:bidi="ar-SA"/>
        </w:rPr>
        <w:t xml:space="preserve">praktiku </w:t>
      </w:r>
      <w:r>
        <w:rPr>
          <w:rFonts w:ascii="Times New Roman" w:hAnsi="Times New Roman"/>
          <w:spacing w:val="-4"/>
          <w:sz w:val="22"/>
          <w:szCs w:val="22"/>
          <w:lang w:bidi="ar-SA"/>
        </w:rPr>
        <w:t>zagotovile</w:t>
      </w:r>
      <w:r w:rsidRPr="00001076">
        <w:rPr>
          <w:rFonts w:ascii="Times New Roman" w:hAnsi="Times New Roman"/>
          <w:spacing w:val="-4"/>
          <w:sz w:val="22"/>
          <w:szCs w:val="22"/>
          <w:lang w:bidi="ar-SA"/>
        </w:rPr>
        <w:t xml:space="preserve"> vse pomembne informacije in dostop</w:t>
      </w:r>
      <w:r>
        <w:rPr>
          <w:rFonts w:ascii="Times New Roman" w:hAnsi="Times New Roman"/>
          <w:spacing w:val="-4"/>
          <w:sz w:val="22"/>
          <w:szCs w:val="22"/>
          <w:lang w:bidi="ar-SA"/>
        </w:rPr>
        <w:t xml:space="preserve"> do njih</w:t>
      </w:r>
      <w:r w:rsidRPr="00001076">
        <w:rPr>
          <w:rFonts w:ascii="Times New Roman" w:hAnsi="Times New Roman"/>
          <w:spacing w:val="-4"/>
          <w:sz w:val="22"/>
          <w:szCs w:val="22"/>
          <w:lang w:bidi="ar-SA"/>
        </w:rPr>
        <w:t xml:space="preserve">, kot je dogovorjeno v pogojih posla, in da so vse pomembne zadeve prikazane v </w:t>
      </w:r>
      <w:r>
        <w:rPr>
          <w:rFonts w:ascii="Times New Roman" w:hAnsi="Times New Roman"/>
          <w:spacing w:val="-4"/>
          <w:sz w:val="22"/>
          <w:szCs w:val="22"/>
          <w:lang w:bidi="ar-SA"/>
        </w:rPr>
        <w:t>poročilu o</w:t>
      </w:r>
      <w:r w:rsidRPr="00001076">
        <w:rPr>
          <w:rFonts w:ascii="Times New Roman" w:hAnsi="Times New Roman"/>
          <w:spacing w:val="-4"/>
          <w:sz w:val="22"/>
          <w:szCs w:val="22"/>
          <w:lang w:bidi="ar-SA"/>
        </w:rPr>
        <w:t xml:space="preserve"> toplogrednih plin</w:t>
      </w:r>
      <w:r>
        <w:rPr>
          <w:rFonts w:ascii="Times New Roman" w:hAnsi="Times New Roman"/>
          <w:spacing w:val="-4"/>
          <w:sz w:val="22"/>
          <w:szCs w:val="22"/>
          <w:lang w:bidi="ar-SA"/>
        </w:rPr>
        <w:t>ih</w:t>
      </w:r>
      <w:r w:rsidRPr="00001076">
        <w:rPr>
          <w:rFonts w:ascii="Times New Roman" w:hAnsi="Times New Roman"/>
          <w:spacing w:val="-4"/>
          <w:sz w:val="22"/>
          <w:szCs w:val="22"/>
          <w:lang w:bidi="ar-SA"/>
        </w:rPr>
        <w:t xml:space="preserve">; </w:t>
      </w:r>
    </w:p>
    <w:p w14:paraId="6687F9D1" w14:textId="77777777" w:rsidR="00001076" w:rsidRPr="00001076" w:rsidRDefault="00001076" w:rsidP="00307F61">
      <w:pPr>
        <w:pStyle w:val="IFACListStyle2"/>
        <w:numPr>
          <w:ilvl w:val="1"/>
          <w:numId w:val="25"/>
        </w:numPr>
        <w:tabs>
          <w:tab w:val="clear" w:pos="1094"/>
        </w:tabs>
        <w:spacing w:line="240" w:lineRule="atLeast"/>
        <w:ind w:left="1037" w:hanging="357"/>
        <w:rPr>
          <w:rFonts w:ascii="Times New Roman" w:hAnsi="Times New Roman"/>
          <w:sz w:val="22"/>
          <w:szCs w:val="22"/>
          <w:lang w:bidi="ar-SA"/>
        </w:rPr>
      </w:pPr>
      <w:r w:rsidRPr="00001076">
        <w:rPr>
          <w:rFonts w:ascii="Times New Roman" w:hAnsi="Times New Roman"/>
          <w:sz w:val="22"/>
          <w:szCs w:val="22"/>
        </w:rPr>
        <w:t xml:space="preserve">ali </w:t>
      </w:r>
      <w:r>
        <w:rPr>
          <w:rFonts w:ascii="Times New Roman" w:hAnsi="Times New Roman"/>
          <w:sz w:val="22"/>
          <w:szCs w:val="22"/>
        </w:rPr>
        <w:t>verjamejo</w:t>
      </w:r>
      <w:r w:rsidRPr="00001076">
        <w:rPr>
          <w:rFonts w:ascii="Times New Roman" w:hAnsi="Times New Roman"/>
          <w:sz w:val="22"/>
          <w:szCs w:val="22"/>
        </w:rPr>
        <w:t>, da so učinki nepopravljenih napačnih navedb vsak zase in vs</w:t>
      </w:r>
      <w:r>
        <w:rPr>
          <w:rFonts w:ascii="Times New Roman" w:hAnsi="Times New Roman"/>
          <w:sz w:val="22"/>
          <w:szCs w:val="22"/>
        </w:rPr>
        <w:t>i</w:t>
      </w:r>
      <w:r w:rsidRPr="00001076">
        <w:rPr>
          <w:rFonts w:ascii="Times New Roman" w:hAnsi="Times New Roman"/>
          <w:sz w:val="22"/>
          <w:szCs w:val="22"/>
        </w:rPr>
        <w:t xml:space="preserve"> skupaj </w:t>
      </w:r>
      <w:r>
        <w:rPr>
          <w:rFonts w:ascii="Times New Roman" w:hAnsi="Times New Roman"/>
          <w:sz w:val="22"/>
          <w:szCs w:val="22"/>
        </w:rPr>
        <w:t>nepomembni za poročilo o</w:t>
      </w:r>
      <w:r w:rsidRPr="00001076">
        <w:rPr>
          <w:rFonts w:ascii="Times New Roman" w:hAnsi="Times New Roman"/>
          <w:sz w:val="22"/>
          <w:szCs w:val="22"/>
        </w:rPr>
        <w:t xml:space="preserve"> toplogrednih plin</w:t>
      </w:r>
      <w:r>
        <w:rPr>
          <w:rFonts w:ascii="Times New Roman" w:hAnsi="Times New Roman"/>
          <w:sz w:val="22"/>
          <w:szCs w:val="22"/>
        </w:rPr>
        <w:t>ih</w:t>
      </w:r>
      <w:r w:rsidR="00A13234">
        <w:rPr>
          <w:rFonts w:ascii="Times New Roman" w:hAnsi="Times New Roman"/>
          <w:sz w:val="22"/>
          <w:szCs w:val="22"/>
        </w:rPr>
        <w:t>; p</w:t>
      </w:r>
      <w:r w:rsidRPr="00001076">
        <w:rPr>
          <w:rFonts w:ascii="Times New Roman" w:hAnsi="Times New Roman"/>
          <w:sz w:val="22"/>
          <w:szCs w:val="22"/>
        </w:rPr>
        <w:t>ovzetek teh postavk mora biti sestavni del ali priloga pisne predstavitve;</w:t>
      </w:r>
      <w:r w:rsidRPr="00001076">
        <w:rPr>
          <w:rFonts w:ascii="Times New Roman" w:hAnsi="Times New Roman"/>
          <w:sz w:val="22"/>
          <w:szCs w:val="22"/>
          <w:lang w:bidi="ar-SA"/>
        </w:rPr>
        <w:t xml:space="preserve"> </w:t>
      </w:r>
    </w:p>
    <w:p w14:paraId="0987B60C" w14:textId="77777777" w:rsidR="00001076" w:rsidRPr="00001076" w:rsidRDefault="00001076" w:rsidP="00307F61">
      <w:pPr>
        <w:pStyle w:val="IFACListStyle2"/>
        <w:numPr>
          <w:ilvl w:val="1"/>
          <w:numId w:val="25"/>
        </w:numPr>
        <w:tabs>
          <w:tab w:val="clear" w:pos="1094"/>
        </w:tabs>
        <w:spacing w:line="240" w:lineRule="atLeast"/>
        <w:ind w:left="1037" w:hanging="357"/>
        <w:rPr>
          <w:rFonts w:ascii="Times New Roman" w:hAnsi="Times New Roman"/>
          <w:sz w:val="22"/>
          <w:szCs w:val="22"/>
          <w:lang w:bidi="ar-SA"/>
        </w:rPr>
      </w:pPr>
      <w:r w:rsidRPr="00001076">
        <w:rPr>
          <w:rFonts w:ascii="Times New Roman" w:hAnsi="Times New Roman"/>
          <w:sz w:val="22"/>
          <w:szCs w:val="22"/>
        </w:rPr>
        <w:t xml:space="preserve">ali </w:t>
      </w:r>
      <w:r w:rsidR="00A13234">
        <w:rPr>
          <w:rFonts w:ascii="Times New Roman" w:hAnsi="Times New Roman"/>
          <w:sz w:val="22"/>
          <w:szCs w:val="22"/>
        </w:rPr>
        <w:t>verjamejo</w:t>
      </w:r>
      <w:r w:rsidRPr="00001076">
        <w:rPr>
          <w:rFonts w:ascii="Times New Roman" w:hAnsi="Times New Roman"/>
          <w:sz w:val="22"/>
          <w:szCs w:val="22"/>
        </w:rPr>
        <w:t xml:space="preserve">, da so </w:t>
      </w:r>
      <w:r w:rsidRPr="00001076">
        <w:rPr>
          <w:rFonts w:ascii="Times New Roman" w:hAnsi="Times New Roman"/>
          <w:sz w:val="22"/>
          <w:szCs w:val="22"/>
          <w:lang w:bidi="ar-SA"/>
        </w:rPr>
        <w:t xml:space="preserve">bistvene predpostavke, uporabljene pri </w:t>
      </w:r>
      <w:r w:rsidR="00A13234">
        <w:rPr>
          <w:rFonts w:ascii="Times New Roman" w:hAnsi="Times New Roman"/>
          <w:sz w:val="22"/>
          <w:szCs w:val="22"/>
          <w:lang w:bidi="ar-SA"/>
        </w:rPr>
        <w:t>pripravi</w:t>
      </w:r>
      <w:r w:rsidRPr="00001076">
        <w:rPr>
          <w:rFonts w:ascii="Times New Roman" w:hAnsi="Times New Roman"/>
          <w:sz w:val="22"/>
          <w:szCs w:val="22"/>
          <w:lang w:bidi="ar-SA"/>
        </w:rPr>
        <w:t xml:space="preserve"> ocen, sprejemljive; </w:t>
      </w:r>
    </w:p>
    <w:p w14:paraId="365FAC26" w14:textId="0833137C" w:rsidR="00001076" w:rsidRDefault="00001076" w:rsidP="00307F61">
      <w:pPr>
        <w:pStyle w:val="IFACListStyle2"/>
        <w:numPr>
          <w:ilvl w:val="1"/>
          <w:numId w:val="25"/>
        </w:numPr>
        <w:tabs>
          <w:tab w:val="clear" w:pos="1094"/>
        </w:tabs>
        <w:spacing w:line="240" w:lineRule="atLeast"/>
        <w:ind w:left="1037" w:hanging="357"/>
        <w:rPr>
          <w:rFonts w:ascii="Times New Roman" w:hAnsi="Times New Roman"/>
          <w:sz w:val="22"/>
          <w:szCs w:val="22"/>
          <w:lang w:bidi="ar-SA"/>
        </w:rPr>
      </w:pPr>
      <w:r w:rsidRPr="00A13234">
        <w:rPr>
          <w:rFonts w:ascii="Times New Roman" w:hAnsi="Times New Roman"/>
          <w:spacing w:val="-4"/>
          <w:sz w:val="22"/>
          <w:szCs w:val="22"/>
          <w:lang w:bidi="ar-SA"/>
        </w:rPr>
        <w:t xml:space="preserve">da so </w:t>
      </w:r>
      <w:r w:rsidR="00D144F9">
        <w:rPr>
          <w:rFonts w:ascii="Times New Roman" w:hAnsi="Times New Roman"/>
          <w:spacing w:val="-4"/>
          <w:sz w:val="22"/>
          <w:szCs w:val="22"/>
          <w:lang w:bidi="ar-SA"/>
        </w:rPr>
        <w:t xml:space="preserve">praktika </w:t>
      </w:r>
      <w:r w:rsidRPr="00A13234">
        <w:rPr>
          <w:rFonts w:ascii="Times New Roman" w:hAnsi="Times New Roman"/>
          <w:spacing w:val="-4"/>
          <w:sz w:val="22"/>
          <w:szCs w:val="22"/>
          <w:lang w:bidi="ar-SA"/>
        </w:rPr>
        <w:t xml:space="preserve">obvestile o vseh za posel pomembnih pomanjkljivostih pri notranjem kontroliranju, </w:t>
      </w:r>
      <w:r w:rsidRPr="00A13234">
        <w:rPr>
          <w:rFonts w:ascii="Times New Roman" w:hAnsi="Times New Roman"/>
          <w:spacing w:val="-4"/>
          <w:sz w:val="22"/>
          <w:szCs w:val="22"/>
        </w:rPr>
        <w:t>ki niso očitno ne</w:t>
      </w:r>
      <w:r w:rsidR="00A13234">
        <w:rPr>
          <w:rFonts w:ascii="Times New Roman" w:hAnsi="Times New Roman"/>
          <w:spacing w:val="-4"/>
          <w:sz w:val="22"/>
          <w:szCs w:val="22"/>
        </w:rPr>
        <w:t>znatne</w:t>
      </w:r>
      <w:r w:rsidRPr="00A13234">
        <w:rPr>
          <w:rFonts w:ascii="Times New Roman" w:hAnsi="Times New Roman"/>
          <w:spacing w:val="-4"/>
          <w:sz w:val="22"/>
          <w:szCs w:val="22"/>
          <w:lang w:bidi="ar-SA"/>
        </w:rPr>
        <w:t xml:space="preserve"> in za katere vedo</w:t>
      </w:r>
      <w:r w:rsidR="001271DD">
        <w:rPr>
          <w:rFonts w:ascii="Times New Roman" w:hAnsi="Times New Roman"/>
          <w:spacing w:val="-4"/>
          <w:sz w:val="22"/>
          <w:szCs w:val="22"/>
          <w:lang w:bidi="ar-SA"/>
        </w:rPr>
        <w:t>;</w:t>
      </w:r>
      <w:r w:rsidRPr="00A13234">
        <w:rPr>
          <w:rFonts w:ascii="Times New Roman" w:hAnsi="Times New Roman"/>
          <w:sz w:val="22"/>
          <w:szCs w:val="22"/>
          <w:lang w:bidi="ar-SA"/>
        </w:rPr>
        <w:t xml:space="preserve"> in</w:t>
      </w:r>
    </w:p>
    <w:p w14:paraId="0F5BF3B7" w14:textId="6BBF3FD1" w:rsidR="00A13234" w:rsidRPr="00A13234" w:rsidRDefault="00A13234" w:rsidP="00307F61">
      <w:pPr>
        <w:pStyle w:val="IFACListStyle2"/>
        <w:numPr>
          <w:ilvl w:val="1"/>
          <w:numId w:val="25"/>
        </w:numPr>
        <w:tabs>
          <w:tab w:val="clear" w:pos="1094"/>
        </w:tabs>
        <w:spacing w:line="240" w:lineRule="atLeast"/>
        <w:ind w:left="1037" w:hanging="357"/>
        <w:rPr>
          <w:rFonts w:ascii="Times New Roman" w:hAnsi="Times New Roman"/>
          <w:sz w:val="22"/>
          <w:szCs w:val="22"/>
          <w:lang w:bidi="ar-SA"/>
        </w:rPr>
      </w:pPr>
      <w:r w:rsidRPr="00A13234">
        <w:rPr>
          <w:rFonts w:ascii="Times New Roman" w:hAnsi="Times New Roman"/>
          <w:sz w:val="22"/>
          <w:szCs w:val="22"/>
        </w:rPr>
        <w:t xml:space="preserve">ali so </w:t>
      </w:r>
      <w:r w:rsidR="00D144F9">
        <w:rPr>
          <w:rFonts w:ascii="Times New Roman" w:hAnsi="Times New Roman"/>
          <w:sz w:val="22"/>
          <w:szCs w:val="22"/>
        </w:rPr>
        <w:t xml:space="preserve">praktiku </w:t>
      </w:r>
      <w:r w:rsidRPr="00A13234">
        <w:rPr>
          <w:rFonts w:ascii="Times New Roman" w:hAnsi="Times New Roman"/>
          <w:sz w:val="22"/>
          <w:szCs w:val="22"/>
        </w:rPr>
        <w:t xml:space="preserve">razkrile svoje vedenje o dejanskih, slutenih ali domnevnih prevarah ali neupoštevanju </w:t>
      </w:r>
      <w:r w:rsidR="003E716C" w:rsidRPr="00A13234">
        <w:rPr>
          <w:rFonts w:ascii="Times New Roman" w:hAnsi="Times New Roman"/>
          <w:sz w:val="22"/>
          <w:szCs w:val="22"/>
        </w:rPr>
        <w:t>zakon</w:t>
      </w:r>
      <w:r w:rsidR="003E716C">
        <w:rPr>
          <w:rFonts w:ascii="Times New Roman" w:hAnsi="Times New Roman"/>
          <w:sz w:val="22"/>
          <w:szCs w:val="22"/>
        </w:rPr>
        <w:t>a</w:t>
      </w:r>
      <w:r w:rsidR="003E716C" w:rsidRPr="00A13234">
        <w:rPr>
          <w:rFonts w:ascii="Times New Roman" w:hAnsi="Times New Roman"/>
          <w:sz w:val="22"/>
          <w:szCs w:val="22"/>
        </w:rPr>
        <w:t xml:space="preserve"> </w:t>
      </w:r>
      <w:r w:rsidR="003E716C">
        <w:rPr>
          <w:rFonts w:ascii="Times New Roman" w:hAnsi="Times New Roman"/>
          <w:sz w:val="22"/>
          <w:szCs w:val="22"/>
        </w:rPr>
        <w:t>ali</w:t>
      </w:r>
      <w:r w:rsidRPr="00A13234">
        <w:rPr>
          <w:rFonts w:ascii="Times New Roman" w:hAnsi="Times New Roman"/>
          <w:sz w:val="22"/>
          <w:szCs w:val="22"/>
        </w:rPr>
        <w:t xml:space="preserve"> drug</w:t>
      </w:r>
      <w:r w:rsidR="003E716C">
        <w:rPr>
          <w:rFonts w:ascii="Times New Roman" w:hAnsi="Times New Roman"/>
          <w:sz w:val="22"/>
          <w:szCs w:val="22"/>
        </w:rPr>
        <w:t>ega</w:t>
      </w:r>
      <w:r w:rsidRPr="00A13234">
        <w:rPr>
          <w:rFonts w:ascii="Times New Roman" w:hAnsi="Times New Roman"/>
          <w:sz w:val="22"/>
          <w:szCs w:val="22"/>
        </w:rPr>
        <w:t xml:space="preserve"> predpis</w:t>
      </w:r>
      <w:r w:rsidR="003E716C">
        <w:rPr>
          <w:rFonts w:ascii="Times New Roman" w:hAnsi="Times New Roman"/>
          <w:sz w:val="22"/>
          <w:szCs w:val="22"/>
        </w:rPr>
        <w:t>a</w:t>
      </w:r>
      <w:r w:rsidRPr="00A13234">
        <w:rPr>
          <w:rFonts w:ascii="Times New Roman" w:hAnsi="Times New Roman"/>
          <w:sz w:val="22"/>
          <w:szCs w:val="22"/>
        </w:rPr>
        <w:t xml:space="preserve">, kadar bi taka prevara ali neupoštevanje lahko pomembno vplivala na </w:t>
      </w:r>
      <w:r>
        <w:rPr>
          <w:rFonts w:ascii="Times New Roman" w:hAnsi="Times New Roman"/>
          <w:sz w:val="22"/>
          <w:szCs w:val="22"/>
        </w:rPr>
        <w:t>poročilo o</w:t>
      </w:r>
      <w:r w:rsidRPr="00A13234">
        <w:rPr>
          <w:rFonts w:ascii="Times New Roman" w:hAnsi="Times New Roman"/>
          <w:sz w:val="22"/>
          <w:szCs w:val="22"/>
        </w:rPr>
        <w:t xml:space="preserve"> toplogrednih plin</w:t>
      </w:r>
      <w:r>
        <w:rPr>
          <w:rFonts w:ascii="Times New Roman" w:hAnsi="Times New Roman"/>
          <w:sz w:val="22"/>
          <w:szCs w:val="22"/>
        </w:rPr>
        <w:t>ih</w:t>
      </w:r>
      <w:r w:rsidRPr="00A13234">
        <w:rPr>
          <w:rFonts w:ascii="Times New Roman" w:hAnsi="Times New Roman"/>
          <w:sz w:val="22"/>
          <w:szCs w:val="22"/>
        </w:rPr>
        <w:t>.</w:t>
      </w:r>
    </w:p>
    <w:p w14:paraId="55A17903" w14:textId="77777777" w:rsidR="00001076" w:rsidRDefault="00A13234" w:rsidP="003A0CF9">
      <w:pPr>
        <w:pStyle w:val="Slog7"/>
      </w:pPr>
      <w:r w:rsidRPr="00437DB0">
        <w:t xml:space="preserve">Datum pisnih predstavitev naj bo čim bliže datumu poročila o zagotovilu, vsekakor pa ne </w:t>
      </w:r>
      <w:r>
        <w:t>kasnejši</w:t>
      </w:r>
      <w:r w:rsidRPr="00437DB0">
        <w:t>.</w:t>
      </w:r>
    </w:p>
    <w:p w14:paraId="2EAC5782" w14:textId="1AB854E4" w:rsidR="00A13234" w:rsidRPr="00437DB0" w:rsidRDefault="00D144F9" w:rsidP="003A0CF9">
      <w:pPr>
        <w:pStyle w:val="Slog7"/>
      </w:pPr>
      <w:r>
        <w:t xml:space="preserve">Praktik </w:t>
      </w:r>
      <w:r w:rsidR="00A13234" w:rsidRPr="00437DB0">
        <w:t xml:space="preserve">zavrne sklep </w:t>
      </w:r>
      <w:r w:rsidR="00A13234">
        <w:t>za</w:t>
      </w:r>
      <w:r w:rsidR="00A13234" w:rsidRPr="00437DB0">
        <w:t xml:space="preserve"> </w:t>
      </w:r>
      <w:r w:rsidR="00A13234">
        <w:t>poročilo o toplogrednih plinih</w:t>
      </w:r>
      <w:r w:rsidR="00A13234" w:rsidRPr="00437DB0">
        <w:t xml:space="preserve"> ali odstopi od posla, če je odstop od posla po </w:t>
      </w:r>
      <w:r w:rsidR="003E716C">
        <w:t>ustreznem</w:t>
      </w:r>
      <w:r w:rsidR="003E716C" w:rsidRPr="00437DB0">
        <w:t xml:space="preserve"> zakon</w:t>
      </w:r>
      <w:r w:rsidR="003E716C">
        <w:t>u</w:t>
      </w:r>
      <w:r w:rsidR="003E716C" w:rsidRPr="00437DB0">
        <w:t xml:space="preserve"> </w:t>
      </w:r>
      <w:r w:rsidR="00A13234" w:rsidRPr="00437DB0">
        <w:t xml:space="preserve">ali </w:t>
      </w:r>
      <w:r w:rsidR="003E716C" w:rsidRPr="00437DB0">
        <w:t>drug</w:t>
      </w:r>
      <w:r w:rsidR="003E716C">
        <w:t>em</w:t>
      </w:r>
      <w:r w:rsidR="003E716C" w:rsidRPr="00437DB0">
        <w:t xml:space="preserve"> predpis</w:t>
      </w:r>
      <w:r w:rsidR="003E716C">
        <w:t>u</w:t>
      </w:r>
      <w:r w:rsidR="003E716C" w:rsidRPr="00437DB0">
        <w:t xml:space="preserve"> </w:t>
      </w:r>
      <w:r w:rsidR="00A13234" w:rsidRPr="00437DB0">
        <w:t xml:space="preserve">mogoč, če: </w:t>
      </w:r>
    </w:p>
    <w:p w14:paraId="24A5F3E4" w14:textId="77777777" w:rsidR="00A13234" w:rsidRDefault="00A13234" w:rsidP="00307F61">
      <w:pPr>
        <w:pStyle w:val="IFACListStyle2"/>
        <w:numPr>
          <w:ilvl w:val="0"/>
          <w:numId w:val="26"/>
        </w:numPr>
        <w:tabs>
          <w:tab w:val="clear" w:pos="1094"/>
        </w:tabs>
        <w:spacing w:line="240" w:lineRule="atLeast"/>
        <w:ind w:left="1037" w:hanging="357"/>
        <w:rPr>
          <w:rFonts w:ascii="Times New Roman" w:hAnsi="Times New Roman"/>
          <w:sz w:val="22"/>
          <w:szCs w:val="22"/>
          <w:lang w:bidi="ar-SA"/>
        </w:rPr>
      </w:pPr>
      <w:r w:rsidRPr="00A13234">
        <w:rPr>
          <w:rFonts w:ascii="Times New Roman" w:hAnsi="Times New Roman"/>
          <w:sz w:val="22"/>
          <w:szCs w:val="22"/>
          <w:lang w:bidi="ar-SA"/>
        </w:rPr>
        <w:t>sklepa, da obstaja zadosten dvom o neoporečnosti osebe ali oseb, ki dajejo pisne predstavitve, zahtevane v odstavkih 58(a) in (b), tako da pisne predstavitve v teh pogledih niso zanesljive, ali</w:t>
      </w:r>
    </w:p>
    <w:p w14:paraId="0D8A2741" w14:textId="77777777" w:rsidR="00A13234" w:rsidRDefault="00A13234" w:rsidP="00307F61">
      <w:pPr>
        <w:pStyle w:val="IFACListStyle2"/>
        <w:numPr>
          <w:ilvl w:val="0"/>
          <w:numId w:val="26"/>
        </w:numPr>
        <w:tabs>
          <w:tab w:val="clear" w:pos="1094"/>
        </w:tabs>
        <w:spacing w:line="240" w:lineRule="atLeast"/>
        <w:ind w:left="1037" w:hanging="357"/>
        <w:rPr>
          <w:rFonts w:ascii="Times New Roman" w:hAnsi="Times New Roman"/>
          <w:sz w:val="22"/>
          <w:szCs w:val="22"/>
          <w:lang w:bidi="ar-SA"/>
        </w:rPr>
      </w:pPr>
      <w:r w:rsidRPr="00A13234">
        <w:rPr>
          <w:rFonts w:ascii="Times New Roman" w:hAnsi="Times New Roman"/>
          <w:sz w:val="22"/>
          <w:szCs w:val="22"/>
        </w:rPr>
        <w:t>organizacija ne zagotovi pisnih predstavitev, zahtevanih v odstavkih 58(a) in (b).</w:t>
      </w:r>
    </w:p>
    <w:p w14:paraId="0810AFA6" w14:textId="77777777" w:rsidR="00A13234" w:rsidRPr="00A13234" w:rsidRDefault="00A13234" w:rsidP="00A13234">
      <w:pPr>
        <w:spacing w:before="240"/>
        <w:rPr>
          <w:b/>
        </w:rPr>
      </w:pPr>
      <w:r w:rsidRPr="00A13234">
        <w:rPr>
          <w:b/>
          <w:szCs w:val="22"/>
        </w:rPr>
        <w:t>Kasnejši dogodki</w:t>
      </w:r>
    </w:p>
    <w:p w14:paraId="032F2E47" w14:textId="380A655F" w:rsidR="00A13234" w:rsidRPr="00437DB0" w:rsidRDefault="00D144F9" w:rsidP="003A0CF9">
      <w:pPr>
        <w:pStyle w:val="Slog7"/>
      </w:pPr>
      <w:r>
        <w:t xml:space="preserve">Praktik </w:t>
      </w:r>
      <w:r w:rsidR="00A13234" w:rsidRPr="004412E8">
        <w:t>(</w:t>
      </w:r>
      <w:r w:rsidR="006F77BF" w:rsidRPr="006F77BF">
        <w:rPr>
          <w:sz w:val="18"/>
        </w:rPr>
        <w:t xml:space="preserve">glej </w:t>
      </w:r>
      <w:r w:rsidR="00A13234" w:rsidRPr="004412E8">
        <w:t>odstavek A117</w:t>
      </w:r>
      <w:r w:rsidR="006F77BF" w:rsidRPr="006F77BF">
        <w:t>):</w:t>
      </w:r>
    </w:p>
    <w:p w14:paraId="440F0B65" w14:textId="77777777" w:rsidR="00A13234" w:rsidRDefault="00A13234" w:rsidP="00307F61">
      <w:pPr>
        <w:pStyle w:val="IFACListStyle2"/>
        <w:numPr>
          <w:ilvl w:val="0"/>
          <w:numId w:val="27"/>
        </w:numPr>
        <w:tabs>
          <w:tab w:val="clear" w:pos="1094"/>
        </w:tabs>
        <w:spacing w:line="240" w:lineRule="atLeast"/>
        <w:ind w:left="1037" w:hanging="357"/>
        <w:rPr>
          <w:rFonts w:ascii="Times New Roman" w:hAnsi="Times New Roman"/>
          <w:sz w:val="22"/>
          <w:szCs w:val="22"/>
          <w:lang w:bidi="ar-SA"/>
        </w:rPr>
      </w:pPr>
      <w:r w:rsidRPr="00DE2A62">
        <w:rPr>
          <w:rFonts w:ascii="Times New Roman" w:hAnsi="Times New Roman"/>
          <w:sz w:val="22"/>
          <w:szCs w:val="22"/>
        </w:rPr>
        <w:t>prouči, ali dogodki, ki se zgodijo med datumom poročila o toplogrednih plinih in datumom</w:t>
      </w:r>
      <w:r w:rsidRPr="00DE2A62">
        <w:rPr>
          <w:rFonts w:ascii="Times New Roman" w:hAnsi="Times New Roman"/>
          <w:sz w:val="22"/>
          <w:szCs w:val="22"/>
          <w:lang w:bidi="ar-SA"/>
        </w:rPr>
        <w:t xml:space="preserve"> poročila o zagotovilu</w:t>
      </w:r>
      <w:r w:rsidR="004412E8">
        <w:rPr>
          <w:rFonts w:ascii="Times New Roman" w:hAnsi="Times New Roman"/>
          <w:sz w:val="22"/>
          <w:szCs w:val="22"/>
          <w:lang w:bidi="ar-SA"/>
        </w:rPr>
        <w:t>,</w:t>
      </w:r>
      <w:r w:rsidRPr="00DE2A62">
        <w:rPr>
          <w:rFonts w:ascii="Times New Roman" w:hAnsi="Times New Roman"/>
          <w:sz w:val="22"/>
          <w:szCs w:val="22"/>
          <w:lang w:bidi="ar-SA"/>
        </w:rPr>
        <w:t xml:space="preserve"> zahtevajo prilagoditve ali razkritja v poročilu o toplogrednih plinih, in oceni zadostnost in ustreznost pridobljenih dokazov o tem, ali se taki dogodki primerno odražajo v tem izkazu toplogrednih plinov v skladu s primernimi sodili</w:t>
      </w:r>
      <w:r w:rsidR="004412E8">
        <w:rPr>
          <w:rFonts w:ascii="Times New Roman" w:hAnsi="Times New Roman"/>
          <w:sz w:val="22"/>
          <w:szCs w:val="22"/>
          <w:lang w:bidi="ar-SA"/>
        </w:rPr>
        <w:t>;</w:t>
      </w:r>
    </w:p>
    <w:p w14:paraId="103504FA" w14:textId="77777777" w:rsidR="00DE2A62" w:rsidRDefault="00DE2A62" w:rsidP="00307F61">
      <w:pPr>
        <w:pStyle w:val="IFACListStyle2"/>
        <w:numPr>
          <w:ilvl w:val="0"/>
          <w:numId w:val="27"/>
        </w:numPr>
        <w:tabs>
          <w:tab w:val="clear" w:pos="1094"/>
        </w:tabs>
        <w:spacing w:line="240" w:lineRule="atLeast"/>
        <w:ind w:left="1037" w:hanging="357"/>
        <w:rPr>
          <w:rFonts w:ascii="Times New Roman" w:hAnsi="Times New Roman"/>
          <w:sz w:val="22"/>
          <w:szCs w:val="22"/>
          <w:lang w:bidi="ar-SA"/>
        </w:rPr>
      </w:pPr>
      <w:r w:rsidRPr="00DE2A62">
        <w:rPr>
          <w:rFonts w:ascii="Times New Roman" w:hAnsi="Times New Roman"/>
          <w:sz w:val="22"/>
          <w:szCs w:val="22"/>
        </w:rPr>
        <w:t>se primerno odzove na dejstva, za katera izve po datumu poročila o zagotovilu in</w:t>
      </w:r>
      <w:r>
        <w:rPr>
          <w:rFonts w:ascii="Times New Roman" w:hAnsi="Times New Roman"/>
          <w:sz w:val="22"/>
          <w:szCs w:val="22"/>
        </w:rPr>
        <w:t xml:space="preserve"> zaradi katerih bi</w:t>
      </w:r>
      <w:r w:rsidR="004412E8">
        <w:rPr>
          <w:rFonts w:ascii="Times New Roman" w:hAnsi="Times New Roman"/>
          <w:sz w:val="22"/>
          <w:szCs w:val="22"/>
        </w:rPr>
        <w:t xml:space="preserve"> </w:t>
      </w:r>
      <w:r w:rsidRPr="00DE2A62">
        <w:rPr>
          <w:rFonts w:ascii="Times New Roman" w:hAnsi="Times New Roman"/>
          <w:sz w:val="22"/>
          <w:szCs w:val="22"/>
        </w:rPr>
        <w:t>morda spremenil poročilo o zagotovilu</w:t>
      </w:r>
      <w:r w:rsidR="004412E8">
        <w:rPr>
          <w:rFonts w:ascii="Times New Roman" w:hAnsi="Times New Roman"/>
          <w:sz w:val="22"/>
          <w:szCs w:val="22"/>
        </w:rPr>
        <w:t>,</w:t>
      </w:r>
      <w:r w:rsidR="004412E8" w:rsidRPr="004412E8">
        <w:rPr>
          <w:rFonts w:ascii="Times New Roman" w:hAnsi="Times New Roman"/>
          <w:sz w:val="22"/>
          <w:szCs w:val="22"/>
        </w:rPr>
        <w:t xml:space="preserve"> </w:t>
      </w:r>
      <w:r w:rsidR="004412E8" w:rsidRPr="00DE2A62">
        <w:rPr>
          <w:rFonts w:ascii="Times New Roman" w:hAnsi="Times New Roman"/>
          <w:sz w:val="22"/>
          <w:szCs w:val="22"/>
        </w:rPr>
        <w:t>če bi jih že takrat poznal</w:t>
      </w:r>
      <w:r w:rsidRPr="00DE2A62">
        <w:rPr>
          <w:rFonts w:ascii="Times New Roman" w:hAnsi="Times New Roman"/>
          <w:sz w:val="22"/>
          <w:szCs w:val="22"/>
        </w:rPr>
        <w:t>.</w:t>
      </w:r>
    </w:p>
    <w:p w14:paraId="5D0CA8C9" w14:textId="77777777" w:rsidR="00DE2A62" w:rsidRPr="00DE2A62" w:rsidRDefault="00DE2A62" w:rsidP="00DE2A62">
      <w:pPr>
        <w:spacing w:before="240"/>
        <w:rPr>
          <w:b/>
        </w:rPr>
      </w:pPr>
      <w:r w:rsidRPr="00DE2A62">
        <w:rPr>
          <w:b/>
          <w:szCs w:val="22"/>
        </w:rPr>
        <w:t>Primerjalne informacije</w:t>
      </w:r>
    </w:p>
    <w:p w14:paraId="49B4092D" w14:textId="00F838FC" w:rsidR="00DE2A62" w:rsidRPr="00437DB0" w:rsidRDefault="00DE2A62" w:rsidP="003A0CF9">
      <w:pPr>
        <w:pStyle w:val="Slog7"/>
      </w:pPr>
      <w:r w:rsidRPr="00437DB0">
        <w:t xml:space="preserve">Kadar so primerjalne informacije predstavljene skupaj s tekočimi informacijami o emisijah in so nekatere ali vse od primerjalnih informacij zajete v </w:t>
      </w:r>
      <w:r w:rsidR="00D144F9">
        <w:t xml:space="preserve">praktikov </w:t>
      </w:r>
      <w:r w:rsidRPr="00437DB0">
        <w:t xml:space="preserve">sklep, morajo </w:t>
      </w:r>
      <w:r w:rsidR="00D144F9">
        <w:t xml:space="preserve">praktikovi </w:t>
      </w:r>
      <w:r w:rsidRPr="00437DB0">
        <w:t xml:space="preserve">postopki v zvezi s primerjalnimi informacijami vključevati oceno, ali </w:t>
      </w:r>
      <w:r w:rsidRPr="004412E8">
        <w:rPr>
          <w:sz w:val="18"/>
          <w:szCs w:val="18"/>
        </w:rPr>
        <w:t>(</w:t>
      </w:r>
      <w:r w:rsidR="006F77BF" w:rsidRPr="006F77BF">
        <w:rPr>
          <w:sz w:val="18"/>
          <w:szCs w:val="18"/>
        </w:rPr>
        <w:t xml:space="preserve">glej </w:t>
      </w:r>
      <w:r w:rsidRPr="00437DB0">
        <w:rPr>
          <w:sz w:val="18"/>
          <w:szCs w:val="18"/>
        </w:rPr>
        <w:t>odstavke A118–A121</w:t>
      </w:r>
      <w:r w:rsidR="006F77BF" w:rsidRPr="006F77BF">
        <w:rPr>
          <w:szCs w:val="18"/>
        </w:rPr>
        <w:t>):</w:t>
      </w:r>
      <w:r w:rsidRPr="00437DB0">
        <w:t xml:space="preserve"> </w:t>
      </w:r>
    </w:p>
    <w:p w14:paraId="1AD0DB3E" w14:textId="05540C92" w:rsidR="00DE2A62" w:rsidRDefault="00DE2A62" w:rsidP="00307F61">
      <w:pPr>
        <w:pStyle w:val="IFACListStyle2"/>
        <w:numPr>
          <w:ilvl w:val="0"/>
          <w:numId w:val="28"/>
        </w:numPr>
        <w:tabs>
          <w:tab w:val="clear" w:pos="1094"/>
        </w:tabs>
        <w:spacing w:line="240" w:lineRule="atLeast"/>
        <w:ind w:left="1037" w:hanging="357"/>
        <w:rPr>
          <w:rFonts w:ascii="Times New Roman" w:hAnsi="Times New Roman"/>
          <w:sz w:val="22"/>
          <w:szCs w:val="22"/>
          <w:lang w:bidi="ar-SA"/>
        </w:rPr>
      </w:pPr>
      <w:r w:rsidRPr="00DE2A62">
        <w:rPr>
          <w:rFonts w:ascii="Times New Roman" w:hAnsi="Times New Roman"/>
          <w:sz w:val="22"/>
          <w:szCs w:val="22"/>
          <w:lang w:bidi="ar-SA"/>
        </w:rPr>
        <w:t xml:space="preserve">se primerjalne informacije skladajo s količinami in drugimi razkritji, predstavljenimi v prejšnjem obdobju, oziroma ali so bile, kadar je to ustrezno, pravilno ponovno navedene in je bil tak popravek ustrezno razkrit </w:t>
      </w:r>
      <w:r w:rsidRPr="004412E8">
        <w:rPr>
          <w:rFonts w:ascii="Times New Roman" w:hAnsi="Times New Roman"/>
          <w:sz w:val="18"/>
          <w:szCs w:val="18"/>
          <w:lang w:bidi="ar-SA"/>
        </w:rPr>
        <w:t>(</w:t>
      </w:r>
      <w:r w:rsidR="006F77BF" w:rsidRPr="006F77BF">
        <w:rPr>
          <w:rFonts w:ascii="Times New Roman" w:hAnsi="Times New Roman"/>
          <w:sz w:val="18"/>
          <w:szCs w:val="18"/>
          <w:lang w:bidi="ar-SA"/>
        </w:rPr>
        <w:t xml:space="preserve">glej </w:t>
      </w:r>
      <w:r w:rsidRPr="00DE2A62">
        <w:rPr>
          <w:rFonts w:ascii="Times New Roman" w:hAnsi="Times New Roman"/>
          <w:sz w:val="18"/>
          <w:szCs w:val="18"/>
          <w:lang w:bidi="ar-SA"/>
        </w:rPr>
        <w:t>odstavek A121</w:t>
      </w:r>
      <w:r w:rsidR="006F77BF" w:rsidRPr="006F77BF">
        <w:rPr>
          <w:rFonts w:ascii="Times New Roman" w:hAnsi="Times New Roman"/>
          <w:sz w:val="22"/>
          <w:szCs w:val="18"/>
          <w:lang w:bidi="ar-SA"/>
        </w:rPr>
        <w:t>);</w:t>
      </w:r>
    </w:p>
    <w:p w14:paraId="59778F78" w14:textId="77777777" w:rsidR="00DE2A62" w:rsidRPr="00DE2A62" w:rsidRDefault="00DE2A62" w:rsidP="00307F61">
      <w:pPr>
        <w:pStyle w:val="IFACListStyle2"/>
        <w:numPr>
          <w:ilvl w:val="0"/>
          <w:numId w:val="28"/>
        </w:numPr>
        <w:tabs>
          <w:tab w:val="clear" w:pos="1094"/>
        </w:tabs>
        <w:spacing w:line="240" w:lineRule="atLeast"/>
        <w:ind w:left="1037" w:hanging="357"/>
        <w:rPr>
          <w:rFonts w:ascii="Times New Roman" w:hAnsi="Times New Roman"/>
          <w:sz w:val="22"/>
          <w:szCs w:val="22"/>
          <w:lang w:bidi="ar-SA"/>
        </w:rPr>
      </w:pPr>
      <w:r w:rsidRPr="00DE2A62">
        <w:rPr>
          <w:rFonts w:ascii="Times New Roman" w:hAnsi="Times New Roman"/>
          <w:sz w:val="22"/>
          <w:szCs w:val="22"/>
        </w:rPr>
        <w:t>so usmeritve za količinsko opredelitev, ki se kažejo v primerjalnih informacijah, skladne s temi, ki se uporabljajo v obravnavanem obdobju, oziroma če je prišlo do sprememb, ali so bile te pravilno uporabljene in ustrezno razkrite.</w:t>
      </w:r>
    </w:p>
    <w:p w14:paraId="5AC7E667" w14:textId="4E140AA2" w:rsidR="00DE2A62" w:rsidRPr="00437DB0" w:rsidRDefault="00DE2A62" w:rsidP="003A0CF9">
      <w:pPr>
        <w:pStyle w:val="Slog7"/>
      </w:pPr>
      <w:r w:rsidRPr="00437DB0">
        <w:t>Ne glede na to</w:t>
      </w:r>
      <w:r>
        <w:t>,</w:t>
      </w:r>
      <w:r w:rsidRPr="00437DB0">
        <w:t xml:space="preserve"> ali se </w:t>
      </w:r>
      <w:r w:rsidR="00D144F9">
        <w:t xml:space="preserve">praktikov </w:t>
      </w:r>
      <w:r w:rsidRPr="00437DB0">
        <w:t xml:space="preserve">sklep nanaša na primerjalne informacije ali ne, mora </w:t>
      </w:r>
      <w:r w:rsidR="00D144F9">
        <w:t>praktik</w:t>
      </w:r>
      <w:r w:rsidRPr="00437DB0">
        <w:t xml:space="preserve">, če </w:t>
      </w:r>
      <w:r>
        <w:t>zazna</w:t>
      </w:r>
      <w:r w:rsidRPr="00437DB0">
        <w:t>, da utegnejo predstavljene primerjalne informacije vsebovati pomembno napačno navedbo:</w:t>
      </w:r>
    </w:p>
    <w:p w14:paraId="41DEE844" w14:textId="46B01E93" w:rsidR="00DE2A62" w:rsidRPr="00DE2A62" w:rsidRDefault="00DE2A62" w:rsidP="00307F61">
      <w:pPr>
        <w:pStyle w:val="IFACListStyle2"/>
        <w:numPr>
          <w:ilvl w:val="0"/>
          <w:numId w:val="29"/>
        </w:numPr>
        <w:tabs>
          <w:tab w:val="clear" w:pos="1094"/>
        </w:tabs>
        <w:spacing w:line="240" w:lineRule="atLeast"/>
        <w:ind w:left="1037" w:hanging="357"/>
        <w:rPr>
          <w:rFonts w:ascii="Times New Roman" w:hAnsi="Times New Roman"/>
          <w:sz w:val="22"/>
          <w:szCs w:val="22"/>
        </w:rPr>
      </w:pPr>
      <w:r w:rsidRPr="00DE2A62">
        <w:rPr>
          <w:rFonts w:ascii="Times New Roman" w:hAnsi="Times New Roman"/>
          <w:sz w:val="22"/>
          <w:szCs w:val="22"/>
        </w:rPr>
        <w:t xml:space="preserve">zadevo obravnavati z osebo ali osebami v organizaciji, ki so odgovorne za obravnavane zadeve in te zadeve ustrezno poznajo, in izvesti ustrezne postopke v danih okoliščinah </w:t>
      </w:r>
      <w:r w:rsidRPr="005953F8">
        <w:rPr>
          <w:rFonts w:ascii="Times New Roman" w:hAnsi="Times New Roman"/>
          <w:sz w:val="18"/>
          <w:szCs w:val="18"/>
        </w:rPr>
        <w:t>(</w:t>
      </w:r>
      <w:r w:rsidR="006F77BF" w:rsidRPr="006F77BF">
        <w:rPr>
          <w:rFonts w:ascii="Times New Roman" w:hAnsi="Times New Roman"/>
          <w:sz w:val="18"/>
          <w:szCs w:val="18"/>
        </w:rPr>
        <w:t xml:space="preserve">glej </w:t>
      </w:r>
      <w:r w:rsidRPr="00DE2A62">
        <w:rPr>
          <w:rFonts w:ascii="Times New Roman" w:hAnsi="Times New Roman"/>
          <w:sz w:val="18"/>
          <w:szCs w:val="18"/>
        </w:rPr>
        <w:t>odstavka A122</w:t>
      </w:r>
      <w:r w:rsidR="004412E8">
        <w:rPr>
          <w:rFonts w:ascii="Times New Roman" w:hAnsi="Times New Roman"/>
          <w:sz w:val="18"/>
          <w:szCs w:val="18"/>
        </w:rPr>
        <w:t xml:space="preserve">, </w:t>
      </w:r>
      <w:r w:rsidRPr="00DE2A62">
        <w:rPr>
          <w:rFonts w:ascii="Times New Roman" w:hAnsi="Times New Roman"/>
          <w:sz w:val="18"/>
          <w:szCs w:val="18"/>
        </w:rPr>
        <w:t>A123</w:t>
      </w:r>
      <w:r w:rsidR="006F77BF" w:rsidRPr="006F77BF">
        <w:rPr>
          <w:rFonts w:ascii="Times New Roman" w:hAnsi="Times New Roman"/>
          <w:sz w:val="22"/>
          <w:szCs w:val="18"/>
        </w:rPr>
        <w:t>);</w:t>
      </w:r>
    </w:p>
    <w:p w14:paraId="1F81534B" w14:textId="77777777" w:rsidR="00DE2A62" w:rsidRPr="00DE2A62" w:rsidRDefault="00DE2A62" w:rsidP="00307F61">
      <w:pPr>
        <w:pStyle w:val="IFACListStyle2"/>
        <w:numPr>
          <w:ilvl w:val="0"/>
          <w:numId w:val="29"/>
        </w:numPr>
        <w:tabs>
          <w:tab w:val="clear" w:pos="1094"/>
        </w:tabs>
        <w:spacing w:line="240" w:lineRule="atLeast"/>
        <w:ind w:left="1037" w:hanging="357"/>
        <w:rPr>
          <w:rFonts w:ascii="Times New Roman" w:hAnsi="Times New Roman"/>
          <w:sz w:val="22"/>
          <w:szCs w:val="22"/>
        </w:rPr>
      </w:pPr>
      <w:r w:rsidRPr="00DE2A62">
        <w:rPr>
          <w:rFonts w:ascii="Times New Roman" w:hAnsi="Times New Roman"/>
          <w:sz w:val="22"/>
          <w:szCs w:val="22"/>
        </w:rPr>
        <w:t>proučiti učinek na poročilo o zagotovilu</w:t>
      </w:r>
      <w:r>
        <w:rPr>
          <w:rFonts w:ascii="Times New Roman" w:hAnsi="Times New Roman"/>
          <w:sz w:val="22"/>
          <w:szCs w:val="22"/>
        </w:rPr>
        <w:t>;</w:t>
      </w:r>
      <w:r w:rsidRPr="00DE2A62">
        <w:rPr>
          <w:rFonts w:ascii="Times New Roman" w:hAnsi="Times New Roman"/>
          <w:sz w:val="22"/>
          <w:szCs w:val="22"/>
        </w:rPr>
        <w:t xml:space="preserve"> </w:t>
      </w:r>
      <w:r>
        <w:rPr>
          <w:rFonts w:ascii="Times New Roman" w:hAnsi="Times New Roman"/>
          <w:sz w:val="22"/>
          <w:szCs w:val="22"/>
        </w:rPr>
        <w:t>č</w:t>
      </w:r>
      <w:r w:rsidRPr="00DE2A62">
        <w:rPr>
          <w:rFonts w:ascii="Times New Roman" w:hAnsi="Times New Roman"/>
          <w:sz w:val="22"/>
          <w:szCs w:val="22"/>
        </w:rPr>
        <w:t xml:space="preserve">e </w:t>
      </w:r>
      <w:r>
        <w:rPr>
          <w:rFonts w:ascii="Times New Roman" w:hAnsi="Times New Roman"/>
          <w:sz w:val="22"/>
          <w:szCs w:val="22"/>
        </w:rPr>
        <w:t xml:space="preserve">vsebujejo </w:t>
      </w:r>
      <w:r w:rsidRPr="00DE2A62">
        <w:rPr>
          <w:rFonts w:ascii="Times New Roman" w:hAnsi="Times New Roman"/>
          <w:sz w:val="22"/>
          <w:szCs w:val="22"/>
        </w:rPr>
        <w:t xml:space="preserve">predstavljene primerjalne informacije pomembno napačno navedbo in te primerjalne informacije niso bile popravljene: </w:t>
      </w:r>
    </w:p>
    <w:p w14:paraId="3F652EE0" w14:textId="0ABB23E1" w:rsidR="00DE2A62" w:rsidRDefault="00D144F9" w:rsidP="003D5E2F">
      <w:pPr>
        <w:pStyle w:val="IFACListStyle3"/>
        <w:numPr>
          <w:ilvl w:val="2"/>
          <w:numId w:val="22"/>
        </w:numPr>
        <w:tabs>
          <w:tab w:val="clear" w:pos="1642"/>
        </w:tabs>
        <w:spacing w:line="240" w:lineRule="exact"/>
        <w:ind w:left="1418" w:hanging="181"/>
        <w:rPr>
          <w:rFonts w:ascii="Times New Roman" w:hAnsi="Times New Roman"/>
          <w:sz w:val="22"/>
          <w:szCs w:val="22"/>
        </w:rPr>
      </w:pPr>
      <w:r>
        <w:rPr>
          <w:rFonts w:ascii="Times New Roman" w:hAnsi="Times New Roman"/>
          <w:sz w:val="22"/>
          <w:szCs w:val="22"/>
        </w:rPr>
        <w:t>praktik</w:t>
      </w:r>
      <w:r w:rsidR="00DE2A62" w:rsidRPr="00406941">
        <w:rPr>
          <w:rFonts w:ascii="Times New Roman" w:hAnsi="Times New Roman"/>
          <w:sz w:val="22"/>
          <w:szCs w:val="22"/>
        </w:rPr>
        <w:t xml:space="preserve"> v poročilu o zagotovilu izrazi sklep s pridržki ali odklonilni sklep, kadar </w:t>
      </w:r>
      <w:r>
        <w:rPr>
          <w:rFonts w:ascii="Times New Roman" w:hAnsi="Times New Roman"/>
          <w:sz w:val="22"/>
          <w:szCs w:val="22"/>
        </w:rPr>
        <w:t xml:space="preserve">praktikov </w:t>
      </w:r>
      <w:r w:rsidR="00DE2A62" w:rsidRPr="00406941">
        <w:rPr>
          <w:rFonts w:ascii="Times New Roman" w:hAnsi="Times New Roman"/>
          <w:sz w:val="22"/>
          <w:szCs w:val="22"/>
        </w:rPr>
        <w:t>sklep vključuje primerjalne informacije, ali</w:t>
      </w:r>
    </w:p>
    <w:p w14:paraId="27C41DEB" w14:textId="13375708" w:rsidR="00406941" w:rsidRDefault="00D144F9" w:rsidP="003D5E2F">
      <w:pPr>
        <w:pStyle w:val="IFACListStyle3"/>
        <w:numPr>
          <w:ilvl w:val="2"/>
          <w:numId w:val="22"/>
        </w:numPr>
        <w:tabs>
          <w:tab w:val="clear" w:pos="1642"/>
        </w:tabs>
        <w:spacing w:line="240" w:lineRule="exact"/>
        <w:ind w:left="1418" w:hanging="181"/>
        <w:rPr>
          <w:rFonts w:ascii="Times New Roman" w:hAnsi="Times New Roman"/>
          <w:sz w:val="22"/>
          <w:szCs w:val="22"/>
        </w:rPr>
      </w:pPr>
      <w:r>
        <w:rPr>
          <w:rFonts w:ascii="Times New Roman" w:hAnsi="Times New Roman"/>
          <w:sz w:val="22"/>
          <w:szCs w:val="22"/>
        </w:rPr>
        <w:t xml:space="preserve">praktik </w:t>
      </w:r>
      <w:r w:rsidR="00406941" w:rsidRPr="00406941">
        <w:rPr>
          <w:rFonts w:ascii="Times New Roman" w:hAnsi="Times New Roman"/>
          <w:sz w:val="22"/>
          <w:szCs w:val="22"/>
        </w:rPr>
        <w:t xml:space="preserve">v poročilo o zagotovilu vključi odstavek o drugi zadevi, v katerem opiše okoliščine, ki vplivajo na primerjalne informacije, kadar </w:t>
      </w:r>
      <w:r>
        <w:rPr>
          <w:rFonts w:ascii="Times New Roman" w:hAnsi="Times New Roman"/>
          <w:sz w:val="22"/>
          <w:szCs w:val="22"/>
        </w:rPr>
        <w:t xml:space="preserve">praktikov </w:t>
      </w:r>
      <w:r w:rsidR="00406941" w:rsidRPr="00406941">
        <w:rPr>
          <w:rFonts w:ascii="Times New Roman" w:hAnsi="Times New Roman"/>
          <w:sz w:val="22"/>
          <w:szCs w:val="22"/>
        </w:rPr>
        <w:t>sklep ne vključuje primerjalnih informacij.</w:t>
      </w:r>
    </w:p>
    <w:p w14:paraId="29BC9258" w14:textId="77777777" w:rsidR="00406941" w:rsidRPr="00406941" w:rsidRDefault="00406941" w:rsidP="00406941">
      <w:pPr>
        <w:spacing w:before="240"/>
        <w:rPr>
          <w:b/>
        </w:rPr>
      </w:pPr>
      <w:r w:rsidRPr="00406941">
        <w:rPr>
          <w:b/>
          <w:szCs w:val="22"/>
        </w:rPr>
        <w:t>Druge informacije</w:t>
      </w:r>
    </w:p>
    <w:p w14:paraId="424708DE" w14:textId="445D77F7" w:rsidR="003E716C" w:rsidRPr="00273044" w:rsidRDefault="00D144F9" w:rsidP="003A0CF9">
      <w:pPr>
        <w:pStyle w:val="Slog7"/>
      </w:pPr>
      <w:r>
        <w:rPr>
          <w:rFonts w:eastAsia="MS Mincho"/>
        </w:rPr>
        <w:t xml:space="preserve">Praktik </w:t>
      </w:r>
      <w:r w:rsidR="00406941" w:rsidRPr="00437DB0">
        <w:rPr>
          <w:rFonts w:eastAsia="MS Mincho"/>
        </w:rPr>
        <w:t xml:space="preserve">prebere tudi druge informacije, vključene v dokumente, ki vsebujejo </w:t>
      </w:r>
      <w:r w:rsidR="00406941">
        <w:rPr>
          <w:rFonts w:eastAsia="MS Mincho"/>
        </w:rPr>
        <w:t>poročilo o toplogrednih plinih</w:t>
      </w:r>
      <w:r w:rsidR="003E716C">
        <w:rPr>
          <w:rFonts w:eastAsia="MS Mincho"/>
        </w:rPr>
        <w:t>, da ugotovi morebitna pomembna neskladja s poročilom o toplogrednih plinih ali poročilom o danem zagotovilu in da ob branju teh drugih informacij praktik (</w:t>
      </w:r>
      <w:r w:rsidR="006F77BF" w:rsidRPr="006F77BF">
        <w:rPr>
          <w:rFonts w:eastAsia="MS Mincho"/>
          <w:sz w:val="18"/>
        </w:rPr>
        <w:t xml:space="preserve">glej </w:t>
      </w:r>
      <w:r w:rsidR="003E716C">
        <w:rPr>
          <w:rFonts w:eastAsia="MS Mincho"/>
        </w:rPr>
        <w:t>odstavek A 139</w:t>
      </w:r>
      <w:r w:rsidR="006F77BF" w:rsidRPr="006F77BF">
        <w:rPr>
          <w:rFonts w:eastAsia="MS Mincho"/>
        </w:rPr>
        <w:t>):</w:t>
      </w:r>
    </w:p>
    <w:p w14:paraId="3A2C10C1" w14:textId="2ACFAC62" w:rsidR="003E716C" w:rsidRPr="003D5E2F" w:rsidRDefault="003E716C" w:rsidP="003D5E2F">
      <w:pPr>
        <w:pStyle w:val="IFACListStyle2"/>
        <w:numPr>
          <w:ilvl w:val="0"/>
          <w:numId w:val="30"/>
        </w:numPr>
        <w:tabs>
          <w:tab w:val="clear" w:pos="1094"/>
        </w:tabs>
        <w:spacing w:line="240" w:lineRule="atLeast"/>
        <w:ind w:left="1037" w:hanging="357"/>
        <w:rPr>
          <w:rFonts w:ascii="Times New Roman" w:hAnsi="Times New Roman"/>
          <w:sz w:val="22"/>
          <w:szCs w:val="22"/>
        </w:rPr>
      </w:pPr>
      <w:r>
        <w:t xml:space="preserve">ugotovi pomembno neskladje med temi drugimi </w:t>
      </w:r>
      <w:r w:rsidRPr="003D5E2F">
        <w:rPr>
          <w:rFonts w:ascii="Times New Roman" w:hAnsi="Times New Roman"/>
          <w:sz w:val="22"/>
          <w:szCs w:val="22"/>
        </w:rPr>
        <w:t>informacijami in poročilom o toplogrednih plinih ali poročilom o danem zagotovilu</w:t>
      </w:r>
      <w:r w:rsidR="00AF5396" w:rsidRPr="003D5E2F">
        <w:rPr>
          <w:rFonts w:ascii="Times New Roman" w:hAnsi="Times New Roman"/>
          <w:sz w:val="22"/>
          <w:szCs w:val="22"/>
        </w:rPr>
        <w:t>;</w:t>
      </w:r>
      <w:r w:rsidRPr="003D5E2F">
        <w:rPr>
          <w:rFonts w:ascii="Times New Roman" w:hAnsi="Times New Roman"/>
          <w:sz w:val="22"/>
          <w:szCs w:val="22"/>
        </w:rPr>
        <w:t xml:space="preserve"> ali</w:t>
      </w:r>
    </w:p>
    <w:p w14:paraId="478B895D" w14:textId="5B5F39EB" w:rsidR="003E716C" w:rsidRPr="003D5E2F" w:rsidRDefault="003E716C" w:rsidP="003D5E2F">
      <w:pPr>
        <w:pStyle w:val="IFACListStyle2"/>
        <w:numPr>
          <w:ilvl w:val="0"/>
          <w:numId w:val="30"/>
        </w:numPr>
        <w:tabs>
          <w:tab w:val="clear" w:pos="1094"/>
        </w:tabs>
        <w:spacing w:line="240" w:lineRule="atLeast"/>
        <w:ind w:left="1037" w:hanging="357"/>
        <w:rPr>
          <w:rFonts w:ascii="Times New Roman" w:hAnsi="Times New Roman"/>
          <w:sz w:val="22"/>
          <w:szCs w:val="22"/>
        </w:rPr>
      </w:pPr>
      <w:r w:rsidRPr="003D5E2F">
        <w:rPr>
          <w:rFonts w:ascii="Times New Roman" w:hAnsi="Times New Roman"/>
          <w:sz w:val="22"/>
          <w:szCs w:val="22"/>
        </w:rPr>
        <w:t>prepozna pomembno napačno navedbo dejstva v teh drugih informacijah, ki niso povezane z zadevami, navedenimi v poročilu o toplogrednih plinih ali poročilu o danem zagotovilu</w:t>
      </w:r>
      <w:r w:rsidR="00AF5396" w:rsidRPr="003D5E2F">
        <w:rPr>
          <w:rFonts w:ascii="Times New Roman" w:hAnsi="Times New Roman"/>
          <w:sz w:val="22"/>
          <w:szCs w:val="22"/>
        </w:rPr>
        <w:t>.</w:t>
      </w:r>
    </w:p>
    <w:p w14:paraId="4F21990A" w14:textId="4787E755" w:rsidR="003E716C" w:rsidRDefault="00AF5396" w:rsidP="00273044">
      <w:pPr>
        <w:pStyle w:val="Slog7"/>
        <w:numPr>
          <w:ilvl w:val="0"/>
          <w:numId w:val="0"/>
        </w:numPr>
        <w:ind w:left="709"/>
      </w:pPr>
      <w:r>
        <w:t>P</w:t>
      </w:r>
      <w:r w:rsidR="003E716C">
        <w:t>raktik se o taki zadevi pogovori z organizacijo in nadalje ukrepa, kot je primerno</w:t>
      </w:r>
      <w:r w:rsidR="006F77BF" w:rsidRPr="006F77BF">
        <w:t xml:space="preserve"> (</w:t>
      </w:r>
      <w:r w:rsidR="006F77BF" w:rsidRPr="006F77BF">
        <w:rPr>
          <w:sz w:val="18"/>
        </w:rPr>
        <w:t xml:space="preserve">glej </w:t>
      </w:r>
      <w:r w:rsidR="003E716C" w:rsidRPr="00F82032">
        <w:rPr>
          <w:sz w:val="20"/>
        </w:rPr>
        <w:t>odstavke A124–A126</w:t>
      </w:r>
      <w:r w:rsidR="006F77BF" w:rsidRPr="006F77BF">
        <w:t>).</w:t>
      </w:r>
      <w:r w:rsidR="003E716C" w:rsidRPr="00F82032">
        <w:rPr>
          <w:sz w:val="20"/>
        </w:rPr>
        <w:t xml:space="preserve"> </w:t>
      </w:r>
    </w:p>
    <w:p w14:paraId="719190E8" w14:textId="77777777" w:rsidR="00406941" w:rsidRPr="00406941" w:rsidRDefault="00406941" w:rsidP="00406941">
      <w:pPr>
        <w:spacing w:before="240"/>
        <w:rPr>
          <w:b/>
        </w:rPr>
      </w:pPr>
      <w:r w:rsidRPr="00406941">
        <w:rPr>
          <w:b/>
          <w:szCs w:val="22"/>
        </w:rPr>
        <w:t>Dokumentacija</w:t>
      </w:r>
    </w:p>
    <w:p w14:paraId="78710F9C" w14:textId="5820A3AB" w:rsidR="00406941" w:rsidRPr="005953F8" w:rsidRDefault="00406941" w:rsidP="003A0CF9">
      <w:pPr>
        <w:pStyle w:val="Slog7"/>
        <w:rPr>
          <w:sz w:val="18"/>
          <w:szCs w:val="18"/>
        </w:rPr>
      </w:pPr>
      <w:r w:rsidRPr="00437DB0">
        <w:t xml:space="preserve">Pri dokumentiranju vrste, časa in obsega </w:t>
      </w:r>
      <w:r>
        <w:t>opravljenih</w:t>
      </w:r>
      <w:r w:rsidRPr="00437DB0">
        <w:t xml:space="preserve"> postopkov </w:t>
      </w:r>
      <w:r w:rsidR="00D144F9">
        <w:t xml:space="preserve">praktik </w:t>
      </w:r>
      <w:r w:rsidRPr="00437DB0">
        <w:t xml:space="preserve">zapiše </w:t>
      </w:r>
      <w:r w:rsidRPr="005953F8">
        <w:rPr>
          <w:sz w:val="18"/>
          <w:szCs w:val="18"/>
        </w:rPr>
        <w:t>(</w:t>
      </w:r>
      <w:r w:rsidR="006F77BF" w:rsidRPr="006F77BF">
        <w:rPr>
          <w:sz w:val="18"/>
          <w:szCs w:val="18"/>
        </w:rPr>
        <w:t xml:space="preserve">glej </w:t>
      </w:r>
      <w:r w:rsidRPr="00437DB0">
        <w:rPr>
          <w:sz w:val="18"/>
          <w:szCs w:val="18"/>
        </w:rPr>
        <w:t>odstavek A127</w:t>
      </w:r>
      <w:r w:rsidR="006F77BF" w:rsidRPr="006F77BF">
        <w:rPr>
          <w:szCs w:val="18"/>
        </w:rPr>
        <w:t>):</w:t>
      </w:r>
    </w:p>
    <w:p w14:paraId="2470D347" w14:textId="77777777" w:rsidR="00406941" w:rsidRPr="00406941" w:rsidRDefault="00406941" w:rsidP="003E6D4C">
      <w:pPr>
        <w:pStyle w:val="IFACListStyle2"/>
        <w:numPr>
          <w:ilvl w:val="0"/>
          <w:numId w:val="81"/>
        </w:numPr>
        <w:tabs>
          <w:tab w:val="clear" w:pos="1094"/>
        </w:tabs>
        <w:spacing w:line="240" w:lineRule="atLeast"/>
        <w:ind w:left="1134" w:hanging="425"/>
        <w:rPr>
          <w:rFonts w:ascii="Times New Roman" w:hAnsi="Times New Roman"/>
          <w:sz w:val="22"/>
          <w:szCs w:val="22"/>
          <w:lang w:bidi="ar-SA"/>
        </w:rPr>
      </w:pPr>
      <w:r w:rsidRPr="00406941">
        <w:rPr>
          <w:rFonts w:ascii="Times New Roman" w:hAnsi="Times New Roman"/>
          <w:sz w:val="22"/>
          <w:szCs w:val="22"/>
          <w:lang w:bidi="ar-SA"/>
        </w:rPr>
        <w:t>prepoznavne značilnosti preizkušenih posebnih postavk ali zadev,</w:t>
      </w:r>
    </w:p>
    <w:p w14:paraId="17660B29" w14:textId="77777777" w:rsidR="00406941" w:rsidRDefault="00406941" w:rsidP="003E6D4C">
      <w:pPr>
        <w:pStyle w:val="IFACListStyle2"/>
        <w:numPr>
          <w:ilvl w:val="0"/>
          <w:numId w:val="81"/>
        </w:numPr>
        <w:tabs>
          <w:tab w:val="clear" w:pos="1094"/>
        </w:tabs>
        <w:spacing w:line="240" w:lineRule="atLeast"/>
        <w:ind w:left="1134" w:hanging="425"/>
        <w:rPr>
          <w:rFonts w:ascii="Times New Roman" w:hAnsi="Times New Roman"/>
          <w:sz w:val="22"/>
          <w:szCs w:val="22"/>
          <w:lang w:bidi="ar-SA"/>
        </w:rPr>
      </w:pPr>
      <w:r w:rsidRPr="00406941">
        <w:rPr>
          <w:rFonts w:ascii="Times New Roman" w:hAnsi="Times New Roman"/>
          <w:sz w:val="22"/>
          <w:szCs w:val="22"/>
          <w:lang w:bidi="ar-SA"/>
        </w:rPr>
        <w:t xml:space="preserve">kdo je opravil </w:t>
      </w:r>
      <w:r w:rsidR="005953F8">
        <w:rPr>
          <w:rFonts w:ascii="Times New Roman" w:hAnsi="Times New Roman"/>
          <w:sz w:val="22"/>
          <w:szCs w:val="22"/>
          <w:lang w:bidi="ar-SA"/>
        </w:rPr>
        <w:t xml:space="preserve">določeno delo v </w:t>
      </w:r>
      <w:r w:rsidR="005953F8" w:rsidRPr="00F2462A">
        <w:rPr>
          <w:rFonts w:ascii="Times New Roman" w:hAnsi="Times New Roman"/>
          <w:sz w:val="22"/>
          <w:szCs w:val="22"/>
          <w:lang w:bidi="ar-SA"/>
        </w:rPr>
        <w:t>okviru</w:t>
      </w:r>
      <w:r w:rsidRPr="00F2462A">
        <w:rPr>
          <w:rFonts w:ascii="Times New Roman" w:hAnsi="Times New Roman"/>
          <w:sz w:val="22"/>
          <w:szCs w:val="22"/>
          <w:lang w:bidi="ar-SA"/>
        </w:rPr>
        <w:t xml:space="preserve"> pos</w:t>
      </w:r>
      <w:r w:rsidR="005953F8" w:rsidRPr="00F2462A">
        <w:rPr>
          <w:rFonts w:ascii="Times New Roman" w:hAnsi="Times New Roman"/>
          <w:sz w:val="22"/>
          <w:szCs w:val="22"/>
          <w:lang w:bidi="ar-SA"/>
        </w:rPr>
        <w:t>la</w:t>
      </w:r>
      <w:r w:rsidRPr="00F2462A">
        <w:rPr>
          <w:rFonts w:ascii="Times New Roman" w:hAnsi="Times New Roman"/>
          <w:sz w:val="22"/>
          <w:szCs w:val="22"/>
          <w:lang w:bidi="ar-SA"/>
        </w:rPr>
        <w:t xml:space="preserve"> in</w:t>
      </w:r>
      <w:r w:rsidRPr="00406941">
        <w:rPr>
          <w:rFonts w:ascii="Times New Roman" w:hAnsi="Times New Roman"/>
          <w:sz w:val="22"/>
          <w:szCs w:val="22"/>
          <w:lang w:bidi="ar-SA"/>
        </w:rPr>
        <w:t xml:space="preserve"> datum, ko je bilo to delo končano, ter</w:t>
      </w:r>
    </w:p>
    <w:p w14:paraId="40C6D87F" w14:textId="77777777" w:rsidR="00406941" w:rsidRPr="00406941" w:rsidRDefault="00406941" w:rsidP="003E6D4C">
      <w:pPr>
        <w:pStyle w:val="IFACListStyle2"/>
        <w:numPr>
          <w:ilvl w:val="0"/>
          <w:numId w:val="81"/>
        </w:numPr>
        <w:tabs>
          <w:tab w:val="clear" w:pos="1094"/>
        </w:tabs>
        <w:spacing w:line="240" w:lineRule="atLeast"/>
        <w:ind w:left="1134" w:hanging="425"/>
        <w:rPr>
          <w:rFonts w:ascii="Times New Roman" w:hAnsi="Times New Roman"/>
          <w:sz w:val="22"/>
          <w:szCs w:val="22"/>
          <w:lang w:bidi="ar-SA"/>
        </w:rPr>
      </w:pPr>
      <w:r w:rsidRPr="00406941">
        <w:rPr>
          <w:rFonts w:ascii="Times New Roman" w:hAnsi="Times New Roman"/>
          <w:sz w:val="22"/>
          <w:szCs w:val="22"/>
        </w:rPr>
        <w:t xml:space="preserve">kdo je pregledal </w:t>
      </w:r>
      <w:r w:rsidRPr="00F2462A">
        <w:rPr>
          <w:rFonts w:ascii="Times New Roman" w:hAnsi="Times New Roman"/>
          <w:sz w:val="22"/>
          <w:szCs w:val="22"/>
        </w:rPr>
        <w:t>opravljeno delo ter datum</w:t>
      </w:r>
      <w:r w:rsidRPr="00406941">
        <w:rPr>
          <w:rFonts w:ascii="Times New Roman" w:hAnsi="Times New Roman"/>
          <w:sz w:val="22"/>
          <w:szCs w:val="22"/>
        </w:rPr>
        <w:t xml:space="preserve"> in obseg tega pregleda.</w:t>
      </w:r>
    </w:p>
    <w:p w14:paraId="276C473F" w14:textId="1AB1C218" w:rsidR="00406941" w:rsidRPr="005953F8" w:rsidRDefault="00D144F9" w:rsidP="003A0CF9">
      <w:pPr>
        <w:pStyle w:val="Slog7"/>
        <w:rPr>
          <w:kern w:val="0"/>
          <w:sz w:val="18"/>
          <w:szCs w:val="18"/>
        </w:rPr>
      </w:pPr>
      <w:r>
        <w:t xml:space="preserve">Praktik </w:t>
      </w:r>
      <w:r w:rsidR="00406941" w:rsidRPr="00437DB0">
        <w:t>dokumentira razgovore o bistvenih zadevah z organizacijo in drugimi, vključno z naravo obravnavanih bistvenih zadev, ter kdaj in s kom so razgovori potekali</w:t>
      </w:r>
      <w:r w:rsidR="006F77BF" w:rsidRPr="006F77BF">
        <w:t xml:space="preserve"> (</w:t>
      </w:r>
      <w:r w:rsidR="006F77BF" w:rsidRPr="006F77BF">
        <w:rPr>
          <w:kern w:val="0"/>
          <w:sz w:val="18"/>
          <w:szCs w:val="18"/>
        </w:rPr>
        <w:t xml:space="preserve">glej </w:t>
      </w:r>
      <w:r w:rsidR="00406941" w:rsidRPr="00437DB0">
        <w:rPr>
          <w:kern w:val="0"/>
          <w:sz w:val="18"/>
          <w:szCs w:val="18"/>
        </w:rPr>
        <w:t>odstavek A127</w:t>
      </w:r>
      <w:r w:rsidR="006F77BF" w:rsidRPr="006F77BF">
        <w:rPr>
          <w:kern w:val="0"/>
          <w:szCs w:val="18"/>
        </w:rPr>
        <w:t>).</w:t>
      </w:r>
    </w:p>
    <w:p w14:paraId="7FF5FDD2" w14:textId="77777777" w:rsidR="00406941" w:rsidRPr="00763EAC" w:rsidRDefault="00406941" w:rsidP="00406941">
      <w:pPr>
        <w:spacing w:before="240"/>
        <w:rPr>
          <w:i/>
        </w:rPr>
      </w:pPr>
      <w:r w:rsidRPr="00763EAC">
        <w:rPr>
          <w:i/>
          <w:szCs w:val="22"/>
        </w:rPr>
        <w:t>Obvladovanje kakovosti</w:t>
      </w:r>
    </w:p>
    <w:p w14:paraId="1B175B80" w14:textId="27CC6AE6" w:rsidR="00406941" w:rsidRPr="00437DB0" w:rsidRDefault="00406941" w:rsidP="003A0CF9">
      <w:pPr>
        <w:pStyle w:val="Slog7"/>
      </w:pPr>
      <w:r w:rsidRPr="00437DB0">
        <w:t xml:space="preserve">V dokumentacijo posla </w:t>
      </w:r>
      <w:r w:rsidR="00D144F9">
        <w:t>praktik</w:t>
      </w:r>
      <w:r w:rsidRPr="00437DB0">
        <w:t xml:space="preserve"> vključi:</w:t>
      </w:r>
    </w:p>
    <w:p w14:paraId="6A1DFADD" w14:textId="77777777" w:rsidR="00406941" w:rsidRPr="00D20523" w:rsidRDefault="00406941" w:rsidP="00307F61">
      <w:pPr>
        <w:pStyle w:val="IFACListStyle2"/>
        <w:numPr>
          <w:ilvl w:val="0"/>
          <w:numId w:val="31"/>
        </w:numPr>
        <w:tabs>
          <w:tab w:val="clear" w:pos="1094"/>
        </w:tabs>
        <w:spacing w:line="240" w:lineRule="atLeast"/>
        <w:ind w:left="1037" w:hanging="357"/>
        <w:rPr>
          <w:rFonts w:ascii="Times New Roman" w:hAnsi="Times New Roman"/>
          <w:sz w:val="22"/>
          <w:szCs w:val="22"/>
        </w:rPr>
      </w:pPr>
      <w:r w:rsidRPr="00D20523">
        <w:rPr>
          <w:rFonts w:ascii="Times New Roman" w:hAnsi="Times New Roman"/>
          <w:sz w:val="22"/>
          <w:szCs w:val="22"/>
        </w:rPr>
        <w:t>zadeve, ugotovljene v zvezi z ravnanjem v skladu z ustreznimi etičnimi zahtevami, in kako so bile rešene;</w:t>
      </w:r>
    </w:p>
    <w:p w14:paraId="1B2DE76C" w14:textId="77777777" w:rsidR="00406941" w:rsidRPr="00D20523" w:rsidRDefault="00406941" w:rsidP="00307F61">
      <w:pPr>
        <w:pStyle w:val="IFACListStyle2"/>
        <w:numPr>
          <w:ilvl w:val="0"/>
          <w:numId w:val="31"/>
        </w:numPr>
        <w:tabs>
          <w:tab w:val="clear" w:pos="1094"/>
        </w:tabs>
        <w:spacing w:line="240" w:lineRule="atLeast"/>
        <w:ind w:left="1037" w:hanging="357"/>
        <w:rPr>
          <w:rFonts w:ascii="Times New Roman" w:hAnsi="Times New Roman"/>
          <w:sz w:val="22"/>
          <w:szCs w:val="22"/>
        </w:rPr>
      </w:pPr>
      <w:r w:rsidRPr="00D20523">
        <w:rPr>
          <w:rFonts w:ascii="Times New Roman" w:hAnsi="Times New Roman"/>
          <w:sz w:val="22"/>
          <w:szCs w:val="22"/>
        </w:rPr>
        <w:t>sklepe o ravnanju v skladu z zahtevami glede neodvisnosti, ki veljajo za posel, in vse zadevne razprave s podjetjem, ki podpirajo te sklepe;</w:t>
      </w:r>
    </w:p>
    <w:p w14:paraId="4B13ECBB" w14:textId="77777777" w:rsidR="00406941" w:rsidRPr="00D20523" w:rsidRDefault="00406941" w:rsidP="00307F61">
      <w:pPr>
        <w:pStyle w:val="IFACListStyle2"/>
        <w:numPr>
          <w:ilvl w:val="0"/>
          <w:numId w:val="31"/>
        </w:numPr>
        <w:tabs>
          <w:tab w:val="clear" w:pos="1094"/>
        </w:tabs>
        <w:spacing w:line="240" w:lineRule="atLeast"/>
        <w:ind w:left="1037" w:hanging="357"/>
        <w:rPr>
          <w:rFonts w:ascii="Times New Roman" w:hAnsi="Times New Roman"/>
          <w:sz w:val="22"/>
          <w:szCs w:val="22"/>
        </w:rPr>
      </w:pPr>
      <w:r w:rsidRPr="00D20523">
        <w:rPr>
          <w:rFonts w:ascii="Times New Roman" w:hAnsi="Times New Roman"/>
          <w:sz w:val="22"/>
          <w:szCs w:val="22"/>
        </w:rPr>
        <w:t>sprejete sklepe glede spreje</w:t>
      </w:r>
      <w:r w:rsidR="00D20523" w:rsidRPr="00D20523">
        <w:rPr>
          <w:rFonts w:ascii="Times New Roman" w:hAnsi="Times New Roman"/>
          <w:sz w:val="22"/>
          <w:szCs w:val="22"/>
        </w:rPr>
        <w:t>m</w:t>
      </w:r>
      <w:r w:rsidRPr="00D20523">
        <w:rPr>
          <w:rFonts w:ascii="Times New Roman" w:hAnsi="Times New Roman"/>
          <w:sz w:val="22"/>
          <w:szCs w:val="22"/>
        </w:rPr>
        <w:t>a in ohranjanja razmerij z naročniki in posl</w:t>
      </w:r>
      <w:r w:rsidR="00D20523" w:rsidRPr="00D20523">
        <w:rPr>
          <w:rFonts w:ascii="Times New Roman" w:hAnsi="Times New Roman"/>
          <w:sz w:val="22"/>
          <w:szCs w:val="22"/>
        </w:rPr>
        <w:t>ov</w:t>
      </w:r>
      <w:r w:rsidRPr="00D20523">
        <w:rPr>
          <w:rFonts w:ascii="Times New Roman" w:hAnsi="Times New Roman"/>
          <w:sz w:val="22"/>
          <w:szCs w:val="22"/>
        </w:rPr>
        <w:t xml:space="preserve"> dajanja zagotovil ter</w:t>
      </w:r>
    </w:p>
    <w:p w14:paraId="566D9B3F" w14:textId="77777777" w:rsidR="00D20523" w:rsidRDefault="00D20523" w:rsidP="00307F61">
      <w:pPr>
        <w:pStyle w:val="IFACListStyle2"/>
        <w:numPr>
          <w:ilvl w:val="0"/>
          <w:numId w:val="31"/>
        </w:numPr>
        <w:tabs>
          <w:tab w:val="clear" w:pos="1094"/>
        </w:tabs>
        <w:spacing w:line="240" w:lineRule="atLeast"/>
        <w:ind w:left="1037" w:hanging="357"/>
        <w:rPr>
          <w:rFonts w:ascii="Times New Roman" w:hAnsi="Times New Roman"/>
          <w:sz w:val="22"/>
          <w:szCs w:val="22"/>
        </w:rPr>
      </w:pPr>
      <w:r w:rsidRPr="00D20523">
        <w:rPr>
          <w:rFonts w:ascii="Times New Roman" w:hAnsi="Times New Roman"/>
          <w:sz w:val="22"/>
          <w:szCs w:val="22"/>
        </w:rPr>
        <w:t>naravo in področje posvetovanj med potekom posla in sklepe, ki iz njih izhajajo.</w:t>
      </w:r>
    </w:p>
    <w:p w14:paraId="45E9AD82" w14:textId="77777777" w:rsidR="00D20523" w:rsidRPr="00D20523" w:rsidRDefault="00D20523" w:rsidP="00D20523">
      <w:pPr>
        <w:spacing w:before="240"/>
        <w:rPr>
          <w:i/>
        </w:rPr>
      </w:pPr>
      <w:r w:rsidRPr="00D20523">
        <w:rPr>
          <w:i/>
          <w:szCs w:val="22"/>
        </w:rPr>
        <w:t>Zadeve, ki nastopijo po datum poročila o zagotovilu</w:t>
      </w:r>
    </w:p>
    <w:p w14:paraId="30B2241A" w14:textId="193D4F52" w:rsidR="00D20523" w:rsidRPr="005953F8" w:rsidRDefault="00D20523" w:rsidP="003A0CF9">
      <w:pPr>
        <w:pStyle w:val="Slog7"/>
        <w:rPr>
          <w:sz w:val="18"/>
          <w:szCs w:val="18"/>
        </w:rPr>
      </w:pPr>
      <w:r w:rsidRPr="00437DB0">
        <w:t xml:space="preserve">Če </w:t>
      </w:r>
      <w:r w:rsidR="00D144F9">
        <w:t xml:space="preserve">praktik </w:t>
      </w:r>
      <w:r w:rsidRPr="00437DB0">
        <w:t xml:space="preserve">v izjemnih okoliščinah </w:t>
      </w:r>
      <w:r>
        <w:t>opravi</w:t>
      </w:r>
      <w:r w:rsidRPr="00437DB0">
        <w:t xml:space="preserve"> nove ali dodatne postopke ali sprejme nove sklepe po datumu poročila o zagotovilu, mora dokumentirati </w:t>
      </w:r>
      <w:r w:rsidRPr="005953F8">
        <w:rPr>
          <w:sz w:val="18"/>
          <w:szCs w:val="18"/>
        </w:rPr>
        <w:t>(</w:t>
      </w:r>
      <w:r w:rsidR="006F77BF" w:rsidRPr="006F77BF">
        <w:rPr>
          <w:sz w:val="18"/>
          <w:szCs w:val="18"/>
        </w:rPr>
        <w:t xml:space="preserve">glej </w:t>
      </w:r>
      <w:r w:rsidRPr="00437DB0">
        <w:rPr>
          <w:sz w:val="18"/>
          <w:szCs w:val="18"/>
        </w:rPr>
        <w:t>odstavek A128</w:t>
      </w:r>
      <w:r w:rsidR="006F77BF" w:rsidRPr="006F77BF">
        <w:rPr>
          <w:szCs w:val="18"/>
        </w:rPr>
        <w:t>):</w:t>
      </w:r>
    </w:p>
    <w:p w14:paraId="3D1FC50C" w14:textId="77777777" w:rsidR="00D20523" w:rsidRPr="00D20523" w:rsidRDefault="00D20523" w:rsidP="00307F61">
      <w:pPr>
        <w:pStyle w:val="IFACListStyle2"/>
        <w:numPr>
          <w:ilvl w:val="0"/>
          <w:numId w:val="32"/>
        </w:numPr>
        <w:tabs>
          <w:tab w:val="clear" w:pos="1094"/>
        </w:tabs>
        <w:spacing w:line="240" w:lineRule="atLeast"/>
        <w:ind w:left="1037" w:hanging="357"/>
        <w:rPr>
          <w:rFonts w:ascii="Times New Roman" w:hAnsi="Times New Roman"/>
          <w:sz w:val="22"/>
          <w:szCs w:val="22"/>
          <w:lang w:bidi="ar-SA"/>
        </w:rPr>
      </w:pPr>
      <w:r w:rsidRPr="00D20523">
        <w:rPr>
          <w:rFonts w:ascii="Times New Roman" w:hAnsi="Times New Roman"/>
          <w:sz w:val="22"/>
          <w:szCs w:val="22"/>
          <w:lang w:bidi="ar-SA"/>
        </w:rPr>
        <w:t>okoliščine, na katere je naletel,</w:t>
      </w:r>
    </w:p>
    <w:p w14:paraId="06D741C4" w14:textId="77777777" w:rsidR="00D20523" w:rsidRDefault="00D20523" w:rsidP="00307F61">
      <w:pPr>
        <w:pStyle w:val="IFACListStyle2"/>
        <w:numPr>
          <w:ilvl w:val="0"/>
          <w:numId w:val="32"/>
        </w:numPr>
        <w:tabs>
          <w:tab w:val="clear" w:pos="1094"/>
        </w:tabs>
        <w:spacing w:line="240" w:lineRule="atLeast"/>
        <w:ind w:left="1037" w:hanging="357"/>
        <w:rPr>
          <w:rFonts w:ascii="Times New Roman" w:hAnsi="Times New Roman"/>
          <w:sz w:val="22"/>
          <w:szCs w:val="22"/>
          <w:lang w:bidi="ar-SA"/>
        </w:rPr>
      </w:pPr>
      <w:r w:rsidRPr="00D20523">
        <w:rPr>
          <w:rFonts w:ascii="Times New Roman" w:hAnsi="Times New Roman"/>
          <w:sz w:val="22"/>
          <w:szCs w:val="22"/>
          <w:lang w:bidi="ar-SA"/>
        </w:rPr>
        <w:t>nove ali dodatno opravljene postopke, pridobljene dokaze in sprejete sklepe ter njihov učinek na poročilo o zagotovilu in</w:t>
      </w:r>
    </w:p>
    <w:p w14:paraId="0B02BEF8" w14:textId="77777777" w:rsidR="00D20523" w:rsidRDefault="00D20523" w:rsidP="00307F61">
      <w:pPr>
        <w:pStyle w:val="IFACListStyle2"/>
        <w:numPr>
          <w:ilvl w:val="0"/>
          <w:numId w:val="32"/>
        </w:numPr>
        <w:tabs>
          <w:tab w:val="clear" w:pos="1094"/>
        </w:tabs>
        <w:spacing w:line="240" w:lineRule="atLeast"/>
        <w:ind w:left="1037" w:hanging="357"/>
        <w:rPr>
          <w:rFonts w:ascii="Times New Roman" w:hAnsi="Times New Roman"/>
          <w:sz w:val="22"/>
          <w:szCs w:val="22"/>
          <w:lang w:bidi="ar-SA"/>
        </w:rPr>
      </w:pPr>
      <w:r w:rsidRPr="00D20523">
        <w:rPr>
          <w:rFonts w:ascii="Times New Roman" w:hAnsi="Times New Roman"/>
          <w:sz w:val="22"/>
          <w:szCs w:val="22"/>
        </w:rPr>
        <w:t>kdaj in kdo je vnesel spremembe, ki so zaradi tega nastale, v dokumentacijo posla ter kdaj in kdo jih je pregledal.</w:t>
      </w:r>
    </w:p>
    <w:p w14:paraId="0364DD81" w14:textId="77777777" w:rsidR="00D20523" w:rsidRPr="00D20523" w:rsidRDefault="00D20523" w:rsidP="00D20523">
      <w:pPr>
        <w:spacing w:before="240"/>
        <w:rPr>
          <w:i/>
        </w:rPr>
      </w:pPr>
      <w:r w:rsidRPr="00D20523">
        <w:rPr>
          <w:i/>
          <w:szCs w:val="22"/>
        </w:rPr>
        <w:t>Sestavljanje končnega spisa posla</w:t>
      </w:r>
    </w:p>
    <w:p w14:paraId="4F925430" w14:textId="4A69A577" w:rsidR="00406941" w:rsidRPr="005953F8" w:rsidRDefault="00D20523" w:rsidP="003A0CF9">
      <w:pPr>
        <w:pStyle w:val="Slog7"/>
        <w:rPr>
          <w:sz w:val="18"/>
          <w:szCs w:val="18"/>
        </w:rPr>
      </w:pPr>
      <w:r w:rsidRPr="00437DB0">
        <w:t xml:space="preserve">Revizor sestavi dokumentacijo posla </w:t>
      </w:r>
      <w:r>
        <w:t>v</w:t>
      </w:r>
      <w:r w:rsidRPr="00437DB0">
        <w:t xml:space="preserve"> spis posla ter po datumu poročila o zagotovilu pravočasno dokonča administrativni </w:t>
      </w:r>
      <w:r w:rsidR="00C44E3C">
        <w:t>postopek</w:t>
      </w:r>
      <w:r w:rsidR="00C44E3C" w:rsidRPr="00437DB0">
        <w:t xml:space="preserve"> </w:t>
      </w:r>
      <w:r w:rsidRPr="00437DB0">
        <w:t xml:space="preserve">sestavljanja končnega spisa posla. Ko je sestavljanje končnega spisa posla končano, revizor </w:t>
      </w:r>
      <w:r>
        <w:t>ne sme i</w:t>
      </w:r>
      <w:r w:rsidRPr="00437DB0">
        <w:t xml:space="preserve">zbrisati ali </w:t>
      </w:r>
      <w:r>
        <w:t>izločiti</w:t>
      </w:r>
      <w:r w:rsidRPr="00437DB0">
        <w:t xml:space="preserve"> </w:t>
      </w:r>
      <w:r w:rsidR="00C44E3C">
        <w:t>nobene</w:t>
      </w:r>
      <w:r w:rsidR="00C44E3C" w:rsidRPr="00437DB0">
        <w:t xml:space="preserve"> </w:t>
      </w:r>
      <w:r w:rsidRPr="00437DB0">
        <w:t>dokumentacije posla pred koncem roka njenega hranjenja</w:t>
      </w:r>
      <w:r w:rsidR="006F77BF" w:rsidRPr="006F77BF">
        <w:t xml:space="preserve"> (</w:t>
      </w:r>
      <w:r w:rsidR="006F77BF" w:rsidRPr="006F77BF">
        <w:rPr>
          <w:sz w:val="18"/>
          <w:szCs w:val="18"/>
        </w:rPr>
        <w:t xml:space="preserve">glej </w:t>
      </w:r>
      <w:r w:rsidRPr="00437DB0">
        <w:rPr>
          <w:sz w:val="18"/>
          <w:szCs w:val="18"/>
        </w:rPr>
        <w:t>odstavek A129</w:t>
      </w:r>
      <w:r w:rsidR="006F77BF" w:rsidRPr="006F77BF">
        <w:rPr>
          <w:szCs w:val="18"/>
        </w:rPr>
        <w:t>).</w:t>
      </w:r>
    </w:p>
    <w:p w14:paraId="3BB4835D" w14:textId="3BFBAF75" w:rsidR="00D20523" w:rsidRPr="00437DB0" w:rsidRDefault="00D20523" w:rsidP="003A0CF9">
      <w:pPr>
        <w:pStyle w:val="Slog7"/>
      </w:pPr>
      <w:r w:rsidRPr="00437DB0">
        <w:t xml:space="preserve">Kadar </w:t>
      </w:r>
      <w:r w:rsidR="00815DC9">
        <w:t>praktik</w:t>
      </w:r>
      <w:r w:rsidRPr="00437DB0">
        <w:t xml:space="preserve"> v drugačnih okoliščinah, kot so predvidene v odstavku 68, </w:t>
      </w:r>
      <w:r>
        <w:t>presodi</w:t>
      </w:r>
      <w:r w:rsidRPr="00437DB0">
        <w:t>, da je treb</w:t>
      </w:r>
      <w:r w:rsidR="00C44E3C">
        <w:t>a</w:t>
      </w:r>
      <w:r w:rsidRPr="00437DB0">
        <w:t xml:space="preserve"> prilagoditi obstoječo dokumentacijo posla ali dodati novo dokumentacijo posla, potem ko je sestavljanje končnega spisa posla že dokončano, mora </w:t>
      </w:r>
      <w:r w:rsidR="00815DC9">
        <w:t>praktik</w:t>
      </w:r>
      <w:r w:rsidRPr="00437DB0">
        <w:t xml:space="preserve"> ne glede na naravo prilagoditev ali dodatkov dokumentirati:</w:t>
      </w:r>
    </w:p>
    <w:p w14:paraId="17205D08" w14:textId="77777777" w:rsidR="00D20523" w:rsidRPr="00F266FB" w:rsidRDefault="00D20523" w:rsidP="00307F61">
      <w:pPr>
        <w:pStyle w:val="IFACListStyle2"/>
        <w:numPr>
          <w:ilvl w:val="0"/>
          <w:numId w:val="33"/>
        </w:numPr>
        <w:tabs>
          <w:tab w:val="clear" w:pos="1094"/>
        </w:tabs>
        <w:spacing w:line="240" w:lineRule="atLeast"/>
        <w:ind w:left="1037" w:hanging="357"/>
        <w:rPr>
          <w:rFonts w:ascii="Times New Roman" w:hAnsi="Times New Roman"/>
          <w:sz w:val="22"/>
          <w:szCs w:val="22"/>
          <w:lang w:bidi="ar-SA"/>
        </w:rPr>
      </w:pPr>
      <w:r w:rsidRPr="00F266FB">
        <w:rPr>
          <w:rFonts w:ascii="Times New Roman" w:hAnsi="Times New Roman"/>
          <w:sz w:val="22"/>
          <w:szCs w:val="22"/>
          <w:lang w:bidi="ar-SA"/>
        </w:rPr>
        <w:t>posebne razloge za njihovo izvedbo in</w:t>
      </w:r>
    </w:p>
    <w:p w14:paraId="4F9DB201" w14:textId="77777777" w:rsidR="00F266FB" w:rsidRDefault="00F266FB" w:rsidP="00307F61">
      <w:pPr>
        <w:pStyle w:val="IFACListStyle2"/>
        <w:numPr>
          <w:ilvl w:val="0"/>
          <w:numId w:val="33"/>
        </w:numPr>
        <w:tabs>
          <w:tab w:val="clear" w:pos="1094"/>
        </w:tabs>
        <w:spacing w:line="240" w:lineRule="atLeast"/>
        <w:ind w:left="1037" w:hanging="357"/>
        <w:rPr>
          <w:rFonts w:ascii="Times New Roman" w:hAnsi="Times New Roman"/>
          <w:sz w:val="22"/>
          <w:szCs w:val="22"/>
          <w:lang w:bidi="ar-SA"/>
        </w:rPr>
      </w:pPr>
      <w:r w:rsidRPr="00F266FB">
        <w:rPr>
          <w:rFonts w:ascii="Times New Roman" w:hAnsi="Times New Roman"/>
          <w:sz w:val="22"/>
          <w:szCs w:val="22"/>
        </w:rPr>
        <w:t>kdaj in kdo jih je izvedel in pregledal.</w:t>
      </w:r>
    </w:p>
    <w:p w14:paraId="6FC2AFBF" w14:textId="77777777" w:rsidR="00F266FB" w:rsidRPr="00F266FB" w:rsidRDefault="00F266FB" w:rsidP="00F266FB">
      <w:pPr>
        <w:spacing w:before="240"/>
        <w:rPr>
          <w:b/>
        </w:rPr>
      </w:pPr>
      <w:r w:rsidRPr="00F266FB">
        <w:rPr>
          <w:b/>
          <w:szCs w:val="22"/>
        </w:rPr>
        <w:t>Ocenjevanje kakovosti posla</w:t>
      </w:r>
    </w:p>
    <w:p w14:paraId="1ADD14FF" w14:textId="30345B19" w:rsidR="00F266FB" w:rsidRPr="005953F8" w:rsidRDefault="00F266FB" w:rsidP="003A0CF9">
      <w:pPr>
        <w:pStyle w:val="Slog7"/>
        <w:rPr>
          <w:sz w:val="18"/>
          <w:szCs w:val="18"/>
        </w:rPr>
      </w:pPr>
      <w:r w:rsidRPr="00437DB0">
        <w:t xml:space="preserve">Za posle, za katere je morebitno ocenjevanje kakovosti zahtevano z </w:t>
      </w:r>
      <w:r w:rsidR="003E716C" w:rsidRPr="00437DB0">
        <w:t>zakon</w:t>
      </w:r>
      <w:r w:rsidR="003E716C">
        <w:t>om</w:t>
      </w:r>
      <w:r w:rsidR="003E716C" w:rsidRPr="00437DB0">
        <w:t xml:space="preserve"> </w:t>
      </w:r>
      <w:r w:rsidRPr="00437DB0">
        <w:t>ali drugi</w:t>
      </w:r>
      <w:r>
        <w:t>m</w:t>
      </w:r>
      <w:r w:rsidRPr="00437DB0">
        <w:t xml:space="preserve"> predpis</w:t>
      </w:r>
      <w:r w:rsidR="003E716C">
        <w:t>om</w:t>
      </w:r>
      <w:r w:rsidRPr="00437DB0">
        <w:t xml:space="preserve"> ali za katere je podjetje določilo, da je potrebno ocenjevanje kakovosti posla, ocenjevalec kakovosti posla nepristransko ovrednoti bistvene presoje delovne skupine za posel in sklepe, sprejete pri oblikovanju poročila o zagotovilu. Tako ovrednotenje vključuje</w:t>
      </w:r>
      <w:r w:rsidRPr="005953F8">
        <w:rPr>
          <w:sz w:val="18"/>
          <w:szCs w:val="18"/>
        </w:rPr>
        <w:t xml:space="preserve"> (</w:t>
      </w:r>
      <w:r w:rsidR="006F77BF" w:rsidRPr="006F77BF">
        <w:rPr>
          <w:sz w:val="18"/>
          <w:szCs w:val="18"/>
        </w:rPr>
        <w:t xml:space="preserve">glej </w:t>
      </w:r>
      <w:r w:rsidRPr="00437DB0">
        <w:rPr>
          <w:sz w:val="18"/>
          <w:szCs w:val="18"/>
        </w:rPr>
        <w:t>odstavek A130</w:t>
      </w:r>
      <w:r w:rsidR="006F77BF" w:rsidRPr="006F77BF">
        <w:rPr>
          <w:szCs w:val="18"/>
        </w:rPr>
        <w:t>):</w:t>
      </w:r>
    </w:p>
    <w:p w14:paraId="2E7B2F9D" w14:textId="77777777" w:rsidR="00F266FB" w:rsidRPr="00F266FB" w:rsidRDefault="00F266FB" w:rsidP="00307F61">
      <w:pPr>
        <w:pStyle w:val="IFACListStyle2"/>
        <w:numPr>
          <w:ilvl w:val="0"/>
          <w:numId w:val="34"/>
        </w:numPr>
        <w:tabs>
          <w:tab w:val="clear" w:pos="1094"/>
        </w:tabs>
        <w:spacing w:line="240" w:lineRule="atLeast"/>
        <w:ind w:left="1037" w:hanging="357"/>
        <w:rPr>
          <w:rFonts w:ascii="Times New Roman" w:hAnsi="Times New Roman"/>
          <w:sz w:val="22"/>
          <w:szCs w:val="22"/>
        </w:rPr>
      </w:pPr>
      <w:r w:rsidRPr="00F266FB">
        <w:rPr>
          <w:rFonts w:ascii="Times New Roman" w:hAnsi="Times New Roman"/>
          <w:sz w:val="22"/>
          <w:szCs w:val="22"/>
        </w:rPr>
        <w:t xml:space="preserve">razpravo o bistvenih zadevah s partnerjem, zadolženim za posel, </w:t>
      </w:r>
      <w:r>
        <w:rPr>
          <w:rFonts w:ascii="Times New Roman" w:hAnsi="Times New Roman"/>
          <w:sz w:val="22"/>
          <w:szCs w:val="22"/>
        </w:rPr>
        <w:t>v</w:t>
      </w:r>
      <w:r w:rsidRPr="00F266FB">
        <w:rPr>
          <w:rFonts w:ascii="Times New Roman" w:hAnsi="Times New Roman"/>
          <w:sz w:val="22"/>
          <w:szCs w:val="22"/>
        </w:rPr>
        <w:t>ključ</w:t>
      </w:r>
      <w:r>
        <w:rPr>
          <w:rFonts w:ascii="Times New Roman" w:hAnsi="Times New Roman"/>
          <w:sz w:val="22"/>
          <w:szCs w:val="22"/>
        </w:rPr>
        <w:t>no s</w:t>
      </w:r>
      <w:r w:rsidRPr="00F266FB">
        <w:rPr>
          <w:rFonts w:ascii="Times New Roman" w:hAnsi="Times New Roman"/>
          <w:sz w:val="22"/>
          <w:szCs w:val="22"/>
        </w:rPr>
        <w:t xml:space="preserve"> strokovno usposobljenost</w:t>
      </w:r>
      <w:r>
        <w:rPr>
          <w:rFonts w:ascii="Times New Roman" w:hAnsi="Times New Roman"/>
          <w:sz w:val="22"/>
          <w:szCs w:val="22"/>
        </w:rPr>
        <w:t>jo</w:t>
      </w:r>
      <w:r w:rsidRPr="00F266FB">
        <w:rPr>
          <w:rFonts w:ascii="Times New Roman" w:hAnsi="Times New Roman"/>
          <w:sz w:val="22"/>
          <w:szCs w:val="22"/>
        </w:rPr>
        <w:t xml:space="preserve"> delovne skupine za posel glede količinske opredelitve in poročanja o emisijah in dajanja zagotovil;</w:t>
      </w:r>
    </w:p>
    <w:p w14:paraId="46DE5D9F" w14:textId="77777777" w:rsidR="00F266FB" w:rsidRPr="00F266FB" w:rsidRDefault="00F266FB" w:rsidP="00307F61">
      <w:pPr>
        <w:pStyle w:val="IFACListStyle2"/>
        <w:numPr>
          <w:ilvl w:val="0"/>
          <w:numId w:val="34"/>
        </w:numPr>
        <w:tabs>
          <w:tab w:val="clear" w:pos="1094"/>
        </w:tabs>
        <w:spacing w:line="240" w:lineRule="atLeast"/>
        <w:ind w:left="1037" w:hanging="357"/>
        <w:rPr>
          <w:rFonts w:ascii="Times New Roman" w:hAnsi="Times New Roman"/>
          <w:sz w:val="22"/>
          <w:szCs w:val="22"/>
        </w:rPr>
      </w:pPr>
      <w:r w:rsidRPr="00F266FB">
        <w:rPr>
          <w:rFonts w:ascii="Times New Roman" w:hAnsi="Times New Roman"/>
          <w:sz w:val="22"/>
          <w:szCs w:val="22"/>
        </w:rPr>
        <w:t xml:space="preserve">pregled </w:t>
      </w:r>
      <w:r>
        <w:rPr>
          <w:rFonts w:ascii="Times New Roman" w:hAnsi="Times New Roman"/>
          <w:sz w:val="22"/>
          <w:szCs w:val="22"/>
        </w:rPr>
        <w:t>poročila o</w:t>
      </w:r>
      <w:r w:rsidRPr="00F266FB">
        <w:rPr>
          <w:rFonts w:ascii="Times New Roman" w:hAnsi="Times New Roman"/>
          <w:sz w:val="22"/>
          <w:szCs w:val="22"/>
        </w:rPr>
        <w:t xml:space="preserve"> toplogrednih plin</w:t>
      </w:r>
      <w:r>
        <w:rPr>
          <w:rFonts w:ascii="Times New Roman" w:hAnsi="Times New Roman"/>
          <w:sz w:val="22"/>
          <w:szCs w:val="22"/>
        </w:rPr>
        <w:t>ih</w:t>
      </w:r>
      <w:r w:rsidRPr="00F266FB">
        <w:rPr>
          <w:rFonts w:ascii="Times New Roman" w:hAnsi="Times New Roman"/>
          <w:sz w:val="22"/>
          <w:szCs w:val="22"/>
        </w:rPr>
        <w:t xml:space="preserve"> in predlaganega poročila o zagotovilu;</w:t>
      </w:r>
    </w:p>
    <w:p w14:paraId="5BBA7075" w14:textId="77777777" w:rsidR="00F266FB" w:rsidRDefault="00F266FB" w:rsidP="00307F61">
      <w:pPr>
        <w:pStyle w:val="IFACListStyle2"/>
        <w:numPr>
          <w:ilvl w:val="0"/>
          <w:numId w:val="34"/>
        </w:numPr>
        <w:tabs>
          <w:tab w:val="clear" w:pos="1094"/>
        </w:tabs>
        <w:spacing w:line="240" w:lineRule="atLeast"/>
        <w:ind w:left="1037" w:hanging="357"/>
        <w:rPr>
          <w:rFonts w:ascii="Times New Roman" w:hAnsi="Times New Roman"/>
          <w:sz w:val="22"/>
          <w:szCs w:val="22"/>
        </w:rPr>
      </w:pPr>
      <w:r w:rsidRPr="00F266FB">
        <w:rPr>
          <w:rFonts w:ascii="Times New Roman" w:hAnsi="Times New Roman"/>
          <w:sz w:val="22"/>
          <w:szCs w:val="22"/>
        </w:rPr>
        <w:t>pregled izbrane dokumentacije posla v zvezi z bistvenimi presojami delovne skupine za posel in sklepi, ki jih je sprejela</w:t>
      </w:r>
      <w:r w:rsidR="00C44E3C">
        <w:rPr>
          <w:rFonts w:ascii="Times New Roman" w:hAnsi="Times New Roman"/>
          <w:sz w:val="22"/>
          <w:szCs w:val="22"/>
        </w:rPr>
        <w:t>;</w:t>
      </w:r>
    </w:p>
    <w:p w14:paraId="1A790E39" w14:textId="77777777" w:rsidR="00F266FB" w:rsidRPr="00F266FB" w:rsidRDefault="00F266FB" w:rsidP="00307F61">
      <w:pPr>
        <w:pStyle w:val="IFACListStyle2"/>
        <w:numPr>
          <w:ilvl w:val="0"/>
          <w:numId w:val="34"/>
        </w:numPr>
        <w:tabs>
          <w:tab w:val="clear" w:pos="1094"/>
        </w:tabs>
        <w:spacing w:line="240" w:lineRule="atLeast"/>
        <w:ind w:left="1037" w:hanging="357"/>
        <w:rPr>
          <w:rFonts w:ascii="Times New Roman" w:hAnsi="Times New Roman"/>
          <w:sz w:val="22"/>
          <w:szCs w:val="22"/>
        </w:rPr>
      </w:pPr>
      <w:r w:rsidRPr="00F266FB">
        <w:rPr>
          <w:rFonts w:ascii="Times New Roman" w:hAnsi="Times New Roman"/>
          <w:sz w:val="22"/>
          <w:szCs w:val="22"/>
        </w:rPr>
        <w:t>ovrednotenje sklepov, sprejetih pri oblikovanju poročila o zagotovilu, in presoj</w:t>
      </w:r>
      <w:r w:rsidR="00CE0977">
        <w:rPr>
          <w:rFonts w:ascii="Times New Roman" w:hAnsi="Times New Roman"/>
          <w:sz w:val="22"/>
          <w:szCs w:val="22"/>
        </w:rPr>
        <w:t>o</w:t>
      </w:r>
      <w:r w:rsidRPr="00F266FB">
        <w:rPr>
          <w:rFonts w:ascii="Times New Roman" w:hAnsi="Times New Roman"/>
          <w:sz w:val="22"/>
          <w:szCs w:val="22"/>
        </w:rPr>
        <w:t>, ali je predlagano poročilo o zagotovilu ustrezno.</w:t>
      </w:r>
    </w:p>
    <w:p w14:paraId="312372C1" w14:textId="77777777" w:rsidR="00D20523" w:rsidRPr="00F266FB" w:rsidRDefault="00F266FB" w:rsidP="00F266FB">
      <w:pPr>
        <w:spacing w:before="240"/>
        <w:rPr>
          <w:b/>
        </w:rPr>
      </w:pPr>
      <w:r w:rsidRPr="00F266FB">
        <w:rPr>
          <w:b/>
          <w:szCs w:val="22"/>
        </w:rPr>
        <w:t>Oblikovanje sklepa o danem zagotovilu</w:t>
      </w:r>
    </w:p>
    <w:p w14:paraId="37F62BFB" w14:textId="1D986C00" w:rsidR="00461B91" w:rsidRDefault="00815DC9" w:rsidP="003A0CF9">
      <w:pPr>
        <w:pStyle w:val="Slog7"/>
      </w:pPr>
      <w:r>
        <w:t xml:space="preserve">Praktik </w:t>
      </w:r>
      <w:r w:rsidR="00725146">
        <w:t>sprejme s</w:t>
      </w:r>
      <w:r w:rsidR="00725146" w:rsidRPr="00437DB0">
        <w:t>klep</w:t>
      </w:r>
      <w:r w:rsidR="003E716C">
        <w:t xml:space="preserve"> o tem</w:t>
      </w:r>
      <w:r w:rsidR="00725146" w:rsidRPr="00437DB0">
        <w:t xml:space="preserve">, ali je pridobil sprejemljivo ali omejeno zagotovilo za </w:t>
      </w:r>
      <w:r w:rsidR="00725146">
        <w:t>poročilo o toplogrednih plinih</w:t>
      </w:r>
      <w:r w:rsidR="00725146" w:rsidRPr="00437DB0">
        <w:t xml:space="preserve">. Tak sklep upošteva zahteve iz odstavkov 56 in 73–75 tega </w:t>
      </w:r>
      <w:proofErr w:type="spellStart"/>
      <w:r w:rsidR="00725146" w:rsidRPr="00437DB0">
        <w:t>MSZ</w:t>
      </w:r>
      <w:proofErr w:type="spellEnd"/>
      <w:r w:rsidR="00F55A02">
        <w:t>-ja</w:t>
      </w:r>
      <w:r w:rsidR="00725146" w:rsidRPr="00437DB0">
        <w:t>.</w:t>
      </w:r>
    </w:p>
    <w:p w14:paraId="7A021C2A" w14:textId="77777777" w:rsidR="00725146" w:rsidRPr="00437DB0" w:rsidRDefault="00725146" w:rsidP="00725146"/>
    <w:tbl>
      <w:tblPr>
        <w:tblW w:w="6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3420"/>
      </w:tblGrid>
      <w:tr w:rsidR="00725146" w:rsidRPr="00437DB0" w14:paraId="56D00A58" w14:textId="77777777" w:rsidTr="0028091A">
        <w:trPr>
          <w:tblHeader/>
        </w:trPr>
        <w:tc>
          <w:tcPr>
            <w:tcW w:w="3420" w:type="dxa"/>
            <w:vAlign w:val="bottom"/>
          </w:tcPr>
          <w:p w14:paraId="3DFF6B3F" w14:textId="77777777" w:rsidR="00725146" w:rsidRPr="00437DB0" w:rsidRDefault="00725146" w:rsidP="0064510A">
            <w:pPr>
              <w:pStyle w:val="IFACListStyle1"/>
              <w:keepNext/>
              <w:spacing w:before="60" w:after="60"/>
              <w:ind w:left="-108"/>
              <w:jc w:val="center"/>
              <w:rPr>
                <w:sz w:val="22"/>
                <w:szCs w:val="22"/>
              </w:rPr>
            </w:pPr>
            <w:r w:rsidRPr="00437DB0">
              <w:rPr>
                <w:b/>
                <w:sz w:val="22"/>
                <w:szCs w:val="22"/>
              </w:rPr>
              <w:t>Omejeno zagotovilo</w:t>
            </w:r>
          </w:p>
        </w:tc>
        <w:tc>
          <w:tcPr>
            <w:tcW w:w="3420" w:type="dxa"/>
            <w:vAlign w:val="bottom"/>
          </w:tcPr>
          <w:p w14:paraId="0AC2309F" w14:textId="77777777" w:rsidR="00725146" w:rsidRPr="00437DB0" w:rsidRDefault="00725146" w:rsidP="0064510A">
            <w:pPr>
              <w:pStyle w:val="IFACListStyle1"/>
              <w:keepNext/>
              <w:spacing w:before="60" w:after="60"/>
              <w:ind w:left="-108"/>
              <w:jc w:val="center"/>
              <w:rPr>
                <w:sz w:val="22"/>
                <w:szCs w:val="22"/>
              </w:rPr>
            </w:pPr>
            <w:r w:rsidRPr="00437DB0">
              <w:rPr>
                <w:b/>
                <w:sz w:val="22"/>
                <w:szCs w:val="22"/>
              </w:rPr>
              <w:t>Sprejemljivo zagotovilo</w:t>
            </w:r>
          </w:p>
        </w:tc>
      </w:tr>
      <w:tr w:rsidR="00725146" w:rsidRPr="00437DB0" w14:paraId="6DAF9B7F" w14:textId="77777777" w:rsidTr="0028091A">
        <w:trPr>
          <w:trHeight w:val="2051"/>
        </w:trPr>
        <w:tc>
          <w:tcPr>
            <w:tcW w:w="3420" w:type="dxa"/>
          </w:tcPr>
          <w:p w14:paraId="0629AFDC" w14:textId="7B740128" w:rsidR="00725146" w:rsidRPr="00725146" w:rsidRDefault="00725146" w:rsidP="00815DC9">
            <w:pPr>
              <w:pStyle w:val="IFACListStyle1"/>
              <w:ind w:left="547" w:hanging="547"/>
              <w:jc w:val="left"/>
              <w:rPr>
                <w:rFonts w:ascii="Times New Roman" w:hAnsi="Times New Roman"/>
                <w:sz w:val="22"/>
                <w:szCs w:val="22"/>
              </w:rPr>
            </w:pPr>
            <w:r w:rsidRPr="00725146">
              <w:rPr>
                <w:rFonts w:ascii="Times New Roman" w:hAnsi="Times New Roman"/>
                <w:spacing w:val="-4"/>
                <w:kern w:val="0"/>
                <w:sz w:val="22"/>
                <w:szCs w:val="22"/>
              </w:rPr>
              <w:t>73O.</w:t>
            </w:r>
            <w:r w:rsidRPr="00725146">
              <w:rPr>
                <w:rFonts w:ascii="Times New Roman" w:hAnsi="Times New Roman"/>
                <w:spacing w:val="-4"/>
                <w:kern w:val="0"/>
                <w:sz w:val="22"/>
                <w:szCs w:val="22"/>
              </w:rPr>
              <w:tab/>
            </w:r>
            <w:r w:rsidR="00815DC9">
              <w:rPr>
                <w:rFonts w:ascii="Times New Roman" w:hAnsi="Times New Roman"/>
                <w:spacing w:val="-4"/>
                <w:kern w:val="0"/>
                <w:sz w:val="22"/>
                <w:szCs w:val="22"/>
              </w:rPr>
              <w:t>Praktik</w:t>
            </w:r>
            <w:r w:rsidR="00815DC9" w:rsidRPr="00F3005B">
              <w:rPr>
                <w:rFonts w:ascii="Times New Roman" w:hAnsi="Times New Roman"/>
                <w:spacing w:val="-4"/>
                <w:kern w:val="0"/>
                <w:sz w:val="22"/>
              </w:rPr>
              <w:t xml:space="preserve"> </w:t>
            </w:r>
            <w:r w:rsidRPr="00725146">
              <w:rPr>
                <w:rFonts w:ascii="Times New Roman" w:hAnsi="Times New Roman"/>
                <w:sz w:val="22"/>
                <w:szCs w:val="22"/>
              </w:rPr>
              <w:t xml:space="preserve">oceni, ali je opazil kar koli, zaradi česar </w:t>
            </w:r>
            <w:r>
              <w:rPr>
                <w:rFonts w:ascii="Times New Roman" w:hAnsi="Times New Roman"/>
                <w:sz w:val="22"/>
                <w:szCs w:val="22"/>
              </w:rPr>
              <w:t>verjame</w:t>
            </w:r>
            <w:r w:rsidRPr="00725146">
              <w:rPr>
                <w:rFonts w:ascii="Times New Roman" w:hAnsi="Times New Roman"/>
                <w:sz w:val="22"/>
                <w:szCs w:val="22"/>
              </w:rPr>
              <w:t xml:space="preserve">, da </w:t>
            </w:r>
            <w:r>
              <w:rPr>
                <w:rFonts w:ascii="Times New Roman" w:hAnsi="Times New Roman"/>
                <w:sz w:val="22"/>
                <w:szCs w:val="22"/>
              </w:rPr>
              <w:t>poročilo o</w:t>
            </w:r>
            <w:r w:rsidRPr="00725146">
              <w:rPr>
                <w:rFonts w:ascii="Times New Roman" w:hAnsi="Times New Roman"/>
                <w:sz w:val="22"/>
                <w:szCs w:val="22"/>
              </w:rPr>
              <w:t xml:space="preserve"> toplogrednih plin</w:t>
            </w:r>
            <w:r>
              <w:rPr>
                <w:rFonts w:ascii="Times New Roman" w:hAnsi="Times New Roman"/>
                <w:sz w:val="22"/>
                <w:szCs w:val="22"/>
              </w:rPr>
              <w:t>ih</w:t>
            </w:r>
            <w:r w:rsidRPr="00725146">
              <w:rPr>
                <w:rFonts w:ascii="Times New Roman" w:hAnsi="Times New Roman"/>
                <w:sz w:val="22"/>
                <w:szCs w:val="22"/>
              </w:rPr>
              <w:t xml:space="preserve"> ni v vseh pomembnih pogledih pripravljeno v skladu </w:t>
            </w:r>
            <w:r>
              <w:rPr>
                <w:rFonts w:ascii="Times New Roman" w:hAnsi="Times New Roman"/>
                <w:sz w:val="22"/>
                <w:szCs w:val="22"/>
              </w:rPr>
              <w:t>s primernimi</w:t>
            </w:r>
            <w:r w:rsidRPr="00725146">
              <w:rPr>
                <w:rFonts w:ascii="Times New Roman" w:hAnsi="Times New Roman"/>
                <w:sz w:val="22"/>
                <w:szCs w:val="22"/>
              </w:rPr>
              <w:t xml:space="preserve"> sodili.</w:t>
            </w:r>
          </w:p>
        </w:tc>
        <w:tc>
          <w:tcPr>
            <w:tcW w:w="3420" w:type="dxa"/>
          </w:tcPr>
          <w:p w14:paraId="084C2EE4" w14:textId="2C5D4E79" w:rsidR="00725146" w:rsidRPr="00725146" w:rsidRDefault="00725146" w:rsidP="00815DC9">
            <w:pPr>
              <w:pStyle w:val="IFACListStyle1"/>
              <w:ind w:left="547" w:hanging="547"/>
              <w:jc w:val="left"/>
              <w:rPr>
                <w:rFonts w:ascii="Times New Roman" w:hAnsi="Times New Roman"/>
                <w:sz w:val="22"/>
                <w:szCs w:val="22"/>
              </w:rPr>
            </w:pPr>
            <w:r w:rsidRPr="00725146">
              <w:rPr>
                <w:rFonts w:ascii="Times New Roman" w:hAnsi="Times New Roman"/>
                <w:spacing w:val="-4"/>
                <w:kern w:val="0"/>
                <w:sz w:val="22"/>
                <w:szCs w:val="22"/>
              </w:rPr>
              <w:t>73S.</w:t>
            </w:r>
            <w:r w:rsidRPr="00725146">
              <w:rPr>
                <w:rFonts w:ascii="Times New Roman" w:hAnsi="Times New Roman"/>
                <w:spacing w:val="-4"/>
                <w:kern w:val="0"/>
                <w:sz w:val="22"/>
                <w:szCs w:val="22"/>
              </w:rPr>
              <w:tab/>
            </w:r>
            <w:r w:rsidR="00815DC9">
              <w:rPr>
                <w:rFonts w:ascii="Times New Roman" w:hAnsi="Times New Roman"/>
                <w:spacing w:val="-4"/>
                <w:kern w:val="0"/>
                <w:sz w:val="22"/>
                <w:szCs w:val="22"/>
              </w:rPr>
              <w:t>Praktik</w:t>
            </w:r>
            <w:r w:rsidR="00815DC9" w:rsidRPr="00F3005B">
              <w:rPr>
                <w:rFonts w:ascii="Times New Roman" w:hAnsi="Times New Roman"/>
                <w:spacing w:val="-4"/>
                <w:kern w:val="0"/>
                <w:sz w:val="22"/>
              </w:rPr>
              <w:t xml:space="preserve"> </w:t>
            </w:r>
            <w:r w:rsidRPr="00725146">
              <w:rPr>
                <w:rFonts w:ascii="Times New Roman" w:hAnsi="Times New Roman"/>
                <w:sz w:val="22"/>
                <w:szCs w:val="22"/>
              </w:rPr>
              <w:t>oceni</w:t>
            </w:r>
            <w:r>
              <w:rPr>
                <w:rFonts w:ascii="Times New Roman" w:hAnsi="Times New Roman"/>
                <w:sz w:val="22"/>
                <w:szCs w:val="22"/>
              </w:rPr>
              <w:t>,</w:t>
            </w:r>
            <w:r w:rsidRPr="00725146">
              <w:rPr>
                <w:rFonts w:ascii="Times New Roman" w:hAnsi="Times New Roman"/>
                <w:spacing w:val="-4"/>
                <w:kern w:val="0"/>
                <w:sz w:val="22"/>
                <w:szCs w:val="22"/>
              </w:rPr>
              <w:t xml:space="preserve"> </w:t>
            </w:r>
            <w:r w:rsidRPr="00725146">
              <w:rPr>
                <w:rFonts w:ascii="Times New Roman" w:hAnsi="Times New Roman"/>
                <w:sz w:val="22"/>
                <w:szCs w:val="22"/>
              </w:rPr>
              <w:t xml:space="preserve">ali je </w:t>
            </w:r>
            <w:r>
              <w:rPr>
                <w:rFonts w:ascii="Times New Roman" w:hAnsi="Times New Roman"/>
                <w:sz w:val="22"/>
                <w:szCs w:val="22"/>
              </w:rPr>
              <w:t>poročilo o</w:t>
            </w:r>
            <w:r w:rsidRPr="00725146">
              <w:rPr>
                <w:rFonts w:ascii="Times New Roman" w:hAnsi="Times New Roman"/>
                <w:sz w:val="22"/>
                <w:szCs w:val="22"/>
              </w:rPr>
              <w:t xml:space="preserve"> toplogrednih plin</w:t>
            </w:r>
            <w:r>
              <w:rPr>
                <w:rFonts w:ascii="Times New Roman" w:hAnsi="Times New Roman"/>
                <w:sz w:val="22"/>
                <w:szCs w:val="22"/>
              </w:rPr>
              <w:t>i</w:t>
            </w:r>
            <w:r w:rsidR="006754F0">
              <w:rPr>
                <w:rFonts w:ascii="Times New Roman" w:hAnsi="Times New Roman"/>
                <w:sz w:val="22"/>
                <w:szCs w:val="22"/>
              </w:rPr>
              <w:t>h</w:t>
            </w:r>
            <w:r w:rsidRPr="00725146">
              <w:rPr>
                <w:rFonts w:ascii="Times New Roman" w:hAnsi="Times New Roman"/>
                <w:sz w:val="22"/>
                <w:szCs w:val="22"/>
              </w:rPr>
              <w:t xml:space="preserve"> v vseh pomembnih pogledih pripravljeno v skladu </w:t>
            </w:r>
            <w:r>
              <w:rPr>
                <w:rFonts w:ascii="Times New Roman" w:hAnsi="Times New Roman"/>
                <w:sz w:val="22"/>
                <w:szCs w:val="22"/>
              </w:rPr>
              <w:t>s</w:t>
            </w:r>
            <w:r w:rsidRPr="00725146">
              <w:rPr>
                <w:rFonts w:ascii="Times New Roman" w:hAnsi="Times New Roman"/>
                <w:sz w:val="22"/>
                <w:szCs w:val="22"/>
              </w:rPr>
              <w:t xml:space="preserve"> </w:t>
            </w:r>
            <w:r>
              <w:rPr>
                <w:rFonts w:ascii="Times New Roman" w:hAnsi="Times New Roman"/>
                <w:sz w:val="22"/>
                <w:szCs w:val="22"/>
              </w:rPr>
              <w:t>primernimi</w:t>
            </w:r>
            <w:r w:rsidRPr="00725146">
              <w:rPr>
                <w:rFonts w:ascii="Times New Roman" w:hAnsi="Times New Roman"/>
                <w:sz w:val="22"/>
                <w:szCs w:val="22"/>
              </w:rPr>
              <w:t xml:space="preserve"> sodili</w:t>
            </w:r>
            <w:r w:rsidRPr="00725146">
              <w:rPr>
                <w:rFonts w:ascii="Times New Roman" w:hAnsi="Times New Roman"/>
                <w:kern w:val="0"/>
                <w:sz w:val="22"/>
                <w:szCs w:val="22"/>
                <w:lang w:bidi="ar-SA"/>
              </w:rPr>
              <w:t>.</w:t>
            </w:r>
            <w:r w:rsidRPr="00725146">
              <w:rPr>
                <w:rFonts w:ascii="Times New Roman" w:hAnsi="Times New Roman"/>
                <w:sz w:val="22"/>
                <w:szCs w:val="22"/>
              </w:rPr>
              <w:t xml:space="preserve"> </w:t>
            </w:r>
          </w:p>
        </w:tc>
      </w:tr>
    </w:tbl>
    <w:p w14:paraId="04ED3999" w14:textId="77777777" w:rsidR="002E685B" w:rsidRPr="00437DB0" w:rsidRDefault="00BD1D7A" w:rsidP="00FF3C40">
      <w:pPr>
        <w:pStyle w:val="Slog9"/>
      </w:pPr>
      <w:r w:rsidRPr="00437DB0">
        <w:t xml:space="preserve">Ta ocena vključuje </w:t>
      </w:r>
      <w:r>
        <w:t>presojo</w:t>
      </w:r>
      <w:r w:rsidRPr="00437DB0">
        <w:t xml:space="preserve"> kakovostnih vidikov metod količinske opredelitve in načina poročanja organizacije, vključno s kazalci morebitne pristranskosti pri presojah in odločitvah pri </w:t>
      </w:r>
      <w:r>
        <w:t>izdelavi</w:t>
      </w:r>
      <w:r w:rsidRPr="00437DB0">
        <w:t xml:space="preserve"> ocen in pri pripravi </w:t>
      </w:r>
      <w:r>
        <w:t>poročila o toplogrednih plinih</w:t>
      </w:r>
      <w:r w:rsidRPr="00437DB0">
        <w:t>,</w:t>
      </w:r>
      <w:r w:rsidRPr="00437DB0">
        <w:rPr>
          <w:vertAlign w:val="superscript"/>
        </w:rPr>
        <w:footnoteReference w:id="14"/>
      </w:r>
      <w:r w:rsidRPr="00437DB0">
        <w:t xml:space="preserve"> in ali so </w:t>
      </w:r>
      <w:r>
        <w:t>glede na</w:t>
      </w:r>
      <w:r w:rsidRPr="00437DB0">
        <w:t xml:space="preserve"> </w:t>
      </w:r>
      <w:r>
        <w:t>primerna</w:t>
      </w:r>
      <w:r w:rsidRPr="00437DB0">
        <w:t xml:space="preserve"> sodil</w:t>
      </w:r>
      <w:r>
        <w:t>a</w:t>
      </w:r>
      <w:r w:rsidR="0059516D">
        <w:t>:</w:t>
      </w:r>
    </w:p>
    <w:p w14:paraId="1BC749C6" w14:textId="77777777" w:rsidR="002E685B" w:rsidRDefault="002E685B" w:rsidP="00307F61">
      <w:pPr>
        <w:numPr>
          <w:ilvl w:val="0"/>
          <w:numId w:val="36"/>
        </w:numPr>
      </w:pPr>
      <w:r w:rsidRPr="00437DB0">
        <w:t xml:space="preserve">metode količinske opredelitve in </w:t>
      </w:r>
      <w:r w:rsidR="00BD1D7A">
        <w:t xml:space="preserve">poročevalske </w:t>
      </w:r>
      <w:r w:rsidRPr="00437DB0">
        <w:t xml:space="preserve">usmeritve izbrane in uporabljene skladno </w:t>
      </w:r>
      <w:r w:rsidR="00BD1D7A">
        <w:t xml:space="preserve">s primernimi </w:t>
      </w:r>
      <w:r w:rsidRPr="00437DB0">
        <w:t xml:space="preserve">sodili in </w:t>
      </w:r>
      <w:r w:rsidR="00BD1D7A">
        <w:t>ustrezne</w:t>
      </w:r>
      <w:r w:rsidR="0059516D">
        <w:t>;</w:t>
      </w:r>
    </w:p>
    <w:p w14:paraId="4765E455" w14:textId="77777777" w:rsidR="002E685B" w:rsidRPr="00BD1D7A" w:rsidRDefault="002E685B" w:rsidP="00307F61">
      <w:pPr>
        <w:numPr>
          <w:ilvl w:val="0"/>
          <w:numId w:val="36"/>
        </w:numPr>
      </w:pPr>
      <w:r w:rsidRPr="00BD1D7A">
        <w:rPr>
          <w:szCs w:val="22"/>
        </w:rPr>
        <w:t xml:space="preserve">ocene, </w:t>
      </w:r>
      <w:r w:rsidR="00BD1D7A">
        <w:rPr>
          <w:szCs w:val="22"/>
        </w:rPr>
        <w:t>izdelane</w:t>
      </w:r>
      <w:r w:rsidRPr="00BD1D7A">
        <w:rPr>
          <w:szCs w:val="22"/>
        </w:rPr>
        <w:t xml:space="preserve"> pri pripravi </w:t>
      </w:r>
      <w:r w:rsidR="00BD1D7A">
        <w:rPr>
          <w:szCs w:val="22"/>
        </w:rPr>
        <w:t>poročila o</w:t>
      </w:r>
      <w:r w:rsidRPr="00BD1D7A">
        <w:rPr>
          <w:szCs w:val="22"/>
        </w:rPr>
        <w:t xml:space="preserve"> toplogrednih plin</w:t>
      </w:r>
      <w:r w:rsidR="00BD1D7A">
        <w:rPr>
          <w:szCs w:val="22"/>
        </w:rPr>
        <w:t>ih</w:t>
      </w:r>
      <w:r w:rsidRPr="00BD1D7A">
        <w:rPr>
          <w:szCs w:val="22"/>
        </w:rPr>
        <w:t>, sprejemljive</w:t>
      </w:r>
      <w:r w:rsidR="0059516D">
        <w:rPr>
          <w:szCs w:val="22"/>
        </w:rPr>
        <w:t>;</w:t>
      </w:r>
    </w:p>
    <w:p w14:paraId="2AF55B96" w14:textId="77777777" w:rsidR="002E685B" w:rsidRPr="00BD1D7A" w:rsidRDefault="002E685B" w:rsidP="00307F61">
      <w:pPr>
        <w:numPr>
          <w:ilvl w:val="0"/>
          <w:numId w:val="36"/>
        </w:numPr>
      </w:pPr>
      <w:r w:rsidRPr="00BD1D7A">
        <w:rPr>
          <w:szCs w:val="22"/>
        </w:rPr>
        <w:t xml:space="preserve">informacije, predstavljene v </w:t>
      </w:r>
      <w:r w:rsidR="00BD1D7A">
        <w:rPr>
          <w:szCs w:val="22"/>
        </w:rPr>
        <w:t>poročilu o</w:t>
      </w:r>
      <w:r w:rsidRPr="00BD1D7A">
        <w:rPr>
          <w:szCs w:val="22"/>
        </w:rPr>
        <w:t xml:space="preserve"> toplogrednih plin</w:t>
      </w:r>
      <w:r w:rsidR="00BD1D7A">
        <w:rPr>
          <w:szCs w:val="22"/>
        </w:rPr>
        <w:t>ih</w:t>
      </w:r>
      <w:r w:rsidRPr="00BD1D7A">
        <w:rPr>
          <w:szCs w:val="22"/>
        </w:rPr>
        <w:t>, ustrezne, zanesljive, popolne, primerljive in razumljive;</w:t>
      </w:r>
    </w:p>
    <w:p w14:paraId="21C740A4" w14:textId="0ED44D55" w:rsidR="002E685B" w:rsidRPr="00BD1D7A" w:rsidRDefault="002E685B" w:rsidP="00307F61">
      <w:pPr>
        <w:numPr>
          <w:ilvl w:val="0"/>
          <w:numId w:val="36"/>
        </w:numPr>
      </w:pPr>
      <w:r w:rsidRPr="00BD1D7A">
        <w:rPr>
          <w:szCs w:val="22"/>
        </w:rPr>
        <w:t xml:space="preserve">v </w:t>
      </w:r>
      <w:r w:rsidR="00BD1D7A">
        <w:rPr>
          <w:szCs w:val="22"/>
        </w:rPr>
        <w:t>poročilu o</w:t>
      </w:r>
      <w:r w:rsidRPr="00BD1D7A">
        <w:rPr>
          <w:szCs w:val="22"/>
        </w:rPr>
        <w:t xml:space="preserve"> toplogrednih plin</w:t>
      </w:r>
      <w:r w:rsidR="00BD1D7A">
        <w:rPr>
          <w:szCs w:val="22"/>
        </w:rPr>
        <w:t>ih</w:t>
      </w:r>
      <w:r w:rsidRPr="00BD1D7A">
        <w:rPr>
          <w:szCs w:val="22"/>
        </w:rPr>
        <w:t xml:space="preserve"> zagotovljeni ustrezno razkritje </w:t>
      </w:r>
      <w:r w:rsidR="00BD1D7A">
        <w:rPr>
          <w:szCs w:val="22"/>
        </w:rPr>
        <w:t>primernih</w:t>
      </w:r>
      <w:r w:rsidRPr="00BD1D7A">
        <w:rPr>
          <w:szCs w:val="22"/>
        </w:rPr>
        <w:t xml:space="preserve"> sodil in druge zadeve, vključno z</w:t>
      </w:r>
      <w:r w:rsidRPr="00BD1D7A">
        <w:rPr>
          <w:spacing w:val="-2"/>
          <w:szCs w:val="22"/>
        </w:rPr>
        <w:t xml:space="preserve"> </w:t>
      </w:r>
      <w:r w:rsidRPr="00BD1D7A">
        <w:rPr>
          <w:szCs w:val="22"/>
        </w:rPr>
        <w:t xml:space="preserve">negotovostmi, </w:t>
      </w:r>
      <w:r w:rsidRPr="00BD1D7A">
        <w:rPr>
          <w:spacing w:val="-2"/>
          <w:szCs w:val="22"/>
        </w:rPr>
        <w:t>tako da</w:t>
      </w:r>
      <w:r w:rsidRPr="00BD1D7A">
        <w:rPr>
          <w:szCs w:val="22"/>
        </w:rPr>
        <w:t xml:space="preserve"> </w:t>
      </w:r>
      <w:r w:rsidRPr="00BD1D7A">
        <w:rPr>
          <w:spacing w:val="-2"/>
          <w:szCs w:val="22"/>
        </w:rPr>
        <w:t>predvideni uporabniki lahko razumejo bistvene presoje,</w:t>
      </w:r>
      <w:r w:rsidR="0059516D">
        <w:rPr>
          <w:spacing w:val="-2"/>
          <w:szCs w:val="22"/>
        </w:rPr>
        <w:t xml:space="preserve"> sprejete pri pripravi poročila</w:t>
      </w:r>
      <w:r w:rsidRPr="00BD1D7A">
        <w:rPr>
          <w:szCs w:val="22"/>
        </w:rPr>
        <w:t xml:space="preserve"> </w:t>
      </w:r>
      <w:r w:rsidRPr="0059516D">
        <w:rPr>
          <w:sz w:val="18"/>
          <w:szCs w:val="18"/>
        </w:rPr>
        <w:t>(</w:t>
      </w:r>
      <w:r w:rsidR="006F77BF" w:rsidRPr="006F77BF">
        <w:rPr>
          <w:sz w:val="18"/>
          <w:szCs w:val="18"/>
        </w:rPr>
        <w:t xml:space="preserve">glej </w:t>
      </w:r>
      <w:r w:rsidRPr="00BD1D7A">
        <w:rPr>
          <w:sz w:val="18"/>
          <w:szCs w:val="18"/>
        </w:rPr>
        <w:t>odstavke A29, A131–A133</w:t>
      </w:r>
      <w:r w:rsidR="006F77BF" w:rsidRPr="006F77BF">
        <w:rPr>
          <w:szCs w:val="18"/>
        </w:rPr>
        <w:t>);</w:t>
      </w:r>
    </w:p>
    <w:p w14:paraId="7407A16D" w14:textId="77777777" w:rsidR="00725146" w:rsidRPr="00BD1D7A" w:rsidRDefault="002E685B" w:rsidP="00307F61">
      <w:pPr>
        <w:numPr>
          <w:ilvl w:val="0"/>
          <w:numId w:val="36"/>
        </w:numPr>
      </w:pPr>
      <w:r w:rsidRPr="00BD1D7A">
        <w:rPr>
          <w:szCs w:val="22"/>
        </w:rPr>
        <w:t>izrazi, uporabljeni v izkazu toplogrednih plinov, ustrezni.</w:t>
      </w:r>
    </w:p>
    <w:p w14:paraId="63C8C83C" w14:textId="77777777" w:rsidR="00BD1D7A" w:rsidRDefault="002773A0" w:rsidP="00FF3C40">
      <w:pPr>
        <w:pStyle w:val="Slog9"/>
      </w:pPr>
      <w:r w:rsidRPr="00437DB0">
        <w:t>Ocena, zahtevana v odstavku 73,</w:t>
      </w:r>
      <w:r w:rsidRPr="00437DB0" w:rsidDel="00CA40A1">
        <w:t xml:space="preserve"> </w:t>
      </w:r>
      <w:r w:rsidRPr="00437DB0">
        <w:t>vključuje tudi proučitev:</w:t>
      </w:r>
    </w:p>
    <w:p w14:paraId="28B68688" w14:textId="77777777" w:rsidR="002773A0" w:rsidRPr="002773A0" w:rsidRDefault="002773A0" w:rsidP="00307F61">
      <w:pPr>
        <w:numPr>
          <w:ilvl w:val="0"/>
          <w:numId w:val="37"/>
        </w:numPr>
        <w:tabs>
          <w:tab w:val="clear" w:pos="1364"/>
        </w:tabs>
        <w:ind w:left="964"/>
      </w:pPr>
      <w:r w:rsidRPr="00437DB0">
        <w:rPr>
          <w:szCs w:val="22"/>
        </w:rPr>
        <w:t xml:space="preserve">celotne predstavitve, zgradbe in vsebine </w:t>
      </w:r>
      <w:r>
        <w:rPr>
          <w:szCs w:val="22"/>
        </w:rPr>
        <w:t>poročila o toplogrednih plinih</w:t>
      </w:r>
      <w:r w:rsidRPr="00437DB0">
        <w:rPr>
          <w:szCs w:val="22"/>
        </w:rPr>
        <w:t xml:space="preserve"> in</w:t>
      </w:r>
    </w:p>
    <w:p w14:paraId="7D53D5FC" w14:textId="77777777" w:rsidR="002773A0" w:rsidRPr="002773A0" w:rsidRDefault="002773A0" w:rsidP="00307F61">
      <w:pPr>
        <w:numPr>
          <w:ilvl w:val="0"/>
          <w:numId w:val="37"/>
        </w:numPr>
        <w:tabs>
          <w:tab w:val="clear" w:pos="1364"/>
        </w:tabs>
        <w:ind w:left="964"/>
      </w:pPr>
      <w:r w:rsidRPr="00437DB0">
        <w:rPr>
          <w:szCs w:val="22"/>
        </w:rPr>
        <w:t>besedila sklepa o danem zagotovilu</w:t>
      </w:r>
      <w:r w:rsidRPr="009F194D">
        <w:rPr>
          <w:szCs w:val="22"/>
        </w:rPr>
        <w:t xml:space="preserve"> </w:t>
      </w:r>
      <w:r w:rsidRPr="00437DB0">
        <w:rPr>
          <w:szCs w:val="22"/>
        </w:rPr>
        <w:t>ali drug</w:t>
      </w:r>
      <w:r>
        <w:rPr>
          <w:szCs w:val="22"/>
        </w:rPr>
        <w:t>ih</w:t>
      </w:r>
      <w:r w:rsidRPr="00437DB0">
        <w:rPr>
          <w:szCs w:val="22"/>
        </w:rPr>
        <w:t xml:space="preserve"> okoliščin posla, kadar je to v </w:t>
      </w:r>
      <w:r>
        <w:rPr>
          <w:szCs w:val="22"/>
        </w:rPr>
        <w:t>kontekstu</w:t>
      </w:r>
      <w:r w:rsidRPr="00437DB0">
        <w:rPr>
          <w:szCs w:val="22"/>
        </w:rPr>
        <w:t xml:space="preserve"> sodil ustrezno, in ali so v </w:t>
      </w:r>
      <w:r>
        <w:rPr>
          <w:szCs w:val="22"/>
        </w:rPr>
        <w:t>poročilu o toplogrednih plinih</w:t>
      </w:r>
      <w:r w:rsidRPr="00437DB0">
        <w:rPr>
          <w:szCs w:val="22"/>
        </w:rPr>
        <w:t xml:space="preserve"> o</w:t>
      </w:r>
      <w:r>
        <w:rPr>
          <w:szCs w:val="22"/>
        </w:rPr>
        <w:t>bravnava</w:t>
      </w:r>
      <w:r w:rsidRPr="00437DB0">
        <w:rPr>
          <w:szCs w:val="22"/>
        </w:rPr>
        <w:t xml:space="preserve">ne </w:t>
      </w:r>
      <w:r w:rsidRPr="00437DB0">
        <w:rPr>
          <w:spacing w:val="-4"/>
          <w:szCs w:val="22"/>
        </w:rPr>
        <w:t xml:space="preserve">emisije </w:t>
      </w:r>
      <w:r>
        <w:rPr>
          <w:spacing w:val="-4"/>
          <w:szCs w:val="22"/>
        </w:rPr>
        <w:t xml:space="preserve">navedene </w:t>
      </w:r>
      <w:r w:rsidR="00B41CC9">
        <w:rPr>
          <w:szCs w:val="22"/>
        </w:rPr>
        <w:t>tako</w:t>
      </w:r>
      <w:r w:rsidRPr="00437DB0">
        <w:rPr>
          <w:szCs w:val="22"/>
        </w:rPr>
        <w:t>, da je dosežena poštena predstavitev</w:t>
      </w:r>
      <w:r>
        <w:rPr>
          <w:szCs w:val="22"/>
        </w:rPr>
        <w:t>.</w:t>
      </w:r>
    </w:p>
    <w:p w14:paraId="144528CC" w14:textId="77777777" w:rsidR="002773A0" w:rsidRPr="002773A0" w:rsidRDefault="002773A0" w:rsidP="002773A0">
      <w:pPr>
        <w:spacing w:before="240"/>
        <w:rPr>
          <w:b/>
        </w:rPr>
      </w:pPr>
      <w:r w:rsidRPr="002773A0">
        <w:rPr>
          <w:b/>
          <w:szCs w:val="22"/>
        </w:rPr>
        <w:t>Vsebina poročila o danem zagotovilu</w:t>
      </w:r>
    </w:p>
    <w:p w14:paraId="3C3AE484" w14:textId="4A12316D" w:rsidR="002773A0" w:rsidRDefault="002773A0" w:rsidP="00FF3C40">
      <w:pPr>
        <w:pStyle w:val="Slog9"/>
      </w:pPr>
      <w:r w:rsidRPr="00437DB0">
        <w:t xml:space="preserve">Poročilo o zagotovilu vsebuje </w:t>
      </w:r>
      <w:r w:rsidR="003E716C">
        <w:t xml:space="preserve">najmanj naslednje </w:t>
      </w:r>
      <w:r w:rsidRPr="00437DB0">
        <w:t xml:space="preserve">osnovne sestavine </w:t>
      </w:r>
      <w:r w:rsidRPr="005953F8">
        <w:rPr>
          <w:sz w:val="18"/>
          <w:szCs w:val="18"/>
        </w:rPr>
        <w:t>(</w:t>
      </w:r>
      <w:r w:rsidR="006F77BF" w:rsidRPr="006F77BF">
        <w:rPr>
          <w:sz w:val="18"/>
          <w:szCs w:val="18"/>
        </w:rPr>
        <w:t xml:space="preserve">glej </w:t>
      </w:r>
      <w:r w:rsidRPr="00437DB0">
        <w:rPr>
          <w:sz w:val="18"/>
          <w:szCs w:val="18"/>
        </w:rPr>
        <w:t>odstavek A134</w:t>
      </w:r>
      <w:r w:rsidR="006F77BF" w:rsidRPr="006F77BF">
        <w:rPr>
          <w:szCs w:val="18"/>
        </w:rPr>
        <w:t>):</w:t>
      </w:r>
    </w:p>
    <w:p w14:paraId="3A5D5D97" w14:textId="4F588F5A" w:rsidR="00FF3C40" w:rsidRPr="00FF3C40" w:rsidRDefault="00FF3C40" w:rsidP="00307F61">
      <w:pPr>
        <w:pStyle w:val="IFACListStyle2"/>
        <w:numPr>
          <w:ilvl w:val="1"/>
          <w:numId w:val="35"/>
        </w:numPr>
        <w:tabs>
          <w:tab w:val="clear" w:pos="1094"/>
        </w:tabs>
        <w:spacing w:line="240" w:lineRule="atLeast"/>
        <w:ind w:left="1037" w:hanging="357"/>
        <w:rPr>
          <w:rFonts w:ascii="Times New Roman" w:hAnsi="Times New Roman"/>
          <w:sz w:val="22"/>
          <w:szCs w:val="22"/>
        </w:rPr>
      </w:pPr>
      <w:r w:rsidRPr="00FF3C40">
        <w:rPr>
          <w:rFonts w:ascii="Times New Roman" w:hAnsi="Times New Roman"/>
          <w:sz w:val="22"/>
          <w:szCs w:val="22"/>
        </w:rPr>
        <w:t xml:space="preserve">naslov, ki jasno pove, da je to neodvisno poročilo o </w:t>
      </w:r>
      <w:r w:rsidR="003E716C">
        <w:rPr>
          <w:rFonts w:ascii="Times New Roman" w:hAnsi="Times New Roman"/>
          <w:sz w:val="22"/>
          <w:szCs w:val="22"/>
        </w:rPr>
        <w:t>danem</w:t>
      </w:r>
      <w:r w:rsidRPr="00FF3C40">
        <w:rPr>
          <w:rFonts w:ascii="Times New Roman" w:hAnsi="Times New Roman"/>
          <w:sz w:val="22"/>
          <w:szCs w:val="22"/>
        </w:rPr>
        <w:t xml:space="preserve"> zagotovilu;</w:t>
      </w:r>
    </w:p>
    <w:p w14:paraId="2ADC4831" w14:textId="13803E39" w:rsidR="00FF3C40" w:rsidRDefault="00FF3C40" w:rsidP="00307F61">
      <w:pPr>
        <w:pStyle w:val="IFACListStyle2"/>
        <w:numPr>
          <w:ilvl w:val="1"/>
          <w:numId w:val="35"/>
        </w:numPr>
        <w:tabs>
          <w:tab w:val="clear" w:pos="1094"/>
        </w:tabs>
        <w:spacing w:line="240" w:lineRule="atLeast"/>
        <w:ind w:left="1037" w:hanging="357"/>
        <w:rPr>
          <w:rFonts w:ascii="Times New Roman" w:hAnsi="Times New Roman"/>
          <w:sz w:val="22"/>
          <w:szCs w:val="22"/>
        </w:rPr>
      </w:pPr>
      <w:r w:rsidRPr="00FF3C40">
        <w:rPr>
          <w:rFonts w:ascii="Times New Roman" w:hAnsi="Times New Roman"/>
          <w:sz w:val="22"/>
          <w:szCs w:val="22"/>
        </w:rPr>
        <w:t>naslov</w:t>
      </w:r>
      <w:r>
        <w:rPr>
          <w:rFonts w:ascii="Times New Roman" w:hAnsi="Times New Roman"/>
          <w:sz w:val="22"/>
          <w:szCs w:val="22"/>
        </w:rPr>
        <w:t>nik</w:t>
      </w:r>
      <w:r w:rsidR="00E917C2">
        <w:rPr>
          <w:rFonts w:ascii="Times New Roman" w:hAnsi="Times New Roman"/>
          <w:sz w:val="22"/>
          <w:szCs w:val="22"/>
        </w:rPr>
        <w:t>a</w:t>
      </w:r>
      <w:r w:rsidRPr="00FF3C40">
        <w:rPr>
          <w:rFonts w:ascii="Times New Roman" w:hAnsi="Times New Roman"/>
          <w:sz w:val="22"/>
          <w:szCs w:val="22"/>
        </w:rPr>
        <w:t>;</w:t>
      </w:r>
    </w:p>
    <w:p w14:paraId="5FCA4D93" w14:textId="77777777" w:rsidR="003E716C" w:rsidRPr="00FF3C40" w:rsidRDefault="003E716C" w:rsidP="00307F61">
      <w:pPr>
        <w:pStyle w:val="IFACListStyle2"/>
        <w:numPr>
          <w:ilvl w:val="1"/>
          <w:numId w:val="35"/>
        </w:numPr>
        <w:tabs>
          <w:tab w:val="clear" w:pos="1094"/>
        </w:tabs>
        <w:spacing w:line="240" w:lineRule="atLeast"/>
        <w:ind w:left="1037" w:hanging="357"/>
        <w:rPr>
          <w:rFonts w:ascii="Times New Roman" w:hAnsi="Times New Roman"/>
          <w:sz w:val="22"/>
          <w:szCs w:val="22"/>
        </w:rPr>
      </w:pPr>
      <w:r>
        <w:rPr>
          <w:rFonts w:ascii="Times New Roman" w:hAnsi="Times New Roman"/>
          <w:sz w:val="22"/>
          <w:szCs w:val="22"/>
        </w:rPr>
        <w:t>opredelitev ali opis ravni danega zagotovila, tj. sprejemljivega ali omejenega zagotovila, ki ga je praktik pridobil;</w:t>
      </w:r>
    </w:p>
    <w:p w14:paraId="6F0EEF12" w14:textId="116CF81C" w:rsidR="00FF3C40" w:rsidRPr="00572ADA" w:rsidRDefault="00FF3C40" w:rsidP="00307F61">
      <w:pPr>
        <w:pStyle w:val="IFACListStyle2"/>
        <w:numPr>
          <w:ilvl w:val="1"/>
          <w:numId w:val="35"/>
        </w:numPr>
        <w:tabs>
          <w:tab w:val="clear" w:pos="1094"/>
        </w:tabs>
        <w:spacing w:line="240" w:lineRule="atLeast"/>
        <w:ind w:left="1037" w:hanging="357"/>
        <w:rPr>
          <w:rFonts w:ascii="Times New Roman" w:hAnsi="Times New Roman"/>
          <w:sz w:val="22"/>
          <w:szCs w:val="22"/>
        </w:rPr>
      </w:pPr>
      <w:r w:rsidRPr="00FF3C40">
        <w:rPr>
          <w:rFonts w:ascii="Times New Roman" w:hAnsi="Times New Roman"/>
          <w:sz w:val="22"/>
          <w:szCs w:val="22"/>
        </w:rPr>
        <w:t xml:space="preserve">opredelitev </w:t>
      </w:r>
      <w:r>
        <w:rPr>
          <w:rFonts w:ascii="Times New Roman" w:hAnsi="Times New Roman"/>
          <w:sz w:val="22"/>
          <w:szCs w:val="22"/>
        </w:rPr>
        <w:t>poročila o</w:t>
      </w:r>
      <w:r w:rsidRPr="00FF3C40">
        <w:rPr>
          <w:rFonts w:ascii="Times New Roman" w:hAnsi="Times New Roman"/>
          <w:sz w:val="22"/>
          <w:szCs w:val="22"/>
        </w:rPr>
        <w:t xml:space="preserve"> toplogrednih plin</w:t>
      </w:r>
      <w:r>
        <w:rPr>
          <w:rFonts w:ascii="Times New Roman" w:hAnsi="Times New Roman"/>
          <w:sz w:val="22"/>
          <w:szCs w:val="22"/>
        </w:rPr>
        <w:t>ih</w:t>
      </w:r>
      <w:r w:rsidRPr="00FF3C40">
        <w:rPr>
          <w:rFonts w:ascii="Times New Roman" w:hAnsi="Times New Roman"/>
          <w:sz w:val="22"/>
          <w:szCs w:val="22"/>
        </w:rPr>
        <w:t xml:space="preserve">, vključno z obdobjem ali obdobji, na katera se nanaša, in če kakršne koli informacije iz tega poročila niso zajete v </w:t>
      </w:r>
      <w:r w:rsidR="00815DC9">
        <w:rPr>
          <w:rFonts w:ascii="Times New Roman" w:hAnsi="Times New Roman"/>
          <w:sz w:val="22"/>
          <w:szCs w:val="22"/>
        </w:rPr>
        <w:t xml:space="preserve">praktikovem </w:t>
      </w:r>
      <w:r w:rsidRPr="00FF3C40">
        <w:rPr>
          <w:rFonts w:ascii="Times New Roman" w:hAnsi="Times New Roman"/>
          <w:sz w:val="22"/>
          <w:szCs w:val="22"/>
        </w:rPr>
        <w:t>sklepu, jasn</w:t>
      </w:r>
      <w:r w:rsidR="00E917C2">
        <w:rPr>
          <w:rFonts w:ascii="Times New Roman" w:hAnsi="Times New Roman"/>
          <w:sz w:val="22"/>
          <w:szCs w:val="22"/>
        </w:rPr>
        <w:t>o</w:t>
      </w:r>
      <w:r w:rsidRPr="00FF3C40">
        <w:rPr>
          <w:rFonts w:ascii="Times New Roman" w:hAnsi="Times New Roman"/>
          <w:sz w:val="22"/>
          <w:szCs w:val="22"/>
        </w:rPr>
        <w:t xml:space="preserve"> opredelitev informacij, na katere se zagotovilo nanaša, kakor tudi vseh izključenih informacij skupaj z izjavo, da </w:t>
      </w:r>
      <w:r w:rsidR="00815DC9">
        <w:rPr>
          <w:rFonts w:ascii="Times New Roman" w:hAnsi="Times New Roman"/>
          <w:sz w:val="22"/>
          <w:szCs w:val="22"/>
        </w:rPr>
        <w:t xml:space="preserve">praktik </w:t>
      </w:r>
      <w:r w:rsidRPr="00FF3C40">
        <w:rPr>
          <w:rFonts w:ascii="Times New Roman" w:hAnsi="Times New Roman"/>
          <w:sz w:val="22"/>
          <w:szCs w:val="22"/>
        </w:rPr>
        <w:t xml:space="preserve">za izključene informacije ni </w:t>
      </w:r>
      <w:r>
        <w:rPr>
          <w:rFonts w:ascii="Times New Roman" w:hAnsi="Times New Roman"/>
          <w:sz w:val="22"/>
          <w:szCs w:val="22"/>
        </w:rPr>
        <w:t>opravil</w:t>
      </w:r>
      <w:r w:rsidRPr="00FF3C40">
        <w:rPr>
          <w:rFonts w:ascii="Times New Roman" w:hAnsi="Times New Roman"/>
          <w:sz w:val="22"/>
          <w:szCs w:val="22"/>
        </w:rPr>
        <w:t xml:space="preserve"> nobenih postopkov</w:t>
      </w:r>
      <w:r w:rsidR="00E917C2">
        <w:rPr>
          <w:rFonts w:ascii="Times New Roman" w:hAnsi="Times New Roman"/>
          <w:sz w:val="22"/>
          <w:szCs w:val="22"/>
        </w:rPr>
        <w:t>,</w:t>
      </w:r>
      <w:r w:rsidRPr="00FF3C40">
        <w:rPr>
          <w:rFonts w:ascii="Times New Roman" w:hAnsi="Times New Roman"/>
          <w:sz w:val="22"/>
          <w:szCs w:val="22"/>
        </w:rPr>
        <w:t xml:space="preserve"> zato glede teh ni izražen </w:t>
      </w:r>
      <w:r w:rsidR="00B41CC9">
        <w:rPr>
          <w:rFonts w:ascii="Times New Roman" w:hAnsi="Times New Roman"/>
          <w:sz w:val="22"/>
          <w:szCs w:val="22"/>
        </w:rPr>
        <w:t>noben</w:t>
      </w:r>
      <w:r w:rsidR="00B41CC9" w:rsidRPr="00FF3C40">
        <w:rPr>
          <w:rFonts w:ascii="Times New Roman" w:hAnsi="Times New Roman"/>
          <w:sz w:val="22"/>
          <w:szCs w:val="22"/>
        </w:rPr>
        <w:t xml:space="preserve"> </w:t>
      </w:r>
      <w:r w:rsidRPr="00FF3C40">
        <w:rPr>
          <w:rFonts w:ascii="Times New Roman" w:hAnsi="Times New Roman"/>
          <w:sz w:val="22"/>
          <w:szCs w:val="22"/>
        </w:rPr>
        <w:t xml:space="preserve">sklep </w:t>
      </w:r>
      <w:r w:rsidRPr="005953F8">
        <w:rPr>
          <w:rFonts w:ascii="Times New Roman" w:hAnsi="Times New Roman"/>
          <w:sz w:val="18"/>
          <w:szCs w:val="18"/>
        </w:rPr>
        <w:t>(</w:t>
      </w:r>
      <w:r w:rsidR="006F77BF" w:rsidRPr="006F77BF">
        <w:rPr>
          <w:rFonts w:ascii="Times New Roman" w:hAnsi="Times New Roman"/>
          <w:sz w:val="18"/>
          <w:szCs w:val="18"/>
        </w:rPr>
        <w:t xml:space="preserve">glej </w:t>
      </w:r>
      <w:r w:rsidRPr="00FF3C40">
        <w:rPr>
          <w:rFonts w:ascii="Times New Roman" w:hAnsi="Times New Roman"/>
          <w:sz w:val="18"/>
          <w:szCs w:val="18"/>
        </w:rPr>
        <w:t>odstavka A120, A135</w:t>
      </w:r>
      <w:r w:rsidR="006F77BF" w:rsidRPr="006F77BF">
        <w:rPr>
          <w:rFonts w:ascii="Times New Roman" w:hAnsi="Times New Roman"/>
          <w:sz w:val="22"/>
          <w:szCs w:val="22"/>
        </w:rPr>
        <w:t>);</w:t>
      </w:r>
    </w:p>
    <w:p w14:paraId="2AF66A3F" w14:textId="1C43E29A" w:rsidR="00A84586" w:rsidRDefault="00FF3C40" w:rsidP="00A84586">
      <w:pPr>
        <w:pStyle w:val="IFACListStyle2"/>
        <w:numPr>
          <w:ilvl w:val="1"/>
          <w:numId w:val="35"/>
        </w:numPr>
        <w:tabs>
          <w:tab w:val="clear" w:pos="1094"/>
        </w:tabs>
        <w:spacing w:line="240" w:lineRule="atLeast"/>
        <w:ind w:left="1037" w:hanging="357"/>
        <w:rPr>
          <w:rFonts w:ascii="Times New Roman" w:hAnsi="Times New Roman"/>
          <w:sz w:val="22"/>
          <w:szCs w:val="22"/>
        </w:rPr>
      </w:pPr>
      <w:r w:rsidRPr="00FF3C40">
        <w:rPr>
          <w:rFonts w:ascii="Times New Roman" w:hAnsi="Times New Roman"/>
          <w:sz w:val="22"/>
          <w:szCs w:val="22"/>
        </w:rPr>
        <w:t xml:space="preserve">opis odgovornosti organizacije </w:t>
      </w:r>
      <w:r w:rsidRPr="00B41CC9">
        <w:rPr>
          <w:rFonts w:ascii="Times New Roman" w:hAnsi="Times New Roman"/>
          <w:sz w:val="18"/>
          <w:szCs w:val="18"/>
        </w:rPr>
        <w:t>(</w:t>
      </w:r>
      <w:r w:rsidR="006F77BF" w:rsidRPr="006F77BF">
        <w:rPr>
          <w:rFonts w:ascii="Times New Roman" w:hAnsi="Times New Roman"/>
          <w:sz w:val="18"/>
          <w:szCs w:val="18"/>
        </w:rPr>
        <w:t xml:space="preserve">glej </w:t>
      </w:r>
      <w:r w:rsidRPr="00FF3C40">
        <w:rPr>
          <w:rFonts w:ascii="Times New Roman" w:hAnsi="Times New Roman"/>
          <w:sz w:val="18"/>
          <w:szCs w:val="18"/>
        </w:rPr>
        <w:t>odstavek A35</w:t>
      </w:r>
      <w:r w:rsidR="006F77BF" w:rsidRPr="006F77BF">
        <w:rPr>
          <w:rFonts w:ascii="Times New Roman" w:hAnsi="Times New Roman"/>
          <w:sz w:val="22"/>
          <w:szCs w:val="18"/>
        </w:rPr>
        <w:t>);</w:t>
      </w:r>
    </w:p>
    <w:p w14:paraId="4A56AB28" w14:textId="34A5C425" w:rsidR="00FF3C40" w:rsidRPr="00A84586" w:rsidRDefault="00FF3C40" w:rsidP="00A84586">
      <w:pPr>
        <w:pStyle w:val="IFACListStyle2"/>
        <w:numPr>
          <w:ilvl w:val="1"/>
          <w:numId w:val="35"/>
        </w:numPr>
        <w:tabs>
          <w:tab w:val="clear" w:pos="1094"/>
        </w:tabs>
        <w:spacing w:line="240" w:lineRule="atLeast"/>
        <w:ind w:left="1037" w:hanging="357"/>
        <w:rPr>
          <w:rFonts w:ascii="Times New Roman" w:hAnsi="Times New Roman"/>
          <w:sz w:val="22"/>
          <w:szCs w:val="22"/>
        </w:rPr>
      </w:pPr>
      <w:r w:rsidRPr="00A84586">
        <w:rPr>
          <w:rFonts w:ascii="Times New Roman" w:hAnsi="Times New Roman"/>
          <w:sz w:val="22"/>
          <w:szCs w:val="22"/>
        </w:rPr>
        <w:t>izjav</w:t>
      </w:r>
      <w:r w:rsidR="00E917C2">
        <w:rPr>
          <w:rFonts w:ascii="Times New Roman" w:hAnsi="Times New Roman"/>
          <w:sz w:val="22"/>
          <w:szCs w:val="22"/>
        </w:rPr>
        <w:t>o</w:t>
      </w:r>
      <w:r w:rsidRPr="00A84586">
        <w:rPr>
          <w:rFonts w:ascii="Times New Roman" w:hAnsi="Times New Roman"/>
          <w:sz w:val="22"/>
          <w:szCs w:val="22"/>
        </w:rPr>
        <w:t xml:space="preserve">, da je glede količinske opredelitve toplogrednih plinov treba upoštevati zanjo značilno negotovost </w:t>
      </w:r>
      <w:r w:rsidRPr="00A84586">
        <w:rPr>
          <w:rFonts w:ascii="Times New Roman" w:hAnsi="Times New Roman"/>
          <w:sz w:val="18"/>
          <w:szCs w:val="18"/>
        </w:rPr>
        <w:t>(</w:t>
      </w:r>
      <w:r w:rsidR="006F77BF" w:rsidRPr="006F77BF">
        <w:rPr>
          <w:rFonts w:ascii="Times New Roman" w:hAnsi="Times New Roman"/>
          <w:sz w:val="18"/>
          <w:szCs w:val="18"/>
        </w:rPr>
        <w:t xml:space="preserve">glej </w:t>
      </w:r>
      <w:r w:rsidRPr="00A84586">
        <w:rPr>
          <w:rFonts w:ascii="Times New Roman" w:hAnsi="Times New Roman"/>
          <w:sz w:val="18"/>
          <w:szCs w:val="18"/>
        </w:rPr>
        <w:t>odstavke A54–A59</w:t>
      </w:r>
      <w:r w:rsidR="006F77BF" w:rsidRPr="006F77BF">
        <w:rPr>
          <w:rFonts w:ascii="Times New Roman" w:hAnsi="Times New Roman"/>
          <w:sz w:val="22"/>
          <w:szCs w:val="18"/>
        </w:rPr>
        <w:t>);</w:t>
      </w:r>
    </w:p>
    <w:p w14:paraId="79F1072D" w14:textId="1C0D19F5" w:rsidR="00A84586" w:rsidRDefault="00FF3C40" w:rsidP="00A84586">
      <w:pPr>
        <w:pStyle w:val="IFACListStyle2"/>
        <w:numPr>
          <w:ilvl w:val="1"/>
          <w:numId w:val="35"/>
        </w:numPr>
        <w:tabs>
          <w:tab w:val="clear" w:pos="1094"/>
        </w:tabs>
        <w:spacing w:line="240" w:lineRule="atLeast"/>
        <w:ind w:left="1037" w:hanging="357"/>
        <w:rPr>
          <w:rFonts w:ascii="Times New Roman" w:hAnsi="Times New Roman"/>
          <w:sz w:val="22"/>
          <w:szCs w:val="22"/>
        </w:rPr>
      </w:pPr>
      <w:r w:rsidRPr="00FF3C40">
        <w:rPr>
          <w:rFonts w:ascii="Times New Roman" w:hAnsi="Times New Roman"/>
          <w:sz w:val="22"/>
          <w:szCs w:val="22"/>
        </w:rPr>
        <w:t xml:space="preserve">če </w:t>
      </w:r>
      <w:r>
        <w:rPr>
          <w:rFonts w:ascii="Times New Roman" w:hAnsi="Times New Roman"/>
          <w:sz w:val="22"/>
          <w:szCs w:val="22"/>
        </w:rPr>
        <w:t>vključuje poročilo o</w:t>
      </w:r>
      <w:r w:rsidRPr="00FF3C40">
        <w:rPr>
          <w:rFonts w:ascii="Times New Roman" w:hAnsi="Times New Roman"/>
          <w:sz w:val="22"/>
          <w:szCs w:val="22"/>
        </w:rPr>
        <w:t xml:space="preserve"> toplogrednih plin</w:t>
      </w:r>
      <w:r>
        <w:rPr>
          <w:rFonts w:ascii="Times New Roman" w:hAnsi="Times New Roman"/>
          <w:sz w:val="22"/>
          <w:szCs w:val="22"/>
        </w:rPr>
        <w:t>ih</w:t>
      </w:r>
      <w:r w:rsidRPr="00FF3C40">
        <w:rPr>
          <w:rFonts w:ascii="Times New Roman" w:hAnsi="Times New Roman"/>
          <w:sz w:val="22"/>
          <w:szCs w:val="22"/>
        </w:rPr>
        <w:t xml:space="preserve"> odbitke emisij, ki so zajeti v </w:t>
      </w:r>
      <w:r w:rsidR="00815DC9">
        <w:rPr>
          <w:rFonts w:ascii="Times New Roman" w:hAnsi="Times New Roman"/>
          <w:sz w:val="22"/>
          <w:szCs w:val="22"/>
        </w:rPr>
        <w:t xml:space="preserve">praktikovem </w:t>
      </w:r>
      <w:r w:rsidRPr="00FF3C40">
        <w:rPr>
          <w:rFonts w:ascii="Times New Roman" w:hAnsi="Times New Roman"/>
          <w:sz w:val="22"/>
          <w:szCs w:val="22"/>
        </w:rPr>
        <w:t xml:space="preserve">sklepu, opredelitev teh odbitkov emisij in izjavo o </w:t>
      </w:r>
      <w:r w:rsidR="00815DC9">
        <w:rPr>
          <w:rFonts w:ascii="Times New Roman" w:hAnsi="Times New Roman"/>
          <w:sz w:val="22"/>
          <w:szCs w:val="22"/>
        </w:rPr>
        <w:t xml:space="preserve">praktikovi </w:t>
      </w:r>
      <w:r w:rsidRPr="00FF3C40">
        <w:rPr>
          <w:rFonts w:ascii="Times New Roman" w:hAnsi="Times New Roman"/>
          <w:sz w:val="22"/>
          <w:szCs w:val="22"/>
        </w:rPr>
        <w:t xml:space="preserve">odgovornosti </w:t>
      </w:r>
      <w:r w:rsidR="00B41CC9">
        <w:rPr>
          <w:rFonts w:ascii="Times New Roman" w:hAnsi="Times New Roman"/>
          <w:sz w:val="22"/>
          <w:szCs w:val="22"/>
        </w:rPr>
        <w:t>o</w:t>
      </w:r>
      <w:r w:rsidRPr="00FF3C40">
        <w:rPr>
          <w:rFonts w:ascii="Times New Roman" w:hAnsi="Times New Roman"/>
          <w:sz w:val="22"/>
          <w:szCs w:val="22"/>
        </w:rPr>
        <w:t xml:space="preserve"> njih </w:t>
      </w:r>
      <w:r w:rsidRPr="00B41CC9">
        <w:rPr>
          <w:rFonts w:ascii="Times New Roman" w:hAnsi="Times New Roman"/>
          <w:sz w:val="18"/>
          <w:szCs w:val="18"/>
        </w:rPr>
        <w:t>(</w:t>
      </w:r>
      <w:r w:rsidR="006F77BF" w:rsidRPr="006F77BF">
        <w:rPr>
          <w:rFonts w:ascii="Times New Roman" w:hAnsi="Times New Roman"/>
          <w:sz w:val="18"/>
          <w:szCs w:val="18"/>
        </w:rPr>
        <w:t xml:space="preserve">glej </w:t>
      </w:r>
      <w:r w:rsidRPr="00FF3C40">
        <w:rPr>
          <w:rFonts w:ascii="Times New Roman" w:hAnsi="Times New Roman"/>
          <w:sz w:val="18"/>
          <w:szCs w:val="18"/>
        </w:rPr>
        <w:t>odstavke A136–A139</w:t>
      </w:r>
      <w:r w:rsidR="006F77BF" w:rsidRPr="006F77BF">
        <w:rPr>
          <w:rFonts w:ascii="Times New Roman" w:hAnsi="Times New Roman"/>
          <w:sz w:val="22"/>
          <w:szCs w:val="18"/>
        </w:rPr>
        <w:t>);</w:t>
      </w:r>
    </w:p>
    <w:p w14:paraId="2EAD4DE6" w14:textId="77777777" w:rsidR="00FF3C40" w:rsidRPr="00A84586" w:rsidRDefault="00FF3C40" w:rsidP="00A84586">
      <w:pPr>
        <w:pStyle w:val="IFACListStyle2"/>
        <w:numPr>
          <w:ilvl w:val="1"/>
          <w:numId w:val="35"/>
        </w:numPr>
        <w:tabs>
          <w:tab w:val="clear" w:pos="1094"/>
        </w:tabs>
        <w:spacing w:line="240" w:lineRule="atLeast"/>
        <w:ind w:left="1037" w:hanging="357"/>
        <w:rPr>
          <w:rFonts w:ascii="Times New Roman" w:hAnsi="Times New Roman"/>
          <w:sz w:val="22"/>
          <w:szCs w:val="22"/>
        </w:rPr>
      </w:pPr>
      <w:r w:rsidRPr="00A84586">
        <w:rPr>
          <w:rFonts w:ascii="Times New Roman" w:hAnsi="Times New Roman"/>
          <w:sz w:val="22"/>
          <w:szCs w:val="22"/>
        </w:rPr>
        <w:t>opredelitev primernih sodil</w:t>
      </w:r>
      <w:r w:rsidR="00AB494F" w:rsidRPr="00A84586">
        <w:rPr>
          <w:rFonts w:ascii="Times New Roman" w:hAnsi="Times New Roman"/>
          <w:sz w:val="22"/>
          <w:szCs w:val="22"/>
        </w:rPr>
        <w:t>:</w:t>
      </w:r>
    </w:p>
    <w:p w14:paraId="49923078" w14:textId="77777777" w:rsidR="00FF3C40" w:rsidRPr="00FF3C40" w:rsidRDefault="00FF3C40" w:rsidP="003D5E2F">
      <w:pPr>
        <w:pStyle w:val="IFACListStyle3"/>
        <w:numPr>
          <w:ilvl w:val="2"/>
          <w:numId w:val="35"/>
        </w:numPr>
        <w:tabs>
          <w:tab w:val="clear" w:pos="1642"/>
          <w:tab w:val="left" w:pos="1786"/>
        </w:tabs>
        <w:spacing w:line="240" w:lineRule="exact"/>
        <w:ind w:left="1560" w:hanging="284"/>
        <w:rPr>
          <w:rFonts w:ascii="Times New Roman" w:hAnsi="Times New Roman"/>
          <w:sz w:val="22"/>
          <w:szCs w:val="22"/>
        </w:rPr>
      </w:pPr>
      <w:r w:rsidRPr="00FF3C40">
        <w:rPr>
          <w:rFonts w:ascii="Times New Roman" w:hAnsi="Times New Roman"/>
          <w:sz w:val="22"/>
          <w:szCs w:val="22"/>
        </w:rPr>
        <w:t>opredelitev, kako so ta sodila dosegljiva;</w:t>
      </w:r>
    </w:p>
    <w:p w14:paraId="085A431D" w14:textId="2B66D987" w:rsidR="00A84586" w:rsidRDefault="00FF3C40" w:rsidP="003D5E2F">
      <w:pPr>
        <w:pStyle w:val="IFACListStyle3"/>
        <w:numPr>
          <w:ilvl w:val="2"/>
          <w:numId w:val="35"/>
        </w:numPr>
        <w:tabs>
          <w:tab w:val="clear" w:pos="1642"/>
          <w:tab w:val="left" w:pos="1786"/>
        </w:tabs>
        <w:spacing w:line="240" w:lineRule="exact"/>
        <w:ind w:left="1560" w:hanging="284"/>
        <w:rPr>
          <w:rFonts w:ascii="Times New Roman" w:hAnsi="Times New Roman"/>
          <w:sz w:val="22"/>
          <w:szCs w:val="22"/>
        </w:rPr>
      </w:pPr>
      <w:r w:rsidRPr="00FF3C40">
        <w:rPr>
          <w:rFonts w:ascii="Times New Roman" w:hAnsi="Times New Roman"/>
          <w:sz w:val="22"/>
          <w:szCs w:val="22"/>
        </w:rPr>
        <w:t xml:space="preserve">če so ta </w:t>
      </w:r>
      <w:r w:rsidRPr="00FF3C40">
        <w:rPr>
          <w:rFonts w:ascii="Times New Roman" w:hAnsi="Times New Roman"/>
          <w:kern w:val="0"/>
          <w:sz w:val="22"/>
          <w:szCs w:val="22"/>
          <w:lang w:bidi="ar-SA"/>
        </w:rPr>
        <w:t>sodila</w:t>
      </w:r>
      <w:r w:rsidRPr="00FF3C40">
        <w:rPr>
          <w:rFonts w:ascii="Times New Roman" w:hAnsi="Times New Roman"/>
          <w:sz w:val="22"/>
          <w:szCs w:val="22"/>
        </w:rPr>
        <w:t xml:space="preserve"> na voljo samo za posebne predvidene uporabnike ali veljajo samo za poseb</w:t>
      </w:r>
      <w:r w:rsidR="00AB494F">
        <w:rPr>
          <w:rFonts w:ascii="Times New Roman" w:hAnsi="Times New Roman"/>
          <w:sz w:val="22"/>
          <w:szCs w:val="22"/>
        </w:rPr>
        <w:t>e</w:t>
      </w:r>
      <w:r w:rsidRPr="00FF3C40">
        <w:rPr>
          <w:rFonts w:ascii="Times New Roman" w:hAnsi="Times New Roman"/>
          <w:sz w:val="22"/>
          <w:szCs w:val="22"/>
        </w:rPr>
        <w:t>n namen, izjavo,</w:t>
      </w:r>
      <w:r w:rsidR="003E716C">
        <w:rPr>
          <w:rFonts w:ascii="Times New Roman" w:hAnsi="Times New Roman"/>
          <w:sz w:val="22"/>
          <w:szCs w:val="22"/>
        </w:rPr>
        <w:t xml:space="preserve"> ki opozarja bralce na to dejstvo in na to, da zaradi tega poročilo o</w:t>
      </w:r>
      <w:r w:rsidR="003E716C" w:rsidRPr="00FF3C40">
        <w:rPr>
          <w:rFonts w:ascii="Times New Roman" w:hAnsi="Times New Roman"/>
          <w:sz w:val="22"/>
          <w:szCs w:val="22"/>
        </w:rPr>
        <w:t xml:space="preserve"> toplogrednih plin</w:t>
      </w:r>
      <w:r w:rsidR="003E716C">
        <w:rPr>
          <w:rFonts w:ascii="Times New Roman" w:hAnsi="Times New Roman"/>
          <w:sz w:val="22"/>
          <w:szCs w:val="22"/>
        </w:rPr>
        <w:t>ih</w:t>
      </w:r>
      <w:r w:rsidRPr="00FF3C40">
        <w:rPr>
          <w:rFonts w:ascii="Times New Roman" w:hAnsi="Times New Roman"/>
          <w:sz w:val="22"/>
          <w:szCs w:val="22"/>
        </w:rPr>
        <w:t xml:space="preserve"> </w:t>
      </w:r>
      <w:r w:rsidR="003E716C">
        <w:rPr>
          <w:rFonts w:ascii="Times New Roman" w:hAnsi="Times New Roman"/>
          <w:sz w:val="22"/>
          <w:szCs w:val="22"/>
        </w:rPr>
        <w:t>za drug namen</w:t>
      </w:r>
      <w:r w:rsidR="003E716C" w:rsidRPr="003E716C">
        <w:rPr>
          <w:rFonts w:ascii="Times New Roman" w:hAnsi="Times New Roman"/>
          <w:sz w:val="22"/>
          <w:szCs w:val="22"/>
        </w:rPr>
        <w:t xml:space="preserve"> </w:t>
      </w:r>
      <w:r w:rsidR="003E716C">
        <w:rPr>
          <w:rFonts w:ascii="Times New Roman" w:hAnsi="Times New Roman"/>
          <w:sz w:val="22"/>
          <w:szCs w:val="22"/>
        </w:rPr>
        <w:t xml:space="preserve">morda ni primerno. Izjava naj </w:t>
      </w:r>
      <w:r w:rsidR="004E5165" w:rsidRPr="00FF3C40">
        <w:rPr>
          <w:rFonts w:ascii="Times New Roman" w:hAnsi="Times New Roman"/>
          <w:sz w:val="22"/>
          <w:szCs w:val="22"/>
        </w:rPr>
        <w:t>omej</w:t>
      </w:r>
      <w:r w:rsidR="004E5165">
        <w:rPr>
          <w:rFonts w:ascii="Times New Roman" w:hAnsi="Times New Roman"/>
          <w:sz w:val="22"/>
          <w:szCs w:val="22"/>
        </w:rPr>
        <w:t>i</w:t>
      </w:r>
      <w:r w:rsidR="004E5165" w:rsidRPr="00FF3C40">
        <w:rPr>
          <w:rFonts w:ascii="Times New Roman" w:hAnsi="Times New Roman"/>
          <w:sz w:val="22"/>
          <w:szCs w:val="22"/>
        </w:rPr>
        <w:t xml:space="preserve"> </w:t>
      </w:r>
      <w:r w:rsidR="00E917C2">
        <w:rPr>
          <w:rFonts w:ascii="Times New Roman" w:hAnsi="Times New Roman"/>
          <w:sz w:val="22"/>
          <w:szCs w:val="22"/>
        </w:rPr>
        <w:t>tudi</w:t>
      </w:r>
      <w:r w:rsidR="00E917C2" w:rsidRPr="00FF3C40">
        <w:rPr>
          <w:rFonts w:ascii="Times New Roman" w:hAnsi="Times New Roman"/>
          <w:sz w:val="22"/>
          <w:szCs w:val="22"/>
        </w:rPr>
        <w:t xml:space="preserve"> </w:t>
      </w:r>
      <w:r w:rsidRPr="00FF3C40">
        <w:rPr>
          <w:rFonts w:ascii="Times New Roman" w:hAnsi="Times New Roman"/>
          <w:sz w:val="22"/>
          <w:szCs w:val="22"/>
        </w:rPr>
        <w:t xml:space="preserve">uporabo poročila o zagotovilu le na te predvidene uporabnike ali za ta namen </w:t>
      </w:r>
      <w:r w:rsidRPr="00AB494F">
        <w:rPr>
          <w:rFonts w:ascii="Times New Roman" w:hAnsi="Times New Roman"/>
          <w:sz w:val="18"/>
          <w:szCs w:val="18"/>
        </w:rPr>
        <w:t>(</w:t>
      </w:r>
      <w:r w:rsidR="006F77BF" w:rsidRPr="006F77BF">
        <w:rPr>
          <w:rFonts w:ascii="Times New Roman" w:hAnsi="Times New Roman"/>
          <w:sz w:val="18"/>
          <w:szCs w:val="18"/>
        </w:rPr>
        <w:t xml:space="preserve">glej </w:t>
      </w:r>
      <w:r w:rsidRPr="00FF3C40">
        <w:rPr>
          <w:rFonts w:ascii="Times New Roman" w:hAnsi="Times New Roman"/>
          <w:sz w:val="18"/>
          <w:szCs w:val="18"/>
        </w:rPr>
        <w:t>odstavka A140</w:t>
      </w:r>
      <w:r w:rsidR="00AB494F">
        <w:rPr>
          <w:rFonts w:ascii="Times New Roman" w:hAnsi="Times New Roman"/>
          <w:sz w:val="18"/>
          <w:szCs w:val="18"/>
        </w:rPr>
        <w:t xml:space="preserve">, </w:t>
      </w:r>
      <w:r w:rsidRPr="00FF3C40">
        <w:rPr>
          <w:rFonts w:ascii="Times New Roman" w:hAnsi="Times New Roman"/>
          <w:sz w:val="18"/>
          <w:szCs w:val="18"/>
        </w:rPr>
        <w:t>A141</w:t>
      </w:r>
      <w:r w:rsidR="006F77BF" w:rsidRPr="006F77BF">
        <w:rPr>
          <w:rFonts w:ascii="Times New Roman" w:hAnsi="Times New Roman"/>
          <w:sz w:val="22"/>
          <w:szCs w:val="18"/>
        </w:rPr>
        <w:t>);</w:t>
      </w:r>
    </w:p>
    <w:p w14:paraId="09CD6902" w14:textId="471DA06A" w:rsidR="003E716C" w:rsidRDefault="00FF3C40" w:rsidP="003D5E2F">
      <w:pPr>
        <w:pStyle w:val="IFACListStyle3"/>
        <w:numPr>
          <w:ilvl w:val="2"/>
          <w:numId w:val="35"/>
        </w:numPr>
        <w:tabs>
          <w:tab w:val="clear" w:pos="1642"/>
          <w:tab w:val="left" w:pos="1786"/>
        </w:tabs>
        <w:spacing w:line="240" w:lineRule="exact"/>
        <w:ind w:left="1560" w:hanging="284"/>
        <w:rPr>
          <w:rFonts w:ascii="Times New Roman" w:hAnsi="Times New Roman"/>
          <w:sz w:val="22"/>
          <w:szCs w:val="22"/>
        </w:rPr>
      </w:pPr>
      <w:r w:rsidRPr="00A84586">
        <w:rPr>
          <w:rFonts w:ascii="Times New Roman" w:hAnsi="Times New Roman"/>
          <w:sz w:val="22"/>
          <w:szCs w:val="22"/>
        </w:rPr>
        <w:t xml:space="preserve">če je treba uveljavljena sodila, da bodo ustrezna, dopolniti z razkritji in pojasnjevalnimi opombami v poročilu o toplogrednih plinih, opredelitev zadevnih opomb </w:t>
      </w:r>
      <w:r w:rsidRPr="00A84586">
        <w:rPr>
          <w:rFonts w:ascii="Times New Roman" w:hAnsi="Times New Roman"/>
          <w:sz w:val="18"/>
          <w:szCs w:val="18"/>
        </w:rPr>
        <w:t>(</w:t>
      </w:r>
      <w:r w:rsidR="006F77BF" w:rsidRPr="006F77BF">
        <w:rPr>
          <w:rFonts w:ascii="Times New Roman" w:hAnsi="Times New Roman"/>
          <w:sz w:val="18"/>
          <w:szCs w:val="18"/>
        </w:rPr>
        <w:t xml:space="preserve">glej </w:t>
      </w:r>
      <w:r w:rsidRPr="00A84586">
        <w:rPr>
          <w:rFonts w:ascii="Times New Roman" w:hAnsi="Times New Roman"/>
          <w:sz w:val="18"/>
          <w:szCs w:val="18"/>
        </w:rPr>
        <w:t>odstavek A131</w:t>
      </w:r>
      <w:r w:rsidR="006F77BF" w:rsidRPr="006F77BF">
        <w:rPr>
          <w:rFonts w:ascii="Times New Roman" w:hAnsi="Times New Roman"/>
          <w:sz w:val="22"/>
          <w:szCs w:val="18"/>
        </w:rPr>
        <w:t>);</w:t>
      </w:r>
    </w:p>
    <w:p w14:paraId="2842316B" w14:textId="77777777" w:rsidR="003E716C" w:rsidRDefault="003E716C" w:rsidP="00607CCD">
      <w:pPr>
        <w:pStyle w:val="IFACListStyle3"/>
        <w:numPr>
          <w:ilvl w:val="1"/>
          <w:numId w:val="35"/>
        </w:numPr>
        <w:tabs>
          <w:tab w:val="clear" w:pos="1642"/>
          <w:tab w:val="left" w:pos="709"/>
        </w:tabs>
        <w:spacing w:line="240" w:lineRule="exact"/>
        <w:ind w:left="993" w:hanging="284"/>
        <w:rPr>
          <w:rFonts w:ascii="Times New Roman" w:hAnsi="Times New Roman"/>
          <w:sz w:val="22"/>
          <w:szCs w:val="22"/>
        </w:rPr>
      </w:pPr>
      <w:r>
        <w:rPr>
          <w:rFonts w:ascii="Times New Roman" w:hAnsi="Times New Roman"/>
          <w:sz w:val="22"/>
          <w:szCs w:val="22"/>
        </w:rPr>
        <w:t xml:space="preserve">izjavo, da podjetje, katerega član je praktik, uporablja </w:t>
      </w:r>
      <w:proofErr w:type="spellStart"/>
      <w:r>
        <w:rPr>
          <w:rFonts w:ascii="Times New Roman" w:hAnsi="Times New Roman"/>
          <w:sz w:val="22"/>
          <w:szCs w:val="22"/>
        </w:rPr>
        <w:t>MSOK</w:t>
      </w:r>
      <w:proofErr w:type="spellEnd"/>
      <w:r>
        <w:rPr>
          <w:rFonts w:ascii="Times New Roman" w:hAnsi="Times New Roman"/>
          <w:sz w:val="22"/>
          <w:szCs w:val="22"/>
        </w:rPr>
        <w:t xml:space="preserve"> 1 ali druge strokovne zahteve ali zahteve iz zakona ali drugega predpisa, ki so najmanj tako stroge kot </w:t>
      </w:r>
      <w:proofErr w:type="spellStart"/>
      <w:r>
        <w:rPr>
          <w:rFonts w:ascii="Times New Roman" w:hAnsi="Times New Roman"/>
          <w:sz w:val="22"/>
          <w:szCs w:val="22"/>
        </w:rPr>
        <w:t>MSOK</w:t>
      </w:r>
      <w:proofErr w:type="spellEnd"/>
      <w:r>
        <w:rPr>
          <w:rFonts w:ascii="Times New Roman" w:hAnsi="Times New Roman"/>
          <w:sz w:val="22"/>
          <w:szCs w:val="22"/>
        </w:rPr>
        <w:t xml:space="preserve"> 1. Če praktik ni računovodski strokovnjak, morajo biti v izjavi opredeljene strokovne zahteve ali zahteve iz zakona ali drugega predpisa, ki so najmanj tako stroge kot </w:t>
      </w:r>
      <w:proofErr w:type="spellStart"/>
      <w:r>
        <w:rPr>
          <w:rFonts w:ascii="Times New Roman" w:hAnsi="Times New Roman"/>
          <w:sz w:val="22"/>
          <w:szCs w:val="22"/>
        </w:rPr>
        <w:t>MSOK</w:t>
      </w:r>
      <w:proofErr w:type="spellEnd"/>
      <w:r>
        <w:rPr>
          <w:rFonts w:ascii="Times New Roman" w:hAnsi="Times New Roman"/>
          <w:sz w:val="22"/>
          <w:szCs w:val="22"/>
        </w:rPr>
        <w:t xml:space="preserve"> 1;</w:t>
      </w:r>
    </w:p>
    <w:p w14:paraId="0E6E987C" w14:textId="5C610619" w:rsidR="003E716C" w:rsidRPr="003E716C" w:rsidRDefault="003E716C" w:rsidP="00607CCD">
      <w:pPr>
        <w:pStyle w:val="IFACListStyle3"/>
        <w:numPr>
          <w:ilvl w:val="1"/>
          <w:numId w:val="35"/>
        </w:numPr>
        <w:tabs>
          <w:tab w:val="clear" w:pos="1642"/>
          <w:tab w:val="left" w:pos="709"/>
        </w:tabs>
        <w:spacing w:line="240" w:lineRule="exact"/>
        <w:ind w:left="993" w:hanging="284"/>
        <w:rPr>
          <w:rFonts w:ascii="Times New Roman" w:hAnsi="Times New Roman"/>
          <w:sz w:val="22"/>
          <w:szCs w:val="22"/>
        </w:rPr>
      </w:pPr>
      <w:r>
        <w:rPr>
          <w:rFonts w:ascii="Times New Roman" w:hAnsi="Times New Roman"/>
          <w:sz w:val="22"/>
          <w:szCs w:val="22"/>
        </w:rPr>
        <w:t xml:space="preserve">izjavo, da praktik upošteva zahteve glede neodvisnosti in druge etične zahteve Kodeksa </w:t>
      </w:r>
      <w:proofErr w:type="spellStart"/>
      <w:r>
        <w:rPr>
          <w:rFonts w:ascii="Times New Roman" w:hAnsi="Times New Roman"/>
          <w:sz w:val="22"/>
          <w:szCs w:val="22"/>
        </w:rPr>
        <w:t>IESBA</w:t>
      </w:r>
      <w:proofErr w:type="spellEnd"/>
      <w:r>
        <w:rPr>
          <w:rFonts w:ascii="Times New Roman" w:hAnsi="Times New Roman"/>
          <w:sz w:val="22"/>
          <w:szCs w:val="22"/>
        </w:rPr>
        <w:t xml:space="preserve"> ali druge strokovne zahteve ali zahteve iz zakona ali drugega predpisa, ki so najmanj tako stroge kot </w:t>
      </w:r>
      <w:r w:rsidR="007316FA">
        <w:rPr>
          <w:rFonts w:ascii="Times New Roman" w:hAnsi="Times New Roman"/>
          <w:sz w:val="22"/>
          <w:szCs w:val="22"/>
        </w:rPr>
        <w:t xml:space="preserve">določbe </w:t>
      </w:r>
      <w:r>
        <w:rPr>
          <w:rFonts w:ascii="Times New Roman" w:hAnsi="Times New Roman"/>
          <w:sz w:val="22"/>
          <w:szCs w:val="22"/>
        </w:rPr>
        <w:t xml:space="preserve">Kodeksa </w:t>
      </w:r>
      <w:proofErr w:type="spellStart"/>
      <w:r>
        <w:rPr>
          <w:rFonts w:ascii="Times New Roman" w:hAnsi="Times New Roman"/>
          <w:sz w:val="22"/>
          <w:szCs w:val="22"/>
        </w:rPr>
        <w:t>IESBA</w:t>
      </w:r>
      <w:proofErr w:type="spellEnd"/>
      <w:r>
        <w:rPr>
          <w:rFonts w:ascii="Times New Roman" w:hAnsi="Times New Roman"/>
          <w:sz w:val="22"/>
          <w:szCs w:val="22"/>
        </w:rPr>
        <w:t xml:space="preserve"> v zvezi s posli dajanja </w:t>
      </w:r>
      <w:proofErr w:type="spellStart"/>
      <w:r>
        <w:rPr>
          <w:rFonts w:ascii="Times New Roman" w:hAnsi="Times New Roman"/>
          <w:sz w:val="22"/>
          <w:szCs w:val="22"/>
        </w:rPr>
        <w:t>zgotovil</w:t>
      </w:r>
      <w:proofErr w:type="spellEnd"/>
      <w:r>
        <w:rPr>
          <w:rFonts w:ascii="Times New Roman" w:hAnsi="Times New Roman"/>
          <w:sz w:val="22"/>
          <w:szCs w:val="22"/>
        </w:rPr>
        <w:t xml:space="preserve">. Če praktik ni računovodski strokovnjak, morajo biti v izjavi opredeljene strokovne zahteve ali zahteve iz zakona ali drugega predpisa, ki so najmanj tako stroge kot </w:t>
      </w:r>
      <w:r w:rsidR="007316FA">
        <w:rPr>
          <w:rFonts w:ascii="Times New Roman" w:hAnsi="Times New Roman"/>
          <w:sz w:val="22"/>
          <w:szCs w:val="22"/>
        </w:rPr>
        <w:t xml:space="preserve">določbe </w:t>
      </w:r>
      <w:r>
        <w:rPr>
          <w:rFonts w:ascii="Times New Roman" w:hAnsi="Times New Roman"/>
          <w:sz w:val="22"/>
          <w:szCs w:val="22"/>
        </w:rPr>
        <w:t xml:space="preserve">Kodeksa </w:t>
      </w:r>
      <w:proofErr w:type="spellStart"/>
      <w:r>
        <w:rPr>
          <w:rFonts w:ascii="Times New Roman" w:hAnsi="Times New Roman"/>
          <w:sz w:val="22"/>
          <w:szCs w:val="22"/>
        </w:rPr>
        <w:t>IESBA</w:t>
      </w:r>
      <w:proofErr w:type="spellEnd"/>
      <w:r>
        <w:rPr>
          <w:rFonts w:ascii="Times New Roman" w:hAnsi="Times New Roman"/>
          <w:sz w:val="22"/>
          <w:szCs w:val="22"/>
        </w:rPr>
        <w:t xml:space="preserve"> v zvezi s posli dajanja </w:t>
      </w:r>
      <w:proofErr w:type="spellStart"/>
      <w:r>
        <w:rPr>
          <w:rFonts w:ascii="Times New Roman" w:hAnsi="Times New Roman"/>
          <w:sz w:val="22"/>
          <w:szCs w:val="22"/>
        </w:rPr>
        <w:t>zgotovil</w:t>
      </w:r>
      <w:proofErr w:type="spellEnd"/>
      <w:r>
        <w:rPr>
          <w:rFonts w:ascii="Times New Roman" w:hAnsi="Times New Roman"/>
          <w:sz w:val="22"/>
          <w:szCs w:val="22"/>
        </w:rPr>
        <w:t>.</w:t>
      </w:r>
    </w:p>
    <w:p w14:paraId="43DC92E1" w14:textId="5E0D2D85" w:rsidR="00FF3C40" w:rsidRPr="00FF3C40" w:rsidRDefault="00FF3C40" w:rsidP="00307F61">
      <w:pPr>
        <w:pStyle w:val="IFACListStyle2"/>
        <w:numPr>
          <w:ilvl w:val="1"/>
          <w:numId w:val="35"/>
        </w:numPr>
        <w:tabs>
          <w:tab w:val="clear" w:pos="1094"/>
        </w:tabs>
        <w:spacing w:line="240" w:lineRule="atLeast"/>
        <w:ind w:left="1037" w:hanging="357"/>
        <w:rPr>
          <w:rFonts w:ascii="Times New Roman" w:hAnsi="Times New Roman"/>
          <w:sz w:val="22"/>
          <w:szCs w:val="22"/>
        </w:rPr>
      </w:pPr>
      <w:r w:rsidRPr="00FF3C40">
        <w:rPr>
          <w:rFonts w:ascii="Times New Roman" w:hAnsi="Times New Roman"/>
          <w:sz w:val="22"/>
          <w:szCs w:val="22"/>
        </w:rPr>
        <w:t xml:space="preserve">opis </w:t>
      </w:r>
      <w:r w:rsidR="00815DC9">
        <w:rPr>
          <w:rFonts w:ascii="Times New Roman" w:hAnsi="Times New Roman"/>
          <w:sz w:val="22"/>
          <w:szCs w:val="22"/>
        </w:rPr>
        <w:t xml:space="preserve">praktikove </w:t>
      </w:r>
      <w:r w:rsidRPr="00FF3C40">
        <w:rPr>
          <w:rFonts w:ascii="Times New Roman" w:hAnsi="Times New Roman"/>
          <w:sz w:val="22"/>
          <w:szCs w:val="22"/>
        </w:rPr>
        <w:t>odgovornosti, kar vključuje tudi:</w:t>
      </w:r>
    </w:p>
    <w:p w14:paraId="7FFBA6AA" w14:textId="124282F8" w:rsidR="00A84586" w:rsidRDefault="00FF3C40" w:rsidP="003D5E2F">
      <w:pPr>
        <w:pStyle w:val="IFACListStyle3"/>
        <w:numPr>
          <w:ilvl w:val="2"/>
          <w:numId w:val="35"/>
        </w:numPr>
        <w:tabs>
          <w:tab w:val="clear" w:pos="1642"/>
          <w:tab w:val="left" w:pos="1786"/>
        </w:tabs>
        <w:spacing w:line="240" w:lineRule="exact"/>
        <w:ind w:left="1560" w:hanging="284"/>
        <w:rPr>
          <w:rFonts w:ascii="Times New Roman" w:hAnsi="Times New Roman"/>
          <w:sz w:val="22"/>
          <w:szCs w:val="22"/>
        </w:rPr>
      </w:pPr>
      <w:r w:rsidRPr="00FF3C40">
        <w:rPr>
          <w:rFonts w:ascii="Times New Roman" w:hAnsi="Times New Roman"/>
          <w:sz w:val="22"/>
          <w:szCs w:val="22"/>
        </w:rPr>
        <w:t xml:space="preserve">izjavo, da je bil posel </w:t>
      </w:r>
      <w:r>
        <w:rPr>
          <w:rFonts w:ascii="Times New Roman" w:hAnsi="Times New Roman"/>
          <w:sz w:val="22"/>
          <w:szCs w:val="22"/>
        </w:rPr>
        <w:t>opravljen</w:t>
      </w:r>
      <w:r w:rsidRPr="00FF3C40">
        <w:rPr>
          <w:rFonts w:ascii="Times New Roman" w:hAnsi="Times New Roman"/>
          <w:sz w:val="22"/>
          <w:szCs w:val="22"/>
        </w:rPr>
        <w:t xml:space="preserve"> v skladu z </w:t>
      </w:r>
      <w:proofErr w:type="spellStart"/>
      <w:r w:rsidRPr="00FF3C40">
        <w:rPr>
          <w:rFonts w:ascii="Times New Roman" w:hAnsi="Times New Roman"/>
          <w:sz w:val="22"/>
          <w:szCs w:val="22"/>
        </w:rPr>
        <w:t>MSZ</w:t>
      </w:r>
      <w:proofErr w:type="spellEnd"/>
      <w:r w:rsidR="00246F67">
        <w:rPr>
          <w:rFonts w:ascii="Times New Roman" w:hAnsi="Times New Roman"/>
          <w:sz w:val="22"/>
          <w:szCs w:val="22"/>
        </w:rPr>
        <w:t>-jem</w:t>
      </w:r>
      <w:r w:rsidRPr="00FF3C40">
        <w:rPr>
          <w:rFonts w:ascii="Times New Roman" w:hAnsi="Times New Roman"/>
          <w:sz w:val="22"/>
          <w:szCs w:val="22"/>
        </w:rPr>
        <w:t xml:space="preserve"> 3410 – </w:t>
      </w:r>
      <w:r w:rsidRPr="00FF3C40">
        <w:rPr>
          <w:rFonts w:ascii="Times New Roman" w:hAnsi="Times New Roman"/>
          <w:i/>
          <w:sz w:val="22"/>
          <w:szCs w:val="22"/>
        </w:rPr>
        <w:t xml:space="preserve">Posli dajanja zagotovil za </w:t>
      </w:r>
      <w:r>
        <w:rPr>
          <w:rFonts w:ascii="Times New Roman" w:hAnsi="Times New Roman"/>
          <w:i/>
          <w:sz w:val="22"/>
          <w:szCs w:val="22"/>
        </w:rPr>
        <w:t xml:space="preserve">poročila o </w:t>
      </w:r>
      <w:r w:rsidRPr="00FF3C40">
        <w:rPr>
          <w:rFonts w:ascii="Times New Roman" w:hAnsi="Times New Roman"/>
          <w:i/>
          <w:sz w:val="22"/>
          <w:szCs w:val="22"/>
        </w:rPr>
        <w:t>toplogrednih plin</w:t>
      </w:r>
      <w:r>
        <w:rPr>
          <w:rFonts w:ascii="Times New Roman" w:hAnsi="Times New Roman"/>
          <w:i/>
          <w:sz w:val="22"/>
          <w:szCs w:val="22"/>
        </w:rPr>
        <w:t>ih</w:t>
      </w:r>
      <w:r w:rsidRPr="00FF3C40">
        <w:rPr>
          <w:rFonts w:ascii="Times New Roman" w:hAnsi="Times New Roman"/>
          <w:sz w:val="22"/>
          <w:szCs w:val="22"/>
        </w:rPr>
        <w:t xml:space="preserve">, in </w:t>
      </w:r>
    </w:p>
    <w:p w14:paraId="7435BB4B" w14:textId="154779FD" w:rsidR="00FF3C40" w:rsidRDefault="003E716C" w:rsidP="003D5E2F">
      <w:pPr>
        <w:pStyle w:val="IFACListStyle3"/>
        <w:numPr>
          <w:ilvl w:val="2"/>
          <w:numId w:val="35"/>
        </w:numPr>
        <w:tabs>
          <w:tab w:val="clear" w:pos="1642"/>
          <w:tab w:val="left" w:pos="1786"/>
        </w:tabs>
        <w:spacing w:line="240" w:lineRule="exact"/>
        <w:ind w:left="1560" w:hanging="284"/>
        <w:rPr>
          <w:rFonts w:ascii="Times New Roman" w:hAnsi="Times New Roman"/>
          <w:sz w:val="22"/>
          <w:szCs w:val="22"/>
        </w:rPr>
      </w:pPr>
      <w:r>
        <w:rPr>
          <w:rFonts w:ascii="Times New Roman" w:hAnsi="Times New Roman"/>
          <w:sz w:val="22"/>
          <w:szCs w:val="22"/>
        </w:rPr>
        <w:t xml:space="preserve">informativni </w:t>
      </w:r>
      <w:r w:rsidR="00FF3C40" w:rsidRPr="00A84586">
        <w:rPr>
          <w:rFonts w:ascii="Times New Roman" w:hAnsi="Times New Roman"/>
          <w:sz w:val="22"/>
          <w:szCs w:val="22"/>
        </w:rPr>
        <w:t>povzetek</w:t>
      </w:r>
      <w:r>
        <w:rPr>
          <w:rFonts w:ascii="Times New Roman" w:hAnsi="Times New Roman"/>
          <w:sz w:val="22"/>
          <w:szCs w:val="22"/>
        </w:rPr>
        <w:t xml:space="preserve"> dela, ki je bilo opravljeno kot podlaga za praktikov sklep</w:t>
      </w:r>
      <w:r w:rsidR="00FF3C40" w:rsidRPr="00A84586">
        <w:rPr>
          <w:rFonts w:ascii="Times New Roman" w:hAnsi="Times New Roman"/>
          <w:sz w:val="22"/>
          <w:szCs w:val="22"/>
        </w:rPr>
        <w:t>.</w:t>
      </w:r>
      <w:r>
        <w:rPr>
          <w:rFonts w:ascii="Times New Roman" w:hAnsi="Times New Roman"/>
          <w:sz w:val="22"/>
          <w:szCs w:val="22"/>
        </w:rPr>
        <w:t xml:space="preserve"> </w:t>
      </w:r>
      <w:r w:rsidRPr="00F3005B">
        <w:rPr>
          <w:rFonts w:ascii="Times New Roman" w:hAnsi="Times New Roman"/>
          <w:sz w:val="22"/>
        </w:rPr>
        <w:t xml:space="preserve">Pri poslu dajanja omejenega zagotovila </w:t>
      </w:r>
      <w:r>
        <w:rPr>
          <w:rFonts w:ascii="Times New Roman" w:hAnsi="Times New Roman"/>
          <w:sz w:val="22"/>
          <w:szCs w:val="22"/>
        </w:rPr>
        <w:t>je ocena vrste, časa in obsega opravljenih postopkov bistvena za razumevanje</w:t>
      </w:r>
      <w:r w:rsidR="00815DC9">
        <w:rPr>
          <w:rFonts w:ascii="Times New Roman" w:hAnsi="Times New Roman"/>
          <w:sz w:val="22"/>
          <w:szCs w:val="22"/>
        </w:rPr>
        <w:t xml:space="preserve"> </w:t>
      </w:r>
      <w:r>
        <w:rPr>
          <w:rFonts w:ascii="Times New Roman" w:hAnsi="Times New Roman"/>
          <w:sz w:val="22"/>
          <w:szCs w:val="22"/>
        </w:rPr>
        <w:t xml:space="preserve">praktikovega sklepa. </w:t>
      </w:r>
      <w:r w:rsidRPr="00F3005B">
        <w:rPr>
          <w:rFonts w:ascii="Times New Roman" w:hAnsi="Times New Roman"/>
          <w:sz w:val="22"/>
        </w:rPr>
        <w:t>Pri poslu dajanja omejenega zagotovila</w:t>
      </w:r>
      <w:r>
        <w:rPr>
          <w:rFonts w:ascii="Times New Roman" w:hAnsi="Times New Roman"/>
          <w:sz w:val="22"/>
          <w:szCs w:val="22"/>
        </w:rPr>
        <w:t xml:space="preserve"> naj bo v povzetku opravljenega dela navedeno, da</w:t>
      </w:r>
    </w:p>
    <w:p w14:paraId="4C5F300B" w14:textId="62A1AE71" w:rsidR="003E716C" w:rsidRPr="003D5E2F" w:rsidRDefault="003E716C" w:rsidP="003E6D4C">
      <w:pPr>
        <w:pStyle w:val="IFACListStyle3"/>
        <w:numPr>
          <w:ilvl w:val="0"/>
          <w:numId w:val="80"/>
        </w:numPr>
        <w:tabs>
          <w:tab w:val="clear" w:pos="1642"/>
          <w:tab w:val="left" w:pos="1786"/>
        </w:tabs>
        <w:spacing w:line="240" w:lineRule="exact"/>
        <w:ind w:left="2160" w:hanging="284"/>
        <w:rPr>
          <w:rFonts w:ascii="Times New Roman" w:hAnsi="Times New Roman"/>
          <w:sz w:val="22"/>
        </w:rPr>
      </w:pPr>
      <w:r w:rsidRPr="003D5E2F">
        <w:rPr>
          <w:rFonts w:ascii="Times New Roman" w:hAnsi="Times New Roman"/>
          <w:sz w:val="22"/>
        </w:rPr>
        <w:t xml:space="preserve">se opravljeni postopki pri poslu dajanja omejenega zagotovila </w:t>
      </w:r>
      <w:r w:rsidRPr="00F3005B">
        <w:rPr>
          <w:rFonts w:ascii="Times New Roman" w:hAnsi="Times New Roman"/>
          <w:sz w:val="22"/>
        </w:rPr>
        <w:t xml:space="preserve">po </w:t>
      </w:r>
      <w:r w:rsidRPr="003D5E2F">
        <w:rPr>
          <w:rFonts w:ascii="Times New Roman" w:hAnsi="Times New Roman"/>
          <w:sz w:val="22"/>
        </w:rPr>
        <w:t>vrsti in času</w:t>
      </w:r>
      <w:r w:rsidRPr="00F3005B">
        <w:rPr>
          <w:rFonts w:ascii="Times New Roman" w:hAnsi="Times New Roman"/>
          <w:sz w:val="22"/>
        </w:rPr>
        <w:t xml:space="preserve"> razlikujejo in so manj obsežni </w:t>
      </w:r>
      <w:r w:rsidRPr="003D5E2F">
        <w:rPr>
          <w:rFonts w:ascii="Times New Roman" w:hAnsi="Times New Roman"/>
          <w:sz w:val="22"/>
        </w:rPr>
        <w:t>kot</w:t>
      </w:r>
      <w:r w:rsidRPr="00F3005B">
        <w:rPr>
          <w:rFonts w:ascii="Times New Roman" w:hAnsi="Times New Roman"/>
          <w:sz w:val="22"/>
        </w:rPr>
        <w:t xml:space="preserve"> za posel dajanja sprejemljivega zagotovila</w:t>
      </w:r>
      <w:r w:rsidRPr="003D5E2F">
        <w:rPr>
          <w:rFonts w:ascii="Times New Roman" w:hAnsi="Times New Roman"/>
          <w:sz w:val="22"/>
        </w:rPr>
        <w:t>; in</w:t>
      </w:r>
    </w:p>
    <w:p w14:paraId="7AC30350" w14:textId="4BDB2AC4" w:rsidR="00FF3C40" w:rsidRPr="00437DB0" w:rsidRDefault="003E716C" w:rsidP="003E6D4C">
      <w:pPr>
        <w:pStyle w:val="IFACListStyle3"/>
        <w:numPr>
          <w:ilvl w:val="0"/>
          <w:numId w:val="80"/>
        </w:numPr>
        <w:tabs>
          <w:tab w:val="clear" w:pos="1642"/>
          <w:tab w:val="left" w:pos="1786"/>
        </w:tabs>
        <w:spacing w:line="240" w:lineRule="exact"/>
        <w:ind w:left="2160" w:hanging="284"/>
      </w:pPr>
      <w:r w:rsidRPr="00F3005B">
        <w:rPr>
          <w:rFonts w:ascii="Times New Roman" w:hAnsi="Times New Roman"/>
          <w:sz w:val="22"/>
        </w:rPr>
        <w:t xml:space="preserve">je </w:t>
      </w:r>
      <w:r w:rsidRPr="00650798">
        <w:rPr>
          <w:rFonts w:ascii="Times New Roman" w:hAnsi="Times New Roman"/>
          <w:sz w:val="22"/>
          <w:szCs w:val="22"/>
        </w:rPr>
        <w:t xml:space="preserve">zato </w:t>
      </w:r>
      <w:r w:rsidRPr="00F3005B">
        <w:rPr>
          <w:rFonts w:ascii="Times New Roman" w:hAnsi="Times New Roman"/>
          <w:sz w:val="22"/>
        </w:rPr>
        <w:t xml:space="preserve">raven </w:t>
      </w:r>
      <w:r w:rsidRPr="00650798">
        <w:rPr>
          <w:rFonts w:ascii="Times New Roman" w:hAnsi="Times New Roman"/>
          <w:sz w:val="22"/>
          <w:szCs w:val="22"/>
        </w:rPr>
        <w:t xml:space="preserve">zagotovila, </w:t>
      </w:r>
      <w:r w:rsidRPr="00F3005B">
        <w:rPr>
          <w:rFonts w:ascii="Times New Roman" w:hAnsi="Times New Roman"/>
          <w:sz w:val="22"/>
        </w:rPr>
        <w:t xml:space="preserve">pridobljenega </w:t>
      </w:r>
      <w:r w:rsidRPr="00650798">
        <w:rPr>
          <w:rFonts w:ascii="Times New Roman" w:hAnsi="Times New Roman"/>
          <w:sz w:val="22"/>
          <w:szCs w:val="22"/>
        </w:rPr>
        <w:t>v</w:t>
      </w:r>
      <w:r w:rsidRPr="00F3005B">
        <w:rPr>
          <w:rFonts w:ascii="Times New Roman" w:hAnsi="Times New Roman"/>
          <w:sz w:val="22"/>
        </w:rPr>
        <w:t xml:space="preserve"> poslu dajanja omejenega zagotovila</w:t>
      </w:r>
      <w:r w:rsidRPr="003819CD">
        <w:rPr>
          <w:rFonts w:ascii="Times New Roman" w:hAnsi="Times New Roman"/>
          <w:sz w:val="22"/>
          <w:szCs w:val="22"/>
        </w:rPr>
        <w:t>,</w:t>
      </w:r>
      <w:r w:rsidRPr="00F3005B">
        <w:rPr>
          <w:rFonts w:ascii="Times New Roman" w:hAnsi="Times New Roman"/>
          <w:sz w:val="22"/>
        </w:rPr>
        <w:t xml:space="preserve"> bistveno nižja od zagotovila, ki bi bilo pridobljeno</w:t>
      </w:r>
      <w:r w:rsidRPr="003819CD">
        <w:rPr>
          <w:rFonts w:ascii="Times New Roman" w:hAnsi="Times New Roman"/>
          <w:sz w:val="22"/>
          <w:szCs w:val="22"/>
        </w:rPr>
        <w:t xml:space="preserve"> z izvedbo posla</w:t>
      </w:r>
      <w:r w:rsidRPr="00F3005B">
        <w:rPr>
          <w:rFonts w:ascii="Times New Roman" w:hAnsi="Times New Roman"/>
          <w:sz w:val="22"/>
        </w:rPr>
        <w:t xml:space="preserve"> dajanja sprejemljivega zagotovila (</w:t>
      </w:r>
      <w:r w:rsidR="006F77BF" w:rsidRPr="006F77BF">
        <w:rPr>
          <w:rFonts w:ascii="Times New Roman" w:hAnsi="Times New Roman"/>
          <w:sz w:val="18"/>
        </w:rPr>
        <w:t xml:space="preserve">glej </w:t>
      </w:r>
      <w:r w:rsidRPr="00F3005B">
        <w:rPr>
          <w:rFonts w:ascii="Times New Roman" w:hAnsi="Times New Roman"/>
          <w:sz w:val="22"/>
        </w:rPr>
        <w:t>odstavke A142–A144</w:t>
      </w:r>
      <w:r w:rsidR="006F77BF" w:rsidRPr="006F77BF">
        <w:rPr>
          <w:rFonts w:ascii="Times New Roman" w:hAnsi="Times New Roman"/>
          <w:sz w:val="22"/>
        </w:rPr>
        <w:t>);</w:t>
      </w:r>
    </w:p>
    <w:p w14:paraId="266314CB" w14:textId="54975039" w:rsidR="003E716C" w:rsidRDefault="00815DC9" w:rsidP="003E716C">
      <w:pPr>
        <w:pStyle w:val="IFACListStyle2"/>
        <w:numPr>
          <w:ilvl w:val="1"/>
          <w:numId w:val="35"/>
        </w:numPr>
        <w:tabs>
          <w:tab w:val="clear" w:pos="1094"/>
        </w:tabs>
        <w:spacing w:line="240" w:lineRule="atLeast"/>
        <w:ind w:left="1276" w:hanging="567"/>
        <w:rPr>
          <w:rFonts w:ascii="Times New Roman" w:hAnsi="Times New Roman"/>
          <w:sz w:val="22"/>
          <w:szCs w:val="22"/>
        </w:rPr>
      </w:pPr>
      <w:r>
        <w:rPr>
          <w:rFonts w:ascii="Times New Roman" w:hAnsi="Times New Roman"/>
          <w:sz w:val="22"/>
          <w:szCs w:val="22"/>
        </w:rPr>
        <w:t xml:space="preserve">praktikov </w:t>
      </w:r>
      <w:r w:rsidR="00FF3C40" w:rsidRPr="00FF3C40">
        <w:rPr>
          <w:rFonts w:ascii="Times New Roman" w:hAnsi="Times New Roman"/>
          <w:sz w:val="22"/>
          <w:szCs w:val="22"/>
        </w:rPr>
        <w:t>sklep</w:t>
      </w:r>
      <w:r w:rsidR="003E716C">
        <w:rPr>
          <w:rFonts w:ascii="Times New Roman" w:hAnsi="Times New Roman"/>
          <w:sz w:val="22"/>
          <w:szCs w:val="22"/>
        </w:rPr>
        <w:t>:</w:t>
      </w:r>
    </w:p>
    <w:p w14:paraId="4221659F" w14:textId="77777777" w:rsidR="003E716C" w:rsidRDefault="003E716C" w:rsidP="00607CCD">
      <w:pPr>
        <w:pStyle w:val="IFACListStyle2"/>
        <w:numPr>
          <w:ilvl w:val="2"/>
          <w:numId w:val="14"/>
        </w:numPr>
        <w:tabs>
          <w:tab w:val="clear" w:pos="1094"/>
        </w:tabs>
        <w:spacing w:line="240" w:lineRule="atLeast"/>
        <w:ind w:left="1843" w:hanging="567"/>
        <w:rPr>
          <w:rFonts w:ascii="Times New Roman" w:hAnsi="Times New Roman"/>
          <w:sz w:val="22"/>
          <w:szCs w:val="22"/>
        </w:rPr>
      </w:pPr>
      <w:r>
        <w:rPr>
          <w:rFonts w:ascii="Times New Roman" w:hAnsi="Times New Roman"/>
          <w:sz w:val="22"/>
          <w:szCs w:val="22"/>
        </w:rPr>
        <w:t>pri poslu dajanja sprejemljivega zagotovila naj bo sklep izražen v pozitivni obliki; ali</w:t>
      </w:r>
    </w:p>
    <w:p w14:paraId="16444F3E" w14:textId="6566D25F" w:rsidR="00FF3C40" w:rsidRPr="00FF3C40" w:rsidRDefault="003E716C" w:rsidP="00F3005B">
      <w:pPr>
        <w:pStyle w:val="IFACListStyle2"/>
        <w:numPr>
          <w:ilvl w:val="2"/>
          <w:numId w:val="14"/>
        </w:numPr>
        <w:tabs>
          <w:tab w:val="clear" w:pos="1094"/>
        </w:tabs>
        <w:spacing w:line="240" w:lineRule="atLeast"/>
        <w:ind w:left="1843" w:hanging="567"/>
        <w:rPr>
          <w:rFonts w:ascii="Times New Roman" w:hAnsi="Times New Roman"/>
          <w:sz w:val="22"/>
          <w:szCs w:val="22"/>
        </w:rPr>
      </w:pPr>
      <w:r>
        <w:rPr>
          <w:rFonts w:ascii="Times New Roman" w:hAnsi="Times New Roman"/>
          <w:sz w:val="22"/>
          <w:szCs w:val="22"/>
        </w:rPr>
        <w:t xml:space="preserve">pri poslu dajanja omejenega zagotovila naj bo sklep izražen v </w:t>
      </w:r>
      <w:r w:rsidR="00FF3C40" w:rsidRPr="00FF3C40">
        <w:rPr>
          <w:rFonts w:ascii="Times New Roman" w:hAnsi="Times New Roman"/>
          <w:sz w:val="22"/>
          <w:szCs w:val="22"/>
        </w:rPr>
        <w:t>obliki</w:t>
      </w:r>
      <w:r>
        <w:rPr>
          <w:rFonts w:ascii="Times New Roman" w:hAnsi="Times New Roman"/>
          <w:sz w:val="22"/>
          <w:szCs w:val="22"/>
        </w:rPr>
        <w:t xml:space="preserve">, ki sporoča, ali je na podlagi opravljenih postopkov in pridobljenih dokazov praktik opazil </w:t>
      </w:r>
      <w:r w:rsidR="00F73930">
        <w:rPr>
          <w:rFonts w:ascii="Times New Roman" w:hAnsi="Times New Roman"/>
          <w:sz w:val="22"/>
          <w:szCs w:val="22"/>
        </w:rPr>
        <w:t>(</w:t>
      </w:r>
      <w:r>
        <w:rPr>
          <w:rFonts w:ascii="Times New Roman" w:hAnsi="Times New Roman"/>
          <w:sz w:val="22"/>
          <w:szCs w:val="22"/>
        </w:rPr>
        <w:t>zadevo</w:t>
      </w:r>
      <w:r w:rsidR="00F73930">
        <w:rPr>
          <w:rFonts w:ascii="Times New Roman" w:hAnsi="Times New Roman"/>
          <w:sz w:val="22"/>
          <w:szCs w:val="22"/>
        </w:rPr>
        <w:t>)</w:t>
      </w:r>
      <w:r>
        <w:rPr>
          <w:rFonts w:ascii="Times New Roman" w:hAnsi="Times New Roman"/>
          <w:sz w:val="22"/>
          <w:szCs w:val="22"/>
        </w:rPr>
        <w:t xml:space="preserve"> zadeve, zaradi </w:t>
      </w:r>
      <w:r w:rsidR="00F73930">
        <w:rPr>
          <w:rFonts w:ascii="Times New Roman" w:hAnsi="Times New Roman"/>
          <w:sz w:val="22"/>
          <w:szCs w:val="22"/>
        </w:rPr>
        <w:t xml:space="preserve">(katere) </w:t>
      </w:r>
      <w:r>
        <w:rPr>
          <w:rFonts w:ascii="Times New Roman" w:hAnsi="Times New Roman"/>
          <w:sz w:val="22"/>
          <w:szCs w:val="22"/>
        </w:rPr>
        <w:t>katerih meni, da poročilo o toplogrednih plinih ni v vseh pomembnih pogledih pripravljeno v skladu z veljavnimi sodili</w:t>
      </w:r>
      <w:r w:rsidR="00FF3C40" w:rsidRPr="00FF3C40">
        <w:rPr>
          <w:rFonts w:ascii="Times New Roman" w:hAnsi="Times New Roman"/>
          <w:sz w:val="22"/>
          <w:szCs w:val="22"/>
        </w:rPr>
        <w:t xml:space="preserve">; </w:t>
      </w:r>
    </w:p>
    <w:p w14:paraId="55A0C621" w14:textId="31A62414" w:rsidR="003E716C" w:rsidRDefault="00FF3C40" w:rsidP="00F3005B">
      <w:pPr>
        <w:pStyle w:val="IFACListStyle2"/>
        <w:numPr>
          <w:ilvl w:val="2"/>
          <w:numId w:val="14"/>
        </w:numPr>
        <w:tabs>
          <w:tab w:val="clear" w:pos="1094"/>
        </w:tabs>
        <w:spacing w:line="240" w:lineRule="atLeast"/>
        <w:ind w:left="1843" w:hanging="567"/>
        <w:rPr>
          <w:rFonts w:ascii="Times New Roman" w:hAnsi="Times New Roman"/>
          <w:sz w:val="22"/>
          <w:szCs w:val="22"/>
        </w:rPr>
      </w:pPr>
      <w:r w:rsidRPr="00FF3C40">
        <w:rPr>
          <w:rFonts w:ascii="Times New Roman" w:hAnsi="Times New Roman"/>
          <w:sz w:val="22"/>
          <w:szCs w:val="22"/>
        </w:rPr>
        <w:t xml:space="preserve">če </w:t>
      </w:r>
      <w:r w:rsidR="00815DC9">
        <w:rPr>
          <w:rFonts w:ascii="Times New Roman" w:hAnsi="Times New Roman"/>
          <w:sz w:val="22"/>
          <w:szCs w:val="22"/>
        </w:rPr>
        <w:t xml:space="preserve">praktik </w:t>
      </w:r>
      <w:r w:rsidRPr="00FF3C40">
        <w:rPr>
          <w:rFonts w:ascii="Times New Roman" w:hAnsi="Times New Roman"/>
          <w:sz w:val="22"/>
          <w:szCs w:val="22"/>
        </w:rPr>
        <w:t xml:space="preserve">izrazi </w:t>
      </w:r>
      <w:r w:rsidR="00AB494F">
        <w:rPr>
          <w:rFonts w:ascii="Times New Roman" w:hAnsi="Times New Roman"/>
          <w:sz w:val="22"/>
          <w:szCs w:val="22"/>
        </w:rPr>
        <w:t xml:space="preserve">prilagojen </w:t>
      </w:r>
      <w:r w:rsidRPr="00FF3C40">
        <w:rPr>
          <w:rFonts w:ascii="Times New Roman" w:hAnsi="Times New Roman"/>
          <w:sz w:val="22"/>
          <w:szCs w:val="22"/>
        </w:rPr>
        <w:t xml:space="preserve">sklep, </w:t>
      </w:r>
      <w:r w:rsidR="003E716C">
        <w:rPr>
          <w:rFonts w:ascii="Times New Roman" w:hAnsi="Times New Roman"/>
          <w:sz w:val="22"/>
          <w:szCs w:val="22"/>
        </w:rPr>
        <w:t>naj poročilo o danem zagotovilu vsebuje:</w:t>
      </w:r>
    </w:p>
    <w:p w14:paraId="13DDBA34" w14:textId="4093FEC1" w:rsidR="00FF3C40" w:rsidRDefault="003E716C" w:rsidP="00607CCD">
      <w:pPr>
        <w:pStyle w:val="IFACListStyle2"/>
        <w:numPr>
          <w:ilvl w:val="3"/>
          <w:numId w:val="14"/>
        </w:numPr>
        <w:tabs>
          <w:tab w:val="clear" w:pos="1094"/>
        </w:tabs>
        <w:spacing w:line="240" w:lineRule="atLeast"/>
        <w:ind w:left="2268" w:hanging="425"/>
        <w:rPr>
          <w:rFonts w:ascii="Times New Roman" w:hAnsi="Times New Roman"/>
          <w:sz w:val="22"/>
          <w:szCs w:val="22"/>
        </w:rPr>
      </w:pPr>
      <w:r>
        <w:rPr>
          <w:rFonts w:ascii="Times New Roman" w:hAnsi="Times New Roman"/>
          <w:sz w:val="22"/>
          <w:szCs w:val="22"/>
        </w:rPr>
        <w:t>del z opisom zadev(e),</w:t>
      </w:r>
      <w:r w:rsidRPr="00FF3C40">
        <w:rPr>
          <w:rFonts w:ascii="Times New Roman" w:hAnsi="Times New Roman"/>
          <w:sz w:val="22"/>
          <w:szCs w:val="22"/>
        </w:rPr>
        <w:t xml:space="preserve"> </w:t>
      </w:r>
      <w:r>
        <w:rPr>
          <w:rFonts w:ascii="Times New Roman" w:hAnsi="Times New Roman"/>
          <w:sz w:val="22"/>
          <w:szCs w:val="22"/>
        </w:rPr>
        <w:t xml:space="preserve">ki </w:t>
      </w:r>
      <w:r w:rsidR="00F73930">
        <w:rPr>
          <w:rFonts w:ascii="Times New Roman" w:hAnsi="Times New Roman"/>
          <w:sz w:val="22"/>
          <w:szCs w:val="22"/>
        </w:rPr>
        <w:t>(</w:t>
      </w:r>
      <w:r w:rsidR="0073244F">
        <w:rPr>
          <w:rFonts w:ascii="Times New Roman" w:hAnsi="Times New Roman"/>
          <w:sz w:val="22"/>
          <w:szCs w:val="22"/>
        </w:rPr>
        <w:t>je</w:t>
      </w:r>
      <w:r w:rsidR="00F73930">
        <w:rPr>
          <w:rFonts w:ascii="Times New Roman" w:hAnsi="Times New Roman"/>
          <w:sz w:val="22"/>
          <w:szCs w:val="22"/>
        </w:rPr>
        <w:t xml:space="preserve">) </w:t>
      </w:r>
      <w:r>
        <w:rPr>
          <w:rFonts w:ascii="Times New Roman" w:hAnsi="Times New Roman"/>
          <w:sz w:val="22"/>
          <w:szCs w:val="22"/>
        </w:rPr>
        <w:t xml:space="preserve">so </w:t>
      </w:r>
      <w:r w:rsidR="00FF3C40" w:rsidRPr="00FF3C40">
        <w:rPr>
          <w:rFonts w:ascii="Times New Roman" w:hAnsi="Times New Roman"/>
          <w:sz w:val="22"/>
          <w:szCs w:val="22"/>
        </w:rPr>
        <w:t>razlog za</w:t>
      </w:r>
      <w:r>
        <w:rPr>
          <w:rFonts w:ascii="Times New Roman" w:hAnsi="Times New Roman"/>
          <w:sz w:val="22"/>
          <w:szCs w:val="22"/>
        </w:rPr>
        <w:t xml:space="preserve"> prilagoditev</w:t>
      </w:r>
      <w:r w:rsidR="00FF3C40" w:rsidRPr="00FF3C40">
        <w:rPr>
          <w:rFonts w:ascii="Times New Roman" w:hAnsi="Times New Roman"/>
          <w:sz w:val="22"/>
          <w:szCs w:val="22"/>
        </w:rPr>
        <w:t xml:space="preserve">; </w:t>
      </w:r>
    </w:p>
    <w:p w14:paraId="3C3D2B0B" w14:textId="1B2240CA" w:rsidR="003E716C" w:rsidRPr="00FF3C40" w:rsidRDefault="003E716C" w:rsidP="00607CCD">
      <w:pPr>
        <w:pStyle w:val="IFACListStyle2"/>
        <w:numPr>
          <w:ilvl w:val="3"/>
          <w:numId w:val="14"/>
        </w:numPr>
        <w:tabs>
          <w:tab w:val="clear" w:pos="1094"/>
        </w:tabs>
        <w:spacing w:line="240" w:lineRule="atLeast"/>
        <w:ind w:left="2268" w:hanging="425"/>
        <w:rPr>
          <w:rFonts w:ascii="Times New Roman" w:hAnsi="Times New Roman"/>
          <w:sz w:val="22"/>
          <w:szCs w:val="22"/>
        </w:rPr>
      </w:pPr>
      <w:r>
        <w:rPr>
          <w:rFonts w:ascii="Times New Roman" w:hAnsi="Times New Roman"/>
          <w:sz w:val="22"/>
          <w:szCs w:val="22"/>
        </w:rPr>
        <w:t>del, ki vsebuje praktikov prilagojeni sklep.</w:t>
      </w:r>
    </w:p>
    <w:p w14:paraId="11A909C9" w14:textId="7055EDA6" w:rsidR="00FF3C40" w:rsidRPr="005B3AC3" w:rsidRDefault="004D7025" w:rsidP="00F3005B">
      <w:pPr>
        <w:pStyle w:val="Slog4"/>
        <w:numPr>
          <w:ilvl w:val="1"/>
          <w:numId w:val="35"/>
        </w:numPr>
        <w:ind w:left="1276" w:hanging="567"/>
      </w:pPr>
      <w:r>
        <w:t>praktikov</w:t>
      </w:r>
      <w:r w:rsidRPr="00526EBE">
        <w:t xml:space="preserve"> </w:t>
      </w:r>
      <w:r w:rsidR="00FF3C40" w:rsidRPr="005B3AC3">
        <w:t xml:space="preserve">podpis </w:t>
      </w:r>
      <w:r w:rsidR="00FF3C40" w:rsidRPr="005B3AC3">
        <w:rPr>
          <w:sz w:val="18"/>
        </w:rPr>
        <w:t>(</w:t>
      </w:r>
      <w:r w:rsidR="006F77BF" w:rsidRPr="006F77BF">
        <w:rPr>
          <w:sz w:val="18"/>
        </w:rPr>
        <w:t xml:space="preserve">glej </w:t>
      </w:r>
      <w:r w:rsidR="00FF3C40" w:rsidRPr="005B3AC3">
        <w:rPr>
          <w:sz w:val="18"/>
        </w:rPr>
        <w:t>odstavek A145</w:t>
      </w:r>
      <w:r w:rsidR="006F77BF" w:rsidRPr="006F77BF">
        <w:t>);</w:t>
      </w:r>
    </w:p>
    <w:p w14:paraId="1CE90DC2" w14:textId="61DF47B7" w:rsidR="00FF3C40" w:rsidRPr="00FF3C40" w:rsidRDefault="00FF3C40" w:rsidP="00607CCD">
      <w:pPr>
        <w:pStyle w:val="Slog4"/>
        <w:numPr>
          <w:ilvl w:val="1"/>
          <w:numId w:val="35"/>
        </w:numPr>
        <w:ind w:left="1236" w:hanging="544"/>
      </w:pPr>
      <w:r w:rsidRPr="00FF3C40">
        <w:t>datum poročila o zagotovilu</w:t>
      </w:r>
      <w:r w:rsidR="003E716C">
        <w:t>.</w:t>
      </w:r>
      <w:r w:rsidRPr="00FF3C40">
        <w:t xml:space="preserve"> </w:t>
      </w:r>
      <w:r w:rsidR="005D5231">
        <w:t>Datum poročila o zagotovilu ne sme biti zgodnejši od datuma, ko je praktik pridobil dokaze</w:t>
      </w:r>
      <w:r w:rsidR="00F73930">
        <w:t>,</w:t>
      </w:r>
      <w:r w:rsidR="005D5231">
        <w:t xml:space="preserve"> na katerih temelji njegov sklep, vključno z dokazi, da so osebe s priznanim pooblastilom potrdile, da so prevzele odgovornost za poročilo o toplogrednih plinih;</w:t>
      </w:r>
    </w:p>
    <w:p w14:paraId="33C1859F" w14:textId="17E96AC8" w:rsidR="00FF3C40" w:rsidRPr="005B3AC3" w:rsidRDefault="00FF3C40" w:rsidP="00F3005B">
      <w:pPr>
        <w:pStyle w:val="Slog4"/>
        <w:numPr>
          <w:ilvl w:val="1"/>
          <w:numId w:val="35"/>
        </w:numPr>
        <w:ind w:left="1236" w:hanging="544"/>
      </w:pPr>
      <w:r w:rsidRPr="00526EBE">
        <w:t xml:space="preserve">kraj </w:t>
      </w:r>
      <w:r w:rsidR="005D5231" w:rsidRPr="00FF3C40">
        <w:t xml:space="preserve"> </w:t>
      </w:r>
      <w:r w:rsidRPr="00FF3C40">
        <w:t>pravn</w:t>
      </w:r>
      <w:r w:rsidR="00F73930">
        <w:t>ega</w:t>
      </w:r>
      <w:r w:rsidRPr="00FF3C40">
        <w:t xml:space="preserve"> </w:t>
      </w:r>
      <w:r w:rsidR="00F73930">
        <w:t>reda</w:t>
      </w:r>
      <w:r w:rsidR="005D5231">
        <w:t xml:space="preserve"> </w:t>
      </w:r>
      <w:proofErr w:type="spellStart"/>
      <w:r w:rsidR="005D5231">
        <w:t>držav</w:t>
      </w:r>
      <w:r w:rsidR="00F73930">
        <w:t>e</w:t>
      </w:r>
      <w:r w:rsidRPr="00526EBE">
        <w:t>v</w:t>
      </w:r>
      <w:proofErr w:type="spellEnd"/>
      <w:r w:rsidRPr="00526EBE">
        <w:t xml:space="preserve"> kateri </w:t>
      </w:r>
      <w:r w:rsidR="005D5231">
        <w:t>praktik</w:t>
      </w:r>
      <w:r w:rsidR="005D5231" w:rsidRPr="00526EBE">
        <w:t xml:space="preserve"> </w:t>
      </w:r>
      <w:r w:rsidRPr="005B3AC3">
        <w:t>deluje.</w:t>
      </w:r>
    </w:p>
    <w:p w14:paraId="222FFCCE" w14:textId="77777777" w:rsidR="00A756C0" w:rsidRPr="00A756C0" w:rsidRDefault="00A756C0" w:rsidP="00A756C0">
      <w:pPr>
        <w:spacing w:before="240"/>
        <w:rPr>
          <w:i/>
        </w:rPr>
      </w:pPr>
      <w:r w:rsidRPr="00A756C0">
        <w:rPr>
          <w:i/>
          <w:szCs w:val="22"/>
        </w:rPr>
        <w:t>Odstavki o poudarjanju zadev in odstavki o drugi</w:t>
      </w:r>
      <w:r>
        <w:rPr>
          <w:i/>
          <w:szCs w:val="22"/>
        </w:rPr>
        <w:t>h</w:t>
      </w:r>
      <w:r w:rsidRPr="00A756C0">
        <w:rPr>
          <w:i/>
          <w:szCs w:val="22"/>
        </w:rPr>
        <w:t xml:space="preserve"> zadev</w:t>
      </w:r>
      <w:r>
        <w:rPr>
          <w:i/>
          <w:szCs w:val="22"/>
        </w:rPr>
        <w:t>ah</w:t>
      </w:r>
    </w:p>
    <w:p w14:paraId="26022EB9" w14:textId="6FC81F1D" w:rsidR="005C4AC1" w:rsidRPr="00437DB0" w:rsidRDefault="005C4AC1" w:rsidP="003E716C">
      <w:pPr>
        <w:pStyle w:val="Slog9"/>
      </w:pPr>
      <w:r w:rsidRPr="00437DB0">
        <w:t xml:space="preserve">Če </w:t>
      </w:r>
      <w:r w:rsidR="004D7025">
        <w:t xml:space="preserve">praktik </w:t>
      </w:r>
      <w:r>
        <w:t>presodi</w:t>
      </w:r>
      <w:r w:rsidRPr="00437DB0">
        <w:t>, da je treb</w:t>
      </w:r>
      <w:r w:rsidR="00AB494F">
        <w:t>a</w:t>
      </w:r>
      <w:r w:rsidRPr="00437DB0">
        <w:t xml:space="preserve"> </w:t>
      </w:r>
      <w:r w:rsidRPr="00AB494F">
        <w:rPr>
          <w:sz w:val="18"/>
          <w:szCs w:val="18"/>
        </w:rPr>
        <w:t>(</w:t>
      </w:r>
      <w:r w:rsidR="006F77BF" w:rsidRPr="006F77BF">
        <w:rPr>
          <w:sz w:val="18"/>
          <w:szCs w:val="18"/>
        </w:rPr>
        <w:t xml:space="preserve">glej </w:t>
      </w:r>
      <w:r w:rsidRPr="00437DB0">
        <w:rPr>
          <w:sz w:val="18"/>
          <w:szCs w:val="18"/>
        </w:rPr>
        <w:t>odstavke A146–A152</w:t>
      </w:r>
      <w:r w:rsidR="006F77BF" w:rsidRPr="006F77BF">
        <w:rPr>
          <w:szCs w:val="18"/>
        </w:rPr>
        <w:t>):</w:t>
      </w:r>
    </w:p>
    <w:p w14:paraId="3CC7386A" w14:textId="7F139AD9" w:rsidR="005C4AC1" w:rsidRPr="005B3AC3" w:rsidRDefault="005C4AC1" w:rsidP="00F3005B">
      <w:pPr>
        <w:pStyle w:val="Slog4"/>
        <w:numPr>
          <w:ilvl w:val="1"/>
          <w:numId w:val="35"/>
        </w:numPr>
        <w:ind w:left="1236" w:hanging="544"/>
      </w:pPr>
      <w:r w:rsidRPr="00526EBE">
        <w:t xml:space="preserve">opozoriti predvidene uporabnike na zadevo, ki je predstavljena ali razkrita v </w:t>
      </w:r>
      <w:r w:rsidRPr="005B3AC3">
        <w:t xml:space="preserve">poročilu o toplogrednih plinih in je po </w:t>
      </w:r>
      <w:r w:rsidR="004D7025">
        <w:t>praktikovi</w:t>
      </w:r>
      <w:r w:rsidR="004D7025" w:rsidRPr="00526EBE">
        <w:t xml:space="preserve"> </w:t>
      </w:r>
      <w:r w:rsidRPr="005B3AC3">
        <w:t>presoji tako pomembna, da je bistvena za razumevanje poročila o toplogrednih plinih (odstavek o poudarjanju zadeve), ali</w:t>
      </w:r>
    </w:p>
    <w:p w14:paraId="41CBFFBE" w14:textId="5FAAFA31" w:rsidR="005C4AC1" w:rsidRPr="005B3AC3" w:rsidRDefault="005C4AC1" w:rsidP="00F3005B">
      <w:pPr>
        <w:pStyle w:val="Slog4"/>
        <w:numPr>
          <w:ilvl w:val="1"/>
          <w:numId w:val="35"/>
        </w:numPr>
        <w:ind w:left="1236" w:hanging="544"/>
      </w:pPr>
      <w:r w:rsidRPr="005B3AC3">
        <w:t xml:space="preserve">obvestiti o neki zadevi, ki ni predstavljena ali razkrita v poročilu o toplogrednih plinih in ki je po </w:t>
      </w:r>
      <w:r w:rsidR="004D7025">
        <w:t>praktikovi</w:t>
      </w:r>
      <w:r w:rsidR="004D7025" w:rsidRPr="00526EBE">
        <w:t xml:space="preserve"> </w:t>
      </w:r>
      <w:r w:rsidRPr="005B3AC3">
        <w:t xml:space="preserve">presoji pomembna, da predvideni uporabniki razumejo posel, </w:t>
      </w:r>
      <w:r w:rsidR="004D7025">
        <w:t>praktikovo</w:t>
      </w:r>
      <w:r w:rsidR="004D7025" w:rsidRPr="00526EBE">
        <w:t xml:space="preserve"> </w:t>
      </w:r>
      <w:r w:rsidRPr="005B3AC3">
        <w:t xml:space="preserve">odgovornost ali poročilo o zagotovilu (odstavek o drugi zadevi), </w:t>
      </w:r>
    </w:p>
    <w:p w14:paraId="4A1EEF91" w14:textId="69AAD64C" w:rsidR="002773A0" w:rsidRDefault="005C4AC1" w:rsidP="005C4AC1">
      <w:pPr>
        <w:ind w:left="720"/>
      </w:pPr>
      <w:r w:rsidRPr="00437DB0">
        <w:t xml:space="preserve">in to z </w:t>
      </w:r>
      <w:r w:rsidR="005D5231" w:rsidRPr="00437DB0">
        <w:t>zakon</w:t>
      </w:r>
      <w:r w:rsidR="005D5231">
        <w:t>om</w:t>
      </w:r>
      <w:r w:rsidR="005D5231" w:rsidRPr="00437DB0">
        <w:t xml:space="preserve"> </w:t>
      </w:r>
      <w:r w:rsidRPr="00437DB0">
        <w:t>ali drugim predpis</w:t>
      </w:r>
      <w:r w:rsidR="005D5231">
        <w:t>om</w:t>
      </w:r>
      <w:r w:rsidRPr="00437DB0">
        <w:t xml:space="preserve"> ni prepovedano, </w:t>
      </w:r>
      <w:r w:rsidR="005D5231">
        <w:t xml:space="preserve">praktik </w:t>
      </w:r>
      <w:r w:rsidRPr="00437DB0">
        <w:t xml:space="preserve">to stori v poročilu o zagotovilu v odstavku z ustreznim naslovom, ki jasno izraža, da </w:t>
      </w:r>
      <w:r w:rsidR="005D5231">
        <w:t>praktikov</w:t>
      </w:r>
      <w:r w:rsidR="005D5231" w:rsidRPr="00437DB0">
        <w:t xml:space="preserve"> </w:t>
      </w:r>
      <w:r w:rsidRPr="00437DB0">
        <w:t>sklep zaradi te zadeve ni prilagojen.</w:t>
      </w:r>
    </w:p>
    <w:p w14:paraId="1FD97BD3" w14:textId="5A2FEE47" w:rsidR="005C4AC1" w:rsidRPr="005C4AC1" w:rsidRDefault="005C4AC1" w:rsidP="005C4AC1">
      <w:pPr>
        <w:rPr>
          <w:b/>
        </w:rPr>
      </w:pPr>
      <w:r w:rsidRPr="005C4AC1">
        <w:rPr>
          <w:b/>
          <w:szCs w:val="22"/>
        </w:rPr>
        <w:t>Druge zahteve za obveščanje</w:t>
      </w:r>
    </w:p>
    <w:p w14:paraId="75700193" w14:textId="1133E57F" w:rsidR="005C4AC1" w:rsidRPr="00437DB0" w:rsidRDefault="002951D2" w:rsidP="005D5231">
      <w:pPr>
        <w:pStyle w:val="Slog9"/>
      </w:pPr>
      <w:r>
        <w:t>Razen če zakon ali drug predpis ne prepoveduje, p</w:t>
      </w:r>
      <w:r w:rsidR="005D5231">
        <w:t>raktik</w:t>
      </w:r>
      <w:r w:rsidR="005D5231" w:rsidRPr="00437DB0">
        <w:t xml:space="preserve"> </w:t>
      </w:r>
      <w:r w:rsidR="005C4AC1" w:rsidRPr="00437DB0">
        <w:t xml:space="preserve">obvesti osebo ali osebe, odgovorne za nadzor nad poročilom o toplogrednih plinih, o zadevah, ki jih opazi med </w:t>
      </w:r>
      <w:r w:rsidR="005C4AC1" w:rsidRPr="00572ADA">
        <w:t xml:space="preserve">opravljanjem posla, in </w:t>
      </w:r>
      <w:r w:rsidR="005C4AC1" w:rsidRPr="001E5662">
        <w:t xml:space="preserve">zanje ugotovi, ali je njegova </w:t>
      </w:r>
      <w:r w:rsidR="005C4AC1" w:rsidRPr="00840699">
        <w:t>dolžnost,</w:t>
      </w:r>
      <w:r w:rsidR="005C4AC1" w:rsidRPr="00437DB0">
        <w:t xml:space="preserve"> da o njih obvesti še koga drugega v organizaciji ali zunaj nje. Take zadeve so:</w:t>
      </w:r>
    </w:p>
    <w:p w14:paraId="64F95FE2" w14:textId="5305184B" w:rsidR="005C4AC1" w:rsidRPr="005B3AC3" w:rsidRDefault="005C4AC1" w:rsidP="00F3005B">
      <w:pPr>
        <w:pStyle w:val="Slog4"/>
        <w:numPr>
          <w:ilvl w:val="1"/>
          <w:numId w:val="35"/>
        </w:numPr>
        <w:ind w:left="1236" w:hanging="544"/>
      </w:pPr>
      <w:r w:rsidRPr="00526EBE">
        <w:t xml:space="preserve">pomanjkljivosti pri notranjem kontroliranju, ki so po </w:t>
      </w:r>
      <w:r w:rsidR="004D7025">
        <w:t>praktikovi</w:t>
      </w:r>
      <w:r w:rsidR="004D7025" w:rsidRPr="00526EBE">
        <w:t xml:space="preserve"> </w:t>
      </w:r>
      <w:r w:rsidRPr="005B3AC3">
        <w:t>strokovni presoji dovolj pomembne, da zaslužijo pozornost;</w:t>
      </w:r>
    </w:p>
    <w:p w14:paraId="4DE04821" w14:textId="77777777" w:rsidR="005C4AC1" w:rsidRPr="005B3AC3" w:rsidRDefault="005C4AC1" w:rsidP="00F3005B">
      <w:pPr>
        <w:pStyle w:val="Slog4"/>
        <w:numPr>
          <w:ilvl w:val="1"/>
          <w:numId w:val="35"/>
        </w:numPr>
        <w:ind w:left="1236" w:hanging="544"/>
      </w:pPr>
      <w:r w:rsidRPr="005B3AC3">
        <w:t>ugotovljena ali domnevna prevara in</w:t>
      </w:r>
    </w:p>
    <w:p w14:paraId="303BEA76" w14:textId="0BD2AE9E" w:rsidR="005C4AC1" w:rsidRPr="005B3AC3" w:rsidRDefault="005C4AC1" w:rsidP="00F3005B">
      <w:pPr>
        <w:pStyle w:val="Slog4"/>
        <w:numPr>
          <w:ilvl w:val="1"/>
          <w:numId w:val="35"/>
        </w:numPr>
        <w:ind w:left="1236" w:hanging="544"/>
      </w:pPr>
      <w:r w:rsidRPr="005B3AC3">
        <w:t xml:space="preserve">zadeve v zvezi </w:t>
      </w:r>
      <w:r w:rsidR="002951D2">
        <w:t xml:space="preserve">s prepoznanim ali domnevnim ravnanjem, ki ni v skladu z </w:t>
      </w:r>
      <w:r w:rsidR="005D5231" w:rsidRPr="005C4AC1">
        <w:t>zakon</w:t>
      </w:r>
      <w:r w:rsidR="002951D2">
        <w:t>om</w:t>
      </w:r>
      <w:r w:rsidR="005D5231" w:rsidRPr="005C4AC1">
        <w:t xml:space="preserve"> </w:t>
      </w:r>
      <w:r w:rsidR="005D5231">
        <w:t>ali</w:t>
      </w:r>
      <w:r w:rsidR="005D5231" w:rsidRPr="005C4AC1">
        <w:t xml:space="preserve"> drug</w:t>
      </w:r>
      <w:r w:rsidR="002951D2">
        <w:t xml:space="preserve">im </w:t>
      </w:r>
      <w:r w:rsidR="005D5231" w:rsidRPr="005C4AC1">
        <w:t>predpis</w:t>
      </w:r>
      <w:r w:rsidR="002951D2">
        <w:t>om</w:t>
      </w:r>
      <w:r w:rsidR="00C0154C" w:rsidRPr="00526EBE">
        <w:t>,</w:t>
      </w:r>
      <w:r w:rsidRPr="005B3AC3">
        <w:t xml:space="preserve"> razen očitno neznatn</w:t>
      </w:r>
      <w:r w:rsidR="00C0154C" w:rsidRPr="005B3AC3">
        <w:t>ih</w:t>
      </w:r>
      <w:r w:rsidR="006F77BF" w:rsidRPr="006F77BF">
        <w:t xml:space="preserve"> (</w:t>
      </w:r>
      <w:r w:rsidR="006F77BF" w:rsidRPr="006F77BF">
        <w:rPr>
          <w:sz w:val="18"/>
        </w:rPr>
        <w:t xml:space="preserve">glej </w:t>
      </w:r>
      <w:r w:rsidRPr="005B3AC3">
        <w:rPr>
          <w:sz w:val="18"/>
        </w:rPr>
        <w:t>odstavek A87</w:t>
      </w:r>
      <w:r w:rsidR="006F77BF" w:rsidRPr="006F77BF">
        <w:t>).</w:t>
      </w:r>
    </w:p>
    <w:p w14:paraId="059E8DDB" w14:textId="77777777" w:rsidR="005C4AC1" w:rsidRPr="00437DB0" w:rsidRDefault="005C4AC1" w:rsidP="00CD49B2">
      <w:pPr>
        <w:spacing w:before="360" w:after="120"/>
        <w:jc w:val="center"/>
      </w:pPr>
      <w:r w:rsidRPr="00437DB0">
        <w:t>***</w:t>
      </w:r>
    </w:p>
    <w:p w14:paraId="2EB4CDFF" w14:textId="77777777" w:rsidR="00A808D3" w:rsidRDefault="00A808D3" w:rsidP="00A808D3">
      <w:pPr>
        <w:tabs>
          <w:tab w:val="right" w:pos="6521"/>
        </w:tabs>
        <w:spacing w:line="240" w:lineRule="exact"/>
        <w:jc w:val="left"/>
        <w:rPr>
          <w:b/>
          <w:sz w:val="26"/>
          <w:szCs w:val="26"/>
        </w:rPr>
      </w:pPr>
      <w:r w:rsidRPr="00F73930">
        <w:rPr>
          <w:b/>
          <w:sz w:val="26"/>
          <w:szCs w:val="26"/>
        </w:rPr>
        <w:t>Uporaba</w:t>
      </w:r>
      <w:r w:rsidRPr="00C146D4">
        <w:rPr>
          <w:b/>
          <w:sz w:val="26"/>
          <w:szCs w:val="26"/>
        </w:rPr>
        <w:t xml:space="preserve"> in drug</w:t>
      </w:r>
      <w:r>
        <w:rPr>
          <w:b/>
          <w:sz w:val="26"/>
          <w:szCs w:val="26"/>
        </w:rPr>
        <w:t>o</w:t>
      </w:r>
      <w:r w:rsidRPr="00C146D4">
        <w:rPr>
          <w:b/>
          <w:sz w:val="26"/>
          <w:szCs w:val="26"/>
        </w:rPr>
        <w:t xml:space="preserve"> pojasn</w:t>
      </w:r>
      <w:r>
        <w:rPr>
          <w:b/>
          <w:sz w:val="26"/>
          <w:szCs w:val="26"/>
        </w:rPr>
        <w:t>jevalno gradivo</w:t>
      </w:r>
    </w:p>
    <w:p w14:paraId="694F7565" w14:textId="77777777" w:rsidR="00CD49B2" w:rsidRPr="00721E08" w:rsidRDefault="00CD49B2" w:rsidP="00CD49B2">
      <w:pPr>
        <w:tabs>
          <w:tab w:val="right" w:pos="6521"/>
        </w:tabs>
        <w:spacing w:before="240" w:line="240" w:lineRule="exact"/>
        <w:jc w:val="left"/>
        <w:rPr>
          <w:b/>
          <w:sz w:val="26"/>
          <w:szCs w:val="26"/>
        </w:rPr>
      </w:pPr>
      <w:r w:rsidRPr="00721E08">
        <w:rPr>
          <w:b/>
          <w:sz w:val="26"/>
          <w:szCs w:val="26"/>
        </w:rPr>
        <w:t>Uvod</w:t>
      </w:r>
    </w:p>
    <w:p w14:paraId="285781A7" w14:textId="02CDBDD1" w:rsidR="00CD49B2" w:rsidRPr="00CD49B2" w:rsidRDefault="00CD49B2" w:rsidP="00CD49B2">
      <w:pPr>
        <w:tabs>
          <w:tab w:val="right" w:pos="6521"/>
        </w:tabs>
        <w:spacing w:before="240" w:line="240" w:lineRule="exact"/>
        <w:jc w:val="left"/>
        <w:rPr>
          <w:b/>
          <w:sz w:val="26"/>
          <w:szCs w:val="26"/>
        </w:rPr>
      </w:pPr>
      <w:r w:rsidRPr="00CD49B2">
        <w:rPr>
          <w:i/>
          <w:szCs w:val="22"/>
        </w:rPr>
        <w:t>Posli dajanja zagotovil, ki poleg poročila o toplogrednih plinih zajemajo še druge informacije</w:t>
      </w:r>
      <w:r w:rsidRPr="00437DB0">
        <w:rPr>
          <w:szCs w:val="22"/>
        </w:rPr>
        <w:t xml:space="preserve"> </w:t>
      </w:r>
      <w:r w:rsidRPr="00840699">
        <w:rPr>
          <w:sz w:val="18"/>
          <w:szCs w:val="18"/>
        </w:rPr>
        <w:t>(</w:t>
      </w:r>
      <w:r w:rsidR="006F77BF" w:rsidRPr="006F77BF">
        <w:rPr>
          <w:sz w:val="18"/>
          <w:szCs w:val="18"/>
        </w:rPr>
        <w:t xml:space="preserve">glej </w:t>
      </w:r>
      <w:r w:rsidRPr="00CD49B2">
        <w:rPr>
          <w:sz w:val="18"/>
          <w:szCs w:val="18"/>
        </w:rPr>
        <w:t>odstavek 3</w:t>
      </w:r>
      <w:r w:rsidR="006F77BF" w:rsidRPr="006F77BF">
        <w:rPr>
          <w:szCs w:val="18"/>
        </w:rPr>
        <w:t>)</w:t>
      </w:r>
    </w:p>
    <w:p w14:paraId="4015B4F7" w14:textId="621D17B4" w:rsidR="003B3449" w:rsidRPr="002B7E1C" w:rsidRDefault="002B7E1C" w:rsidP="00E63785">
      <w:pPr>
        <w:pStyle w:val="Slog10"/>
      </w:pPr>
      <w:r w:rsidRPr="00437DB0">
        <w:t xml:space="preserve">V nekaterih primerih lahko </w:t>
      </w:r>
      <w:r w:rsidR="004D7025">
        <w:rPr>
          <w:lang w:val="sl-SI"/>
        </w:rPr>
        <w:t>praktik</w:t>
      </w:r>
      <w:r w:rsidR="004D7025" w:rsidRPr="00F3005B">
        <w:rPr>
          <w:lang w:val="sl-SI"/>
        </w:rPr>
        <w:t xml:space="preserve"> </w:t>
      </w:r>
      <w:r w:rsidRPr="00437DB0">
        <w:t xml:space="preserve">izvaja posel dajanja zagotovil o poročilu, ki </w:t>
      </w:r>
      <w:r w:rsidRPr="00E63785">
        <w:t>obsega</w:t>
      </w:r>
      <w:r>
        <w:t xml:space="preserve"> tudi</w:t>
      </w:r>
      <w:r w:rsidRPr="00437DB0">
        <w:t xml:space="preserve"> </w:t>
      </w:r>
      <w:r>
        <w:t>i</w:t>
      </w:r>
      <w:r w:rsidRPr="00437DB0">
        <w:t xml:space="preserve">nformacije o toplogrednih plinih, vendar te informacije </w:t>
      </w:r>
      <w:r>
        <w:t>ne vključujejo</w:t>
      </w:r>
      <w:r w:rsidRPr="00437DB0">
        <w:t xml:space="preserve"> </w:t>
      </w:r>
      <w:r>
        <w:rPr>
          <w:lang w:val="sl-SI"/>
        </w:rPr>
        <w:t>poročila o</w:t>
      </w:r>
      <w:r>
        <w:t xml:space="preserve"> toplogrednih plin</w:t>
      </w:r>
      <w:r>
        <w:rPr>
          <w:lang w:val="sl-SI"/>
        </w:rPr>
        <w:t>ih</w:t>
      </w:r>
      <w:r w:rsidRPr="00437DB0">
        <w:t xml:space="preserve">, kot </w:t>
      </w:r>
      <w:r>
        <w:rPr>
          <w:lang w:val="sl-SI"/>
        </w:rPr>
        <w:t>je</w:t>
      </w:r>
      <w:r w:rsidRPr="00437DB0">
        <w:t xml:space="preserve"> opredeljen</w:t>
      </w:r>
      <w:r>
        <w:rPr>
          <w:lang w:val="sl-SI"/>
        </w:rPr>
        <w:t>o</w:t>
      </w:r>
      <w:r>
        <w:t xml:space="preserve"> </w:t>
      </w:r>
      <w:r w:rsidRPr="00437DB0">
        <w:t xml:space="preserve">v odstavku 14(m). V takih primerih lahko ta </w:t>
      </w:r>
      <w:proofErr w:type="spellStart"/>
      <w:r w:rsidRPr="00437DB0">
        <w:t>MSZ</w:t>
      </w:r>
      <w:proofErr w:type="spellEnd"/>
      <w:r w:rsidRPr="00437DB0">
        <w:t xml:space="preserve"> daje navodila tudi za tak posel.</w:t>
      </w:r>
    </w:p>
    <w:p w14:paraId="1BCC44A5" w14:textId="0F29EE2B" w:rsidR="002B7E1C" w:rsidRDefault="002B7E1C" w:rsidP="00E63785">
      <w:pPr>
        <w:pStyle w:val="Slog10"/>
      </w:pPr>
      <w:r w:rsidRPr="00437DB0">
        <w:t xml:space="preserve">Kadar predstavlja </w:t>
      </w:r>
      <w:r>
        <w:rPr>
          <w:lang w:val="sl-SI"/>
        </w:rPr>
        <w:t>poročilo o</w:t>
      </w:r>
      <w:r>
        <w:t xml:space="preserve"> toplogrednih plin</w:t>
      </w:r>
      <w:r>
        <w:rPr>
          <w:lang w:val="sl-SI"/>
        </w:rPr>
        <w:t>ih</w:t>
      </w:r>
      <w:r w:rsidRPr="00437DB0">
        <w:t xml:space="preserve"> sorazmerno manjši del celotne informacije, na katero se nanaša </w:t>
      </w:r>
      <w:r w:rsidR="004D7025">
        <w:rPr>
          <w:lang w:val="sl-SI"/>
        </w:rPr>
        <w:t>praktikov</w:t>
      </w:r>
      <w:r w:rsidR="004D7025" w:rsidRPr="00F3005B">
        <w:rPr>
          <w:lang w:val="sl-SI"/>
        </w:rPr>
        <w:t xml:space="preserve"> </w:t>
      </w:r>
      <w:r w:rsidRPr="00437DB0">
        <w:t xml:space="preserve">sklep, je obseg </w:t>
      </w:r>
      <w:r>
        <w:rPr>
          <w:lang w:val="sl-SI"/>
        </w:rPr>
        <w:t>ustreznosti</w:t>
      </w:r>
      <w:r w:rsidRPr="00437DB0">
        <w:t xml:space="preserve"> tega </w:t>
      </w:r>
      <w:proofErr w:type="spellStart"/>
      <w:r w:rsidRPr="00437DB0">
        <w:t>MSZ</w:t>
      </w:r>
      <w:proofErr w:type="spellEnd"/>
      <w:r w:rsidR="00F55A02">
        <w:rPr>
          <w:lang w:val="sl-SI"/>
        </w:rPr>
        <w:t>-ja</w:t>
      </w:r>
      <w:r w:rsidRPr="00437DB0">
        <w:t xml:space="preserve"> v danih okoliščinah posla stvar </w:t>
      </w:r>
      <w:r w:rsidR="004D7025">
        <w:rPr>
          <w:lang w:val="sl-SI"/>
        </w:rPr>
        <w:t>praktikove</w:t>
      </w:r>
      <w:r w:rsidR="004D7025" w:rsidRPr="00F3005B">
        <w:rPr>
          <w:lang w:val="sl-SI"/>
        </w:rPr>
        <w:t xml:space="preserve"> </w:t>
      </w:r>
      <w:r w:rsidRPr="00437DB0">
        <w:t>strokovne presoje.</w:t>
      </w:r>
    </w:p>
    <w:p w14:paraId="06722A6A" w14:textId="1FA8030D" w:rsidR="00A30220" w:rsidRPr="00840699" w:rsidRDefault="002B7E1C" w:rsidP="00410EBA">
      <w:pPr>
        <w:tabs>
          <w:tab w:val="right" w:pos="6521"/>
        </w:tabs>
        <w:spacing w:line="240" w:lineRule="exact"/>
        <w:rPr>
          <w:kern w:val="28"/>
          <w:sz w:val="18"/>
          <w:szCs w:val="18"/>
        </w:rPr>
      </w:pPr>
      <w:r w:rsidRPr="002B7E1C">
        <w:rPr>
          <w:i/>
          <w:kern w:val="28"/>
          <w:szCs w:val="22"/>
        </w:rPr>
        <w:t>Ključni kazalniki uspešnosti na podlagi podatkov o toplogrednih plinih</w:t>
      </w:r>
      <w:r w:rsidRPr="00437DB0">
        <w:rPr>
          <w:kern w:val="28"/>
          <w:szCs w:val="22"/>
        </w:rPr>
        <w:t xml:space="preserve"> </w:t>
      </w:r>
      <w:r w:rsidRPr="00840699">
        <w:rPr>
          <w:kern w:val="28"/>
          <w:sz w:val="18"/>
          <w:szCs w:val="18"/>
        </w:rPr>
        <w:t>(</w:t>
      </w:r>
      <w:r w:rsidR="006F77BF" w:rsidRPr="006F77BF">
        <w:rPr>
          <w:kern w:val="28"/>
          <w:sz w:val="18"/>
          <w:szCs w:val="18"/>
        </w:rPr>
        <w:t xml:space="preserve">glej </w:t>
      </w:r>
      <w:r w:rsidRPr="002B7E1C">
        <w:rPr>
          <w:kern w:val="28"/>
          <w:sz w:val="18"/>
          <w:szCs w:val="18"/>
        </w:rPr>
        <w:t>odstavek 4(b)</w:t>
      </w:r>
      <w:r w:rsidR="006F77BF" w:rsidRPr="006F77BF">
        <w:rPr>
          <w:kern w:val="28"/>
          <w:szCs w:val="18"/>
        </w:rPr>
        <w:t>)</w:t>
      </w:r>
    </w:p>
    <w:p w14:paraId="64D1C806" w14:textId="36A94551" w:rsidR="00410EBA" w:rsidRDefault="001033EE" w:rsidP="00E63785">
      <w:pPr>
        <w:pStyle w:val="Slog2"/>
      </w:pPr>
      <w:r w:rsidRPr="00437DB0">
        <w:t xml:space="preserve">Primer ključnega kazalnika uspešnosti na podlagi podatkov o </w:t>
      </w:r>
      <w:r w:rsidRPr="00E63785">
        <w:t>toplogrednih</w:t>
      </w:r>
      <w:r w:rsidRPr="00437DB0">
        <w:t xml:space="preserve"> plinih je tehtano povprečje emisij na </w:t>
      </w:r>
      <w:r>
        <w:t xml:space="preserve">prevoženi </w:t>
      </w:r>
      <w:r w:rsidRPr="00437DB0">
        <w:t xml:space="preserve">kilometer vozil, ki jih organizacija proizvede v </w:t>
      </w:r>
      <w:r>
        <w:t xml:space="preserve">nekem </w:t>
      </w:r>
      <w:r w:rsidRPr="00437DB0">
        <w:t xml:space="preserve">obdobju; v nekaterih pravnih ureditvah sta izračun in razkritje tega kazalnika zahtevana v </w:t>
      </w:r>
      <w:r w:rsidR="005D5231" w:rsidRPr="00437DB0">
        <w:t>zakon</w:t>
      </w:r>
      <w:r w:rsidR="005D5231">
        <w:rPr>
          <w:lang w:val="sl-SI"/>
        </w:rPr>
        <w:t>u</w:t>
      </w:r>
      <w:r w:rsidR="005D5231" w:rsidRPr="00437DB0">
        <w:t xml:space="preserve"> </w:t>
      </w:r>
      <w:r w:rsidRPr="00437DB0">
        <w:t xml:space="preserve">ali </w:t>
      </w:r>
      <w:r w:rsidR="005D5231" w:rsidRPr="00437DB0">
        <w:t>drug</w:t>
      </w:r>
      <w:r w:rsidR="005D5231">
        <w:rPr>
          <w:lang w:val="sl-SI"/>
        </w:rPr>
        <w:t>em</w:t>
      </w:r>
      <w:r w:rsidR="005D5231" w:rsidRPr="00437DB0">
        <w:t xml:space="preserve"> predpis</w:t>
      </w:r>
      <w:r w:rsidR="005D5231">
        <w:rPr>
          <w:lang w:val="sl-SI"/>
        </w:rPr>
        <w:t>u</w:t>
      </w:r>
      <w:r w:rsidRPr="00437DB0">
        <w:t>.</w:t>
      </w:r>
    </w:p>
    <w:p w14:paraId="5EF36BC3" w14:textId="3DD02357" w:rsidR="005744A1" w:rsidRPr="00840699" w:rsidRDefault="001033EE" w:rsidP="005744A1">
      <w:pPr>
        <w:spacing w:before="240"/>
        <w:rPr>
          <w:kern w:val="28"/>
          <w:sz w:val="18"/>
          <w:szCs w:val="18"/>
        </w:rPr>
      </w:pPr>
      <w:r w:rsidRPr="001033EE">
        <w:rPr>
          <w:i/>
          <w:szCs w:val="22"/>
        </w:rPr>
        <w:t>Postopki za posle dajanja sprejemljivega in omejenega zagotovila</w:t>
      </w:r>
      <w:r w:rsidRPr="00437DB0">
        <w:rPr>
          <w:kern w:val="28"/>
          <w:szCs w:val="22"/>
        </w:rPr>
        <w:t xml:space="preserve"> </w:t>
      </w:r>
      <w:r w:rsidRPr="00840699">
        <w:rPr>
          <w:kern w:val="28"/>
          <w:sz w:val="18"/>
          <w:szCs w:val="18"/>
        </w:rPr>
        <w:t>(</w:t>
      </w:r>
      <w:r w:rsidR="006F77BF" w:rsidRPr="006F77BF">
        <w:rPr>
          <w:kern w:val="28"/>
          <w:sz w:val="18"/>
          <w:szCs w:val="18"/>
        </w:rPr>
        <w:t xml:space="preserve">glej </w:t>
      </w:r>
      <w:r w:rsidRPr="001033EE">
        <w:rPr>
          <w:kern w:val="28"/>
          <w:sz w:val="18"/>
          <w:szCs w:val="18"/>
        </w:rPr>
        <w:t>odstavek 8</w:t>
      </w:r>
      <w:r w:rsidR="006F77BF" w:rsidRPr="006F77BF">
        <w:rPr>
          <w:kern w:val="28"/>
          <w:szCs w:val="18"/>
        </w:rPr>
        <w:t>)</w:t>
      </w:r>
    </w:p>
    <w:p w14:paraId="3B7A1306" w14:textId="172CBF1C" w:rsidR="005744A1" w:rsidRPr="00596DFE" w:rsidRDefault="007D6911" w:rsidP="00E63785">
      <w:pPr>
        <w:pStyle w:val="Slog2"/>
        <w:rPr>
          <w:sz w:val="18"/>
          <w:szCs w:val="18"/>
        </w:rPr>
      </w:pPr>
      <w:r w:rsidRPr="00437DB0">
        <w:t xml:space="preserve">Nekateri postopki, ki jih je treba izvesti samo za posle dajanja sprejemljivega zagotovila, utegnejo biti ne glede na to </w:t>
      </w:r>
      <w:r>
        <w:t>primer</w:t>
      </w:r>
      <w:r w:rsidRPr="00437DB0">
        <w:t xml:space="preserve">ni tudi pri nekaterih poslih dajanja omejenega zagotovila. Na primer: čeprav spoznavanje kontrolnih aktivnosti za posle dajanja omejenega zagotovila ni zahtevano, se </w:t>
      </w:r>
      <w:r w:rsidR="004D7025">
        <w:rPr>
          <w:lang w:val="sl-SI"/>
        </w:rPr>
        <w:t>praktik</w:t>
      </w:r>
      <w:r w:rsidR="004D7025" w:rsidRPr="00F3005B">
        <w:rPr>
          <w:lang w:val="sl-SI"/>
        </w:rPr>
        <w:t xml:space="preserve"> </w:t>
      </w:r>
      <w:r w:rsidRPr="00437DB0">
        <w:t xml:space="preserve">v nekaterih primerih, kadar so na primer informacije </w:t>
      </w:r>
      <w:r>
        <w:rPr>
          <w:lang w:val="sl-SI"/>
        </w:rPr>
        <w:t>evidentirane</w:t>
      </w:r>
      <w:r w:rsidRPr="00437DB0">
        <w:t xml:space="preserve">, obdelane ali </w:t>
      </w:r>
      <w:r>
        <w:rPr>
          <w:lang w:val="sl-SI"/>
        </w:rPr>
        <w:t>sporočene</w:t>
      </w:r>
      <w:r w:rsidRPr="00437DB0">
        <w:t xml:space="preserve"> samo v elektronski obliki, lahko kljub temu odloči, da je </w:t>
      </w:r>
      <w:r w:rsidR="00B515C1" w:rsidRPr="00437DB0">
        <w:t xml:space="preserve">potrebno </w:t>
      </w:r>
      <w:r w:rsidRPr="00437DB0">
        <w:t>preizkušanje kontrol in s tem tudi spoznavanje zadevnih kontroln</w:t>
      </w:r>
      <w:r>
        <w:t>ih</w:t>
      </w:r>
      <w:r w:rsidRPr="00437DB0">
        <w:t xml:space="preserve"> aktivnosti za posel dajanja omejenega zagotovila</w:t>
      </w:r>
      <w:r w:rsidR="006F77BF" w:rsidRPr="006F77BF">
        <w:t xml:space="preserve"> (</w:t>
      </w:r>
      <w:r w:rsidR="006F77BF" w:rsidRPr="006F77BF">
        <w:rPr>
          <w:sz w:val="18"/>
          <w:szCs w:val="18"/>
        </w:rPr>
        <w:t xml:space="preserve">glej </w:t>
      </w:r>
      <w:r w:rsidRPr="00437DB0">
        <w:rPr>
          <w:sz w:val="18"/>
          <w:szCs w:val="18"/>
        </w:rPr>
        <w:t>tudi odstavek A90</w:t>
      </w:r>
      <w:r w:rsidR="006F77BF" w:rsidRPr="006F77BF">
        <w:rPr>
          <w:szCs w:val="18"/>
        </w:rPr>
        <w:t>).</w:t>
      </w:r>
    </w:p>
    <w:p w14:paraId="55389855" w14:textId="31B33437" w:rsidR="007D6911" w:rsidRPr="00596DFE" w:rsidRDefault="00B84F95" w:rsidP="00B84F95">
      <w:pPr>
        <w:spacing w:before="240"/>
        <w:rPr>
          <w:sz w:val="18"/>
          <w:szCs w:val="18"/>
        </w:rPr>
      </w:pPr>
      <w:r w:rsidRPr="00B84F95">
        <w:rPr>
          <w:i/>
          <w:szCs w:val="22"/>
        </w:rPr>
        <w:t>Neodvisnost</w:t>
      </w:r>
      <w:r w:rsidRPr="00437DB0">
        <w:rPr>
          <w:szCs w:val="22"/>
        </w:rPr>
        <w:t xml:space="preserve"> </w:t>
      </w:r>
      <w:r w:rsidRPr="00596DFE">
        <w:rPr>
          <w:sz w:val="18"/>
          <w:szCs w:val="18"/>
        </w:rPr>
        <w:t>(</w:t>
      </w:r>
      <w:r w:rsidR="006F77BF" w:rsidRPr="006F77BF">
        <w:rPr>
          <w:sz w:val="18"/>
          <w:szCs w:val="18"/>
        </w:rPr>
        <w:t xml:space="preserve">glej </w:t>
      </w:r>
      <w:r w:rsidRPr="00B84F95">
        <w:rPr>
          <w:sz w:val="18"/>
          <w:szCs w:val="18"/>
        </w:rPr>
        <w:t>odstavka 10, 15</w:t>
      </w:r>
      <w:r w:rsidR="006F77BF" w:rsidRPr="006F77BF">
        <w:rPr>
          <w:szCs w:val="18"/>
        </w:rPr>
        <w:t>)</w:t>
      </w:r>
    </w:p>
    <w:p w14:paraId="7738D5D5" w14:textId="46ED9B02" w:rsidR="00FB04E5" w:rsidRDefault="00B84F95" w:rsidP="00E63785">
      <w:pPr>
        <w:pStyle w:val="Slog2"/>
      </w:pPr>
      <w:r w:rsidRPr="00437DB0">
        <w:t xml:space="preserve">Kodeks </w:t>
      </w:r>
      <w:proofErr w:type="spellStart"/>
      <w:r w:rsidRPr="00437DB0">
        <w:t>IESBA</w:t>
      </w:r>
      <w:proofErr w:type="spellEnd"/>
      <w:r w:rsidRPr="00437DB0">
        <w:t xml:space="preserve"> </w:t>
      </w:r>
      <w:r w:rsidR="007316FA">
        <w:rPr>
          <w:lang w:val="sl-SI"/>
        </w:rPr>
        <w:t xml:space="preserve">določa Mednarodne standarde neodvisnosti, ki jih vzpostavlja uporaba </w:t>
      </w:r>
      <w:r w:rsidR="0000569A">
        <w:rPr>
          <w:lang w:val="sl-SI"/>
        </w:rPr>
        <w:t xml:space="preserve">konceptualnega </w:t>
      </w:r>
      <w:r w:rsidR="007316FA">
        <w:rPr>
          <w:lang w:val="sl-SI"/>
        </w:rPr>
        <w:t>okvira nevarnosti za neodvisnost v zvezi s temi posli.</w:t>
      </w:r>
      <w:r w:rsidRPr="00437DB0">
        <w:t xml:space="preserve"> Ravnanje v skladu z bistvenim načeli utegne ogrožati vrsta različnih okoliščin. Mnog</w:t>
      </w:r>
      <w:r w:rsidR="007C7849">
        <w:rPr>
          <w:lang w:val="sl-SI"/>
        </w:rPr>
        <w:t>o</w:t>
      </w:r>
      <w:r w:rsidRPr="00437DB0">
        <w:t xml:space="preserve"> nevarnosti se razvršča v naslednje kategorije:</w:t>
      </w:r>
    </w:p>
    <w:p w14:paraId="5A704E3A" w14:textId="77777777" w:rsidR="00B84F95" w:rsidRPr="00437DB0" w:rsidRDefault="00B84F95" w:rsidP="00B84F95">
      <w:pPr>
        <w:pStyle w:val="Bullet1Indented"/>
        <w:rPr>
          <w:sz w:val="22"/>
        </w:rPr>
      </w:pPr>
      <w:r w:rsidRPr="00437DB0">
        <w:rPr>
          <w:sz w:val="22"/>
        </w:rPr>
        <w:t xml:space="preserve">koristoljubje, na primer neprimerna odvisnost od </w:t>
      </w:r>
      <w:r>
        <w:rPr>
          <w:sz w:val="22"/>
        </w:rPr>
        <w:t>vsote</w:t>
      </w:r>
      <w:r w:rsidRPr="00437DB0">
        <w:rPr>
          <w:sz w:val="22"/>
        </w:rPr>
        <w:t xml:space="preserve"> honorarjev iz organizacije;</w:t>
      </w:r>
    </w:p>
    <w:p w14:paraId="2175FF08" w14:textId="77777777" w:rsidR="00B84F95" w:rsidRPr="00437DB0" w:rsidRDefault="00B84F95" w:rsidP="00B84F95">
      <w:pPr>
        <w:pStyle w:val="Bullet1Indented"/>
        <w:rPr>
          <w:sz w:val="22"/>
        </w:rPr>
      </w:pPr>
      <w:r w:rsidRPr="00437DB0">
        <w:rPr>
          <w:sz w:val="22"/>
        </w:rPr>
        <w:t>samopregledovanje, na primer opravljanje druge storitve za organizacijo, k</w:t>
      </w:r>
      <w:r>
        <w:rPr>
          <w:sz w:val="22"/>
        </w:rPr>
        <w:t>i</w:t>
      </w:r>
      <w:r w:rsidRPr="00437DB0">
        <w:rPr>
          <w:sz w:val="22"/>
        </w:rPr>
        <w:t xml:space="preserve"> neposredno vpliva na </w:t>
      </w:r>
      <w:r>
        <w:rPr>
          <w:sz w:val="22"/>
        </w:rPr>
        <w:t>poročilo o toplogrednih plinih</w:t>
      </w:r>
      <w:r w:rsidRPr="00437DB0">
        <w:rPr>
          <w:sz w:val="22"/>
        </w:rPr>
        <w:t>, na primer sodelovanje pri količinski opredelitvi emisij organizacije</w:t>
      </w:r>
      <w:r>
        <w:rPr>
          <w:sz w:val="22"/>
        </w:rPr>
        <w:t>;</w:t>
      </w:r>
    </w:p>
    <w:p w14:paraId="46C5A854" w14:textId="77777777" w:rsidR="00B84F95" w:rsidRPr="00437DB0" w:rsidRDefault="00B84F95" w:rsidP="00B84F95">
      <w:pPr>
        <w:pStyle w:val="Bullet1Indented"/>
        <w:rPr>
          <w:sz w:val="22"/>
        </w:rPr>
      </w:pPr>
      <w:r w:rsidRPr="00437DB0">
        <w:rPr>
          <w:sz w:val="22"/>
        </w:rPr>
        <w:t xml:space="preserve">zagovarjanje, na primer v vlogi zagovornika organizacije glede razlage </w:t>
      </w:r>
      <w:r>
        <w:rPr>
          <w:sz w:val="22"/>
        </w:rPr>
        <w:t>primernih</w:t>
      </w:r>
      <w:r w:rsidRPr="00437DB0">
        <w:rPr>
          <w:sz w:val="22"/>
        </w:rPr>
        <w:t xml:space="preserve"> sodil;</w:t>
      </w:r>
    </w:p>
    <w:p w14:paraId="27D770DD" w14:textId="77777777" w:rsidR="00B84F95" w:rsidRDefault="00B84F95" w:rsidP="00B84F95">
      <w:pPr>
        <w:pStyle w:val="Bullet1Indented"/>
        <w:rPr>
          <w:sz w:val="22"/>
        </w:rPr>
      </w:pPr>
      <w:r w:rsidRPr="00437DB0">
        <w:rPr>
          <w:sz w:val="22"/>
        </w:rPr>
        <w:t xml:space="preserve">domačnost, če je na primer član delovne skupine za posel že dolgo povezan ali je v tesnem ali neposrednem družinskem razmerju z zaposlenim v organizaciji, ki je na delovnem mestu, </w:t>
      </w:r>
      <w:r w:rsidR="007C7849">
        <w:rPr>
          <w:sz w:val="22"/>
        </w:rPr>
        <w:t>na</w:t>
      </w:r>
      <w:r w:rsidRPr="00437DB0">
        <w:rPr>
          <w:sz w:val="22"/>
        </w:rPr>
        <w:t xml:space="preserve"> katere</w:t>
      </w:r>
      <w:r w:rsidR="007C7849">
        <w:rPr>
          <w:sz w:val="22"/>
        </w:rPr>
        <w:t>m</w:t>
      </w:r>
      <w:r w:rsidRPr="00437DB0">
        <w:rPr>
          <w:sz w:val="22"/>
        </w:rPr>
        <w:t xml:space="preserve"> lahko neposredno in </w:t>
      </w:r>
      <w:r>
        <w:rPr>
          <w:sz w:val="22"/>
        </w:rPr>
        <w:t>bistve</w:t>
      </w:r>
      <w:r w:rsidRPr="00437DB0">
        <w:rPr>
          <w:sz w:val="22"/>
        </w:rPr>
        <w:t xml:space="preserve">no vpliva na pripravo </w:t>
      </w:r>
      <w:r>
        <w:rPr>
          <w:sz w:val="22"/>
        </w:rPr>
        <w:t>poročila o toplogrednih plinih;</w:t>
      </w:r>
    </w:p>
    <w:p w14:paraId="0F1199AB" w14:textId="7217D03D" w:rsidR="002C606B" w:rsidRPr="00B84F95" w:rsidRDefault="00B84F95" w:rsidP="00B84F95">
      <w:pPr>
        <w:pStyle w:val="Bullet1Indented"/>
        <w:rPr>
          <w:sz w:val="22"/>
        </w:rPr>
      </w:pPr>
      <w:r w:rsidRPr="00437DB0">
        <w:rPr>
          <w:sz w:val="22"/>
        </w:rPr>
        <w:t xml:space="preserve">ustrahovanje, na primer s pritiskom na </w:t>
      </w:r>
      <w:r w:rsidR="004D7025">
        <w:rPr>
          <w:sz w:val="22"/>
        </w:rPr>
        <w:t>praktika</w:t>
      </w:r>
      <w:r w:rsidRPr="00437DB0">
        <w:rPr>
          <w:sz w:val="22"/>
        </w:rPr>
        <w:t xml:space="preserve">, da neprimerno zmanjša obseg opravljenega dela zaradi znižanja honorarjev, ali </w:t>
      </w:r>
      <w:r w:rsidR="007C7849">
        <w:rPr>
          <w:sz w:val="22"/>
        </w:rPr>
        <w:t xml:space="preserve">grožnje </w:t>
      </w:r>
      <w:r w:rsidR="004D7025">
        <w:rPr>
          <w:sz w:val="22"/>
        </w:rPr>
        <w:t xml:space="preserve">praktiku </w:t>
      </w:r>
      <w:r w:rsidRPr="00437DB0">
        <w:rPr>
          <w:sz w:val="22"/>
        </w:rPr>
        <w:t xml:space="preserve">z odvzemom registracije s strani registracijskega organa, ki je povezan </w:t>
      </w:r>
      <w:r>
        <w:rPr>
          <w:sz w:val="22"/>
        </w:rPr>
        <w:t>s</w:t>
      </w:r>
      <w:r w:rsidRPr="00437DB0">
        <w:rPr>
          <w:sz w:val="22"/>
        </w:rPr>
        <w:t xml:space="preserve"> panožno skupino organizacije.</w:t>
      </w:r>
    </w:p>
    <w:p w14:paraId="3140DE42" w14:textId="3E865991" w:rsidR="00FB04E5" w:rsidRDefault="00B84F95" w:rsidP="00E63785">
      <w:pPr>
        <w:pStyle w:val="Slog2"/>
      </w:pPr>
      <w:r w:rsidRPr="00437DB0">
        <w:t>V</w:t>
      </w:r>
      <w:r w:rsidR="007316FA">
        <w:rPr>
          <w:lang w:val="sl-SI"/>
        </w:rPr>
        <w:t xml:space="preserve"> primerih, ko prepozne nevarnosti niso na sprejemljivi ravni, </w:t>
      </w:r>
      <w:r w:rsidR="006E0742">
        <w:rPr>
          <w:lang w:val="sl-SI"/>
        </w:rPr>
        <w:t xml:space="preserve">Kodeks </w:t>
      </w:r>
      <w:proofErr w:type="spellStart"/>
      <w:r w:rsidR="006E0742">
        <w:rPr>
          <w:lang w:val="sl-SI"/>
        </w:rPr>
        <w:t>IESBA</w:t>
      </w:r>
      <w:proofErr w:type="spellEnd"/>
      <w:r w:rsidR="006E0742">
        <w:rPr>
          <w:lang w:val="sl-SI"/>
        </w:rPr>
        <w:t xml:space="preserve"> zahteva, da se nevarnosti obravnava tako, da se odpravi okoliščine</w:t>
      </w:r>
      <w:r w:rsidR="006E0742" w:rsidRPr="0028091A">
        <w:rPr>
          <w:lang w:val="sl-SI"/>
        </w:rPr>
        <w:t xml:space="preserve">, ki </w:t>
      </w:r>
      <w:r w:rsidR="006E0742">
        <w:rPr>
          <w:lang w:val="sl-SI"/>
        </w:rPr>
        <w:t xml:space="preserve">povzročajo nevarnosti, uporabi </w:t>
      </w:r>
      <w:r w:rsidR="006E0742" w:rsidRPr="0028091A">
        <w:rPr>
          <w:lang w:val="sl-SI"/>
        </w:rPr>
        <w:t>var</w:t>
      </w:r>
      <w:r w:rsidR="006E0742">
        <w:rPr>
          <w:lang w:val="sl-SI"/>
        </w:rPr>
        <w:t>ovala</w:t>
      </w:r>
      <w:r w:rsidR="006E0742" w:rsidRPr="0028091A">
        <w:rPr>
          <w:lang w:val="sl-SI"/>
        </w:rPr>
        <w:t xml:space="preserve"> </w:t>
      </w:r>
      <w:r w:rsidR="006E0742">
        <w:rPr>
          <w:lang w:val="sl-SI"/>
        </w:rPr>
        <w:t>za zmanjšanje</w:t>
      </w:r>
      <w:r w:rsidR="006E0742" w:rsidRPr="0028091A">
        <w:rPr>
          <w:lang w:val="sl-SI"/>
        </w:rPr>
        <w:t xml:space="preserve"> nevarnosti na sprejemljivo raven</w:t>
      </w:r>
      <w:r w:rsidR="006E0742">
        <w:rPr>
          <w:lang w:val="sl-SI"/>
        </w:rPr>
        <w:t xml:space="preserve"> ali um</w:t>
      </w:r>
      <w:r w:rsidR="00956FCC">
        <w:rPr>
          <w:lang w:val="sl-SI"/>
        </w:rPr>
        <w:t xml:space="preserve">akne </w:t>
      </w:r>
      <w:r w:rsidR="006E0742">
        <w:rPr>
          <w:lang w:val="sl-SI"/>
        </w:rPr>
        <w:t xml:space="preserve">iz posla, kjer je umik mogoč v skladu z veljavnim </w:t>
      </w:r>
      <w:r w:rsidRPr="00437DB0">
        <w:t>zakon</w:t>
      </w:r>
      <w:r w:rsidR="006E0742">
        <w:rPr>
          <w:lang w:val="sl-SI"/>
        </w:rPr>
        <w:t>om</w:t>
      </w:r>
      <w:r w:rsidRPr="00437DB0">
        <w:t xml:space="preserve"> ali drug</w:t>
      </w:r>
      <w:r w:rsidR="006E0742">
        <w:rPr>
          <w:lang w:val="sl-SI"/>
        </w:rPr>
        <w:t>im</w:t>
      </w:r>
      <w:r w:rsidRPr="00437DB0">
        <w:t xml:space="preserve"> predpis</w:t>
      </w:r>
      <w:r w:rsidR="006E0742">
        <w:rPr>
          <w:lang w:val="sl-SI"/>
        </w:rPr>
        <w:t>om</w:t>
      </w:r>
      <w:r w:rsidRPr="00437DB0">
        <w:t>.</w:t>
      </w:r>
    </w:p>
    <w:p w14:paraId="209B591A" w14:textId="3029D20D" w:rsidR="00FB04E5" w:rsidRDefault="00F04E90" w:rsidP="00F04E90">
      <w:pPr>
        <w:spacing w:before="240"/>
      </w:pPr>
      <w:r w:rsidRPr="00F04E90">
        <w:rPr>
          <w:i/>
          <w:szCs w:val="22"/>
        </w:rPr>
        <w:t xml:space="preserve">Lokalni zakon </w:t>
      </w:r>
      <w:r w:rsidR="005D5231">
        <w:rPr>
          <w:i/>
          <w:szCs w:val="22"/>
        </w:rPr>
        <w:t>ali</w:t>
      </w:r>
      <w:r w:rsidR="005D5231" w:rsidRPr="00F04E90">
        <w:rPr>
          <w:i/>
          <w:szCs w:val="22"/>
        </w:rPr>
        <w:t xml:space="preserve"> </w:t>
      </w:r>
      <w:r w:rsidRPr="00F04E90">
        <w:rPr>
          <w:i/>
          <w:szCs w:val="22"/>
        </w:rPr>
        <w:t>drug predpis in določbe sistema trgovanja z emisijami</w:t>
      </w:r>
      <w:r w:rsidRPr="00437DB0">
        <w:rPr>
          <w:szCs w:val="22"/>
        </w:rPr>
        <w:t xml:space="preserve"> </w:t>
      </w:r>
      <w:r w:rsidRPr="00596DFE">
        <w:rPr>
          <w:sz w:val="18"/>
          <w:szCs w:val="18"/>
        </w:rPr>
        <w:t>(</w:t>
      </w:r>
      <w:r w:rsidR="006F77BF" w:rsidRPr="006F77BF">
        <w:rPr>
          <w:sz w:val="18"/>
          <w:szCs w:val="18"/>
        </w:rPr>
        <w:t xml:space="preserve">glej </w:t>
      </w:r>
      <w:r w:rsidRPr="00F04E90">
        <w:rPr>
          <w:sz w:val="18"/>
          <w:szCs w:val="18"/>
        </w:rPr>
        <w:t>odstavek 11</w:t>
      </w:r>
      <w:r w:rsidR="006F77BF" w:rsidRPr="006F77BF">
        <w:rPr>
          <w:szCs w:val="18"/>
        </w:rPr>
        <w:t>)</w:t>
      </w:r>
    </w:p>
    <w:p w14:paraId="02B60D18" w14:textId="5AD5A242" w:rsidR="00F04E90" w:rsidRPr="005D5231" w:rsidRDefault="00F04E90" w:rsidP="00F3005B">
      <w:pPr>
        <w:pStyle w:val="Slog2"/>
      </w:pPr>
      <w:r w:rsidRPr="00437DB0">
        <w:t>Lokalni zakon ali drug predpis ali določbe sistema trgovanja z emisijami lahko</w:t>
      </w:r>
      <w:r w:rsidR="005D5231" w:rsidRPr="00650798">
        <w:rPr>
          <w:lang w:val="sl-SI"/>
        </w:rPr>
        <w:t xml:space="preserve"> </w:t>
      </w:r>
      <w:r w:rsidR="005D5231" w:rsidRPr="00437DB0">
        <w:t xml:space="preserve">vključujejo dodatne zahteve poleg zahtev tega </w:t>
      </w:r>
      <w:proofErr w:type="spellStart"/>
      <w:r w:rsidR="005D5231" w:rsidRPr="00437DB0">
        <w:t>MSZ</w:t>
      </w:r>
      <w:proofErr w:type="spellEnd"/>
      <w:r w:rsidR="00F55A02">
        <w:t>-ja</w:t>
      </w:r>
      <w:r w:rsidR="005D5231" w:rsidRPr="00437DB0">
        <w:t>;</w:t>
      </w:r>
      <w:r w:rsidR="005D5231" w:rsidRPr="005D5231">
        <w:t xml:space="preserve"> </w:t>
      </w:r>
      <w:r w:rsidR="005D5231" w:rsidRPr="00437DB0">
        <w:t>zahtevajo izvajanje posebnih postopkov pri vseh poslih ali</w:t>
      </w:r>
      <w:r w:rsidR="005D5231" w:rsidRPr="00526EBE">
        <w:t xml:space="preserve"> </w:t>
      </w:r>
      <w:r w:rsidRPr="005D5231">
        <w:t>zahtevajo, da se postopki izvedejo na določen način.</w:t>
      </w:r>
      <w:r w:rsidR="005D5231">
        <w:rPr>
          <w:lang w:val="sl-SI"/>
        </w:rPr>
        <w:t xml:space="preserve"> </w:t>
      </w:r>
      <w:r w:rsidRPr="005D5231">
        <w:t xml:space="preserve">Lokalni zakon ali drug predpis ali določbe sistema trgovanja z emisijami lahko na primer zahtevajo, da </w:t>
      </w:r>
      <w:r w:rsidR="004D7025">
        <w:rPr>
          <w:lang w:val="sl-SI"/>
        </w:rPr>
        <w:t>praktik</w:t>
      </w:r>
      <w:r w:rsidR="004D7025" w:rsidRPr="00F3005B">
        <w:rPr>
          <w:lang w:val="sl-SI"/>
        </w:rPr>
        <w:t xml:space="preserve"> </w:t>
      </w:r>
      <w:r w:rsidRPr="005D5231">
        <w:t xml:space="preserve">poroča v obliki, ki ni skladna s tem </w:t>
      </w:r>
      <w:proofErr w:type="spellStart"/>
      <w:r w:rsidRPr="005D5231">
        <w:t>MSZ</w:t>
      </w:r>
      <w:proofErr w:type="spellEnd"/>
      <w:r w:rsidR="00F55A02">
        <w:rPr>
          <w:lang w:val="sl-SI"/>
        </w:rPr>
        <w:t>-jem</w:t>
      </w:r>
      <w:r w:rsidRPr="005D5231">
        <w:t xml:space="preserve">. Kadar zakon ali drug predpis predpisuje sestavo ali besedilo poročila o zagotovilu v obliki ali z izrazi, ki se bistveno razlikujejo od tega </w:t>
      </w:r>
      <w:proofErr w:type="spellStart"/>
      <w:r w:rsidRPr="005D5231">
        <w:t>MSZ</w:t>
      </w:r>
      <w:proofErr w:type="spellEnd"/>
      <w:r w:rsidR="00F55A02">
        <w:rPr>
          <w:lang w:val="sl-SI"/>
        </w:rPr>
        <w:t>-ja</w:t>
      </w:r>
      <w:r w:rsidRPr="005D5231">
        <w:t xml:space="preserve"> in </w:t>
      </w:r>
      <w:r w:rsidR="004D7025">
        <w:rPr>
          <w:lang w:val="sl-SI"/>
        </w:rPr>
        <w:t>praktik</w:t>
      </w:r>
      <w:r w:rsidR="004D7025" w:rsidRPr="00F3005B">
        <w:rPr>
          <w:lang w:val="sl-SI"/>
        </w:rPr>
        <w:t xml:space="preserve"> </w:t>
      </w:r>
      <w:r w:rsidRPr="005D5231">
        <w:t xml:space="preserve">sklene, da dodatno pojasnilo v poročilu o zagotovilu ne more ublažiti morebitnega napačnega razumevanja, lahko </w:t>
      </w:r>
      <w:r w:rsidR="004D7025">
        <w:rPr>
          <w:lang w:val="sl-SI"/>
        </w:rPr>
        <w:t>praktik</w:t>
      </w:r>
      <w:r w:rsidR="004D7025" w:rsidRPr="00F3005B">
        <w:rPr>
          <w:lang w:val="sl-SI"/>
        </w:rPr>
        <w:t xml:space="preserve"> </w:t>
      </w:r>
      <w:r w:rsidRPr="005D5231">
        <w:t xml:space="preserve">razmisli o tem, da v poročilo vključi izjavo, da posel ni opravljen v skladu s tem </w:t>
      </w:r>
      <w:proofErr w:type="spellStart"/>
      <w:r w:rsidRPr="005D5231">
        <w:t>MSZ</w:t>
      </w:r>
      <w:proofErr w:type="spellEnd"/>
      <w:r w:rsidR="00F55A02">
        <w:rPr>
          <w:lang w:val="sl-SI"/>
        </w:rPr>
        <w:t>-jem</w:t>
      </w:r>
      <w:r w:rsidRPr="005D5231">
        <w:t>.</w:t>
      </w:r>
    </w:p>
    <w:p w14:paraId="1D21129C" w14:textId="77777777" w:rsidR="00F04E90" w:rsidRDefault="00F04E90" w:rsidP="00F04E90">
      <w:pPr>
        <w:spacing w:before="240"/>
        <w:rPr>
          <w:b/>
          <w:kern w:val="28"/>
          <w:sz w:val="26"/>
          <w:szCs w:val="26"/>
        </w:rPr>
      </w:pPr>
      <w:r w:rsidRPr="00F04E90">
        <w:rPr>
          <w:b/>
          <w:kern w:val="28"/>
          <w:sz w:val="26"/>
          <w:szCs w:val="26"/>
        </w:rPr>
        <w:t>Opredelitev pojmov</w:t>
      </w:r>
    </w:p>
    <w:p w14:paraId="18D3A9B1" w14:textId="7FAD6F5D" w:rsidR="00721E08" w:rsidRPr="00596DFE" w:rsidRDefault="00721E08" w:rsidP="00F04E90">
      <w:pPr>
        <w:spacing w:before="240"/>
        <w:rPr>
          <w:sz w:val="18"/>
          <w:szCs w:val="18"/>
        </w:rPr>
      </w:pPr>
      <w:r w:rsidRPr="00721E08">
        <w:rPr>
          <w:i/>
          <w:szCs w:val="22"/>
        </w:rPr>
        <w:t xml:space="preserve">Emisije </w:t>
      </w:r>
      <w:r w:rsidRPr="00596DFE">
        <w:rPr>
          <w:sz w:val="18"/>
          <w:szCs w:val="18"/>
        </w:rPr>
        <w:t>(</w:t>
      </w:r>
      <w:r w:rsidR="006F77BF" w:rsidRPr="006F77BF">
        <w:rPr>
          <w:sz w:val="18"/>
          <w:szCs w:val="18"/>
        </w:rPr>
        <w:t xml:space="preserve">glej </w:t>
      </w:r>
      <w:r w:rsidRPr="00721E08">
        <w:rPr>
          <w:sz w:val="18"/>
          <w:szCs w:val="18"/>
        </w:rPr>
        <w:t>odstavek 14(f), Dodatek 1</w:t>
      </w:r>
      <w:r w:rsidR="006F77BF" w:rsidRPr="006F77BF">
        <w:rPr>
          <w:szCs w:val="18"/>
        </w:rPr>
        <w:t>)</w:t>
      </w:r>
    </w:p>
    <w:p w14:paraId="0B21AC91" w14:textId="77777777" w:rsidR="001C024D" w:rsidRPr="00721E08" w:rsidRDefault="00721E08" w:rsidP="00E63785">
      <w:pPr>
        <w:pStyle w:val="Slog2"/>
      </w:pPr>
      <w:r w:rsidRPr="00437DB0">
        <w:t>Emisije 1. skupine lahko vključujejo emisije iz stacionarnih virov zgorevanja (iz goriva, ki gori v nepremični</w:t>
      </w:r>
      <w:r>
        <w:t>h napravah</w:t>
      </w:r>
      <w:r w:rsidRPr="00437DB0">
        <w:t xml:space="preserve"> organizacije, kot so kotli, sežigalnice, motorji in </w:t>
      </w:r>
      <w:r>
        <w:t>bakle</w:t>
      </w:r>
      <w:r w:rsidRPr="00437DB0">
        <w:t xml:space="preserve">), emisije iz mobilnih virov zgorevanja (iz goriva, ki gori v prevoznih sredstvih organizacije, kot so tovornjaki, vlaki, letala in ladje), procesne emisije (iz fizikalnih ali kemijskih procesov, kot so proizvodnja cementa, petrokemija in </w:t>
      </w:r>
      <w:r>
        <w:t>pridobivanje</w:t>
      </w:r>
      <w:r w:rsidRPr="00437DB0">
        <w:t xml:space="preserve"> aluminija) in ubežne emisije (namerni in nenamerni izpusti, kot so puščanja iz </w:t>
      </w:r>
      <w:r>
        <w:t>naprav</w:t>
      </w:r>
      <w:r w:rsidRPr="00437DB0">
        <w:t xml:space="preserve"> na spojih in </w:t>
      </w:r>
      <w:r>
        <w:t>čepih</w:t>
      </w:r>
      <w:r w:rsidRPr="00437DB0">
        <w:t xml:space="preserve"> ter emisije iz čistilnih naprav za odpadne vode, jam in hladilnih stolpov).</w:t>
      </w:r>
    </w:p>
    <w:p w14:paraId="25E5F22C" w14:textId="77777777" w:rsidR="00721E08" w:rsidRPr="00721E08" w:rsidRDefault="00721E08" w:rsidP="00E63785">
      <w:pPr>
        <w:pStyle w:val="Slog2"/>
      </w:pPr>
      <w:r w:rsidRPr="00437DB0">
        <w:t xml:space="preserve">Skoraj vse organizacije kupujejo energijo v oblikah, kot so elektrika, </w:t>
      </w:r>
      <w:r>
        <w:t xml:space="preserve">daljinska </w:t>
      </w:r>
      <w:r w:rsidRPr="00437DB0">
        <w:t>toplota ali para; zato imajo skoraj vse organizacije tudi emisije 2. skupine. Emisije 2. skupine so posredne, ker s</w:t>
      </w:r>
      <w:r>
        <w:t>e</w:t>
      </w:r>
      <w:r w:rsidRPr="00437DB0">
        <w:t xml:space="preserve"> te emisije, povezane na primer z elektriko, ki jo organizacija kupuje, pojavljajo v elektrarni, ki je zunaj organizacijske meje organizacije.</w:t>
      </w:r>
    </w:p>
    <w:p w14:paraId="01883E02" w14:textId="77777777" w:rsidR="00721E08" w:rsidRPr="00721E08" w:rsidRDefault="00721E08" w:rsidP="00E63785">
      <w:pPr>
        <w:pStyle w:val="Slog2"/>
      </w:pPr>
      <w:r w:rsidRPr="00437DB0">
        <w:t>Emisije 3. skupine lahko vključujejo emisije</w:t>
      </w:r>
      <w:r>
        <w:t>,</w:t>
      </w:r>
      <w:r w:rsidRPr="00437DB0">
        <w:t xml:space="preserve"> povezane na primer</w:t>
      </w:r>
      <w:r>
        <w:t>:</w:t>
      </w:r>
    </w:p>
    <w:p w14:paraId="62BF72CB" w14:textId="77777777" w:rsidR="00721E08" w:rsidRDefault="00721E08" w:rsidP="003E6D4C">
      <w:pPr>
        <w:numPr>
          <w:ilvl w:val="0"/>
          <w:numId w:val="38"/>
        </w:numPr>
      </w:pPr>
      <w:r w:rsidRPr="00437DB0">
        <w:t xml:space="preserve">s poslovnimi potovanji zaposlenih, </w:t>
      </w:r>
    </w:p>
    <w:p w14:paraId="65A3CC0F" w14:textId="77777777" w:rsidR="00721E08" w:rsidRDefault="00721E08" w:rsidP="003E6D4C">
      <w:pPr>
        <w:numPr>
          <w:ilvl w:val="0"/>
          <w:numId w:val="38"/>
        </w:numPr>
      </w:pPr>
      <w:r w:rsidRPr="00437DB0">
        <w:t xml:space="preserve">z dejavnostmi, ki se oddajajo zunanjim izvajalcem, </w:t>
      </w:r>
    </w:p>
    <w:p w14:paraId="57D8397C" w14:textId="77777777" w:rsidR="00721E08" w:rsidRDefault="00721E08" w:rsidP="003E6D4C">
      <w:pPr>
        <w:numPr>
          <w:ilvl w:val="0"/>
          <w:numId w:val="38"/>
        </w:numPr>
      </w:pPr>
      <w:r w:rsidRPr="00437DB0">
        <w:t xml:space="preserve">s porabo fosilnih goriv ali elektrike, potrebne pri uporabi izdelkov organizacij, </w:t>
      </w:r>
    </w:p>
    <w:p w14:paraId="1D222251" w14:textId="77777777" w:rsidR="00721E08" w:rsidRDefault="00721E08" w:rsidP="003E6D4C">
      <w:pPr>
        <w:numPr>
          <w:ilvl w:val="0"/>
          <w:numId w:val="38"/>
        </w:numPr>
      </w:pPr>
      <w:r w:rsidRPr="00437DB0">
        <w:t>s pridobivanjem in izdelavo materialov</w:t>
      </w:r>
      <w:r>
        <w:t>,</w:t>
      </w:r>
      <w:r w:rsidRPr="00437DB0">
        <w:t xml:space="preserve"> ki jih organizacija kupuje kot surovine ali repromaterial za svoje proizvodne procese, in </w:t>
      </w:r>
    </w:p>
    <w:p w14:paraId="418B2FDA" w14:textId="77777777" w:rsidR="00721E08" w:rsidRDefault="00721E08" w:rsidP="003E6D4C">
      <w:pPr>
        <w:numPr>
          <w:ilvl w:val="0"/>
          <w:numId w:val="38"/>
        </w:numPr>
      </w:pPr>
      <w:r w:rsidRPr="00437DB0">
        <w:t xml:space="preserve">s prevozom kupljenih goriv. </w:t>
      </w:r>
    </w:p>
    <w:p w14:paraId="13B7A167" w14:textId="77777777" w:rsidR="00721E08" w:rsidRDefault="00721E08" w:rsidP="00721E08">
      <w:pPr>
        <w:ind w:left="720"/>
        <w:rPr>
          <w:szCs w:val="22"/>
        </w:rPr>
      </w:pPr>
      <w:r w:rsidRPr="00437DB0">
        <w:rPr>
          <w:szCs w:val="22"/>
        </w:rPr>
        <w:t>Emisije 3. skupine so dodatno obravnavane v odstavkih A31–A34.</w:t>
      </w:r>
    </w:p>
    <w:p w14:paraId="06B7B2C8" w14:textId="0B5E9AA6" w:rsidR="00721E08" w:rsidRPr="00596DFE" w:rsidRDefault="00721E08" w:rsidP="00721E08">
      <w:pPr>
        <w:spacing w:before="240"/>
        <w:rPr>
          <w:rStyle w:val="Poudarek"/>
          <w:sz w:val="18"/>
          <w:szCs w:val="18"/>
        </w:rPr>
      </w:pPr>
      <w:r w:rsidRPr="00721E08">
        <w:rPr>
          <w:rStyle w:val="Poudarek"/>
          <w:szCs w:val="22"/>
        </w:rPr>
        <w:t xml:space="preserve">Odbitki emisij </w:t>
      </w:r>
      <w:r w:rsidRPr="00596DFE">
        <w:rPr>
          <w:rStyle w:val="Poudarek"/>
          <w:i w:val="0"/>
          <w:sz w:val="18"/>
          <w:szCs w:val="18"/>
        </w:rPr>
        <w:t>(</w:t>
      </w:r>
      <w:r w:rsidR="006F77BF" w:rsidRPr="006F77BF">
        <w:rPr>
          <w:rStyle w:val="Poudarek"/>
          <w:i w:val="0"/>
          <w:sz w:val="18"/>
          <w:szCs w:val="18"/>
        </w:rPr>
        <w:t xml:space="preserve">glej </w:t>
      </w:r>
      <w:r w:rsidRPr="00721E08">
        <w:rPr>
          <w:rStyle w:val="Poudarek"/>
          <w:i w:val="0"/>
          <w:sz w:val="18"/>
          <w:szCs w:val="18"/>
        </w:rPr>
        <w:t>odstavka 14(g), 17(a)(</w:t>
      </w:r>
      <w:proofErr w:type="spellStart"/>
      <w:r w:rsidRPr="00721E08">
        <w:rPr>
          <w:rStyle w:val="Poudarek"/>
          <w:i w:val="0"/>
          <w:sz w:val="18"/>
          <w:szCs w:val="18"/>
        </w:rPr>
        <w:t>iii</w:t>
      </w:r>
      <w:proofErr w:type="spellEnd"/>
      <w:r w:rsidRPr="00721E08">
        <w:rPr>
          <w:rStyle w:val="Poudarek"/>
          <w:i w:val="0"/>
          <w:sz w:val="18"/>
          <w:szCs w:val="18"/>
        </w:rPr>
        <w:t>), Dodatek 1</w:t>
      </w:r>
      <w:r w:rsidR="006F77BF" w:rsidRPr="006F77BF">
        <w:rPr>
          <w:rStyle w:val="Poudarek"/>
          <w:i w:val="0"/>
          <w:szCs w:val="18"/>
        </w:rPr>
        <w:t>)</w:t>
      </w:r>
    </w:p>
    <w:p w14:paraId="50524546" w14:textId="77777777" w:rsidR="00721E08" w:rsidRPr="006F5684" w:rsidRDefault="00721E08" w:rsidP="00E63785">
      <w:pPr>
        <w:pStyle w:val="Slog2"/>
      </w:pPr>
      <w:r w:rsidRPr="00437DB0">
        <w:t xml:space="preserve">V nekaterih primerih </w:t>
      </w:r>
      <w:r>
        <w:t>odbitki</w:t>
      </w:r>
      <w:r w:rsidRPr="00437DB0">
        <w:t xml:space="preserve"> emisij vključujejo za posamezne države specifičn</w:t>
      </w:r>
      <w:r>
        <w:t>e</w:t>
      </w:r>
      <w:r w:rsidRPr="00437DB0">
        <w:t xml:space="preserve"> dobro</w:t>
      </w:r>
      <w:r>
        <w:t>pise</w:t>
      </w:r>
      <w:r w:rsidRPr="00437DB0">
        <w:t xml:space="preserve"> in </w:t>
      </w:r>
      <w:r>
        <w:t>pravice</w:t>
      </w:r>
      <w:r w:rsidRPr="00437DB0">
        <w:t>, za katere ni vzpostavljen</w:t>
      </w:r>
      <w:r w:rsidR="004344F2">
        <w:rPr>
          <w:lang w:val="sl-SI"/>
        </w:rPr>
        <w:t>a</w:t>
      </w:r>
      <w:r w:rsidRPr="00437DB0">
        <w:t xml:space="preserve"> povezav</w:t>
      </w:r>
      <w:r w:rsidR="004344F2">
        <w:rPr>
          <w:lang w:val="sl-SI"/>
        </w:rPr>
        <w:t>a</w:t>
      </w:r>
      <w:r w:rsidRPr="00437DB0">
        <w:t xml:space="preserve"> med količino emisij, ki jih je po sodilih dovoljeno odšteti, in znižanjem emisij zaradi plačila ali drugega ukrepa organizacij</w:t>
      </w:r>
      <w:r w:rsidR="004344F2">
        <w:rPr>
          <w:lang w:val="sl-SI"/>
        </w:rPr>
        <w:t>e</w:t>
      </w:r>
      <w:r w:rsidRPr="00437DB0">
        <w:t>, da lahko uveljavlja odbitek.</w:t>
      </w:r>
      <w:r w:rsidR="006F5684">
        <w:rPr>
          <w:lang w:val="sl-SI"/>
        </w:rPr>
        <w:t xml:space="preserve"> </w:t>
      </w:r>
    </w:p>
    <w:p w14:paraId="7F38651E" w14:textId="35FE0271" w:rsidR="006F5684" w:rsidRPr="00596DFE" w:rsidRDefault="006F5684" w:rsidP="00E63785">
      <w:pPr>
        <w:pStyle w:val="Slog2"/>
        <w:rPr>
          <w:sz w:val="18"/>
          <w:szCs w:val="18"/>
        </w:rPr>
      </w:pPr>
      <w:r w:rsidRPr="00437DB0">
        <w:t xml:space="preserve">Kadar </w:t>
      </w:r>
      <w:r>
        <w:rPr>
          <w:lang w:val="sl-SI"/>
        </w:rPr>
        <w:t>poročilo o</w:t>
      </w:r>
      <w:r>
        <w:t xml:space="preserve"> toplogrednih plin</w:t>
      </w:r>
      <w:r>
        <w:rPr>
          <w:lang w:val="sl-SI"/>
        </w:rPr>
        <w:t>ih</w:t>
      </w:r>
      <w:r>
        <w:t xml:space="preserve"> organizacije</w:t>
      </w:r>
      <w:r w:rsidRPr="00437DB0">
        <w:t xml:space="preserve"> vključuje </w:t>
      </w:r>
      <w:r>
        <w:t>odbitke</w:t>
      </w:r>
      <w:r w:rsidRPr="00437DB0">
        <w:t xml:space="preserve"> emisij, ki so v okviru področja posla, veljajo za </w:t>
      </w:r>
      <w:r>
        <w:t>odbitke</w:t>
      </w:r>
      <w:r w:rsidRPr="00437DB0">
        <w:t xml:space="preserve"> emisij </w:t>
      </w:r>
      <w:r>
        <w:rPr>
          <w:lang w:val="sl-SI"/>
        </w:rPr>
        <w:t xml:space="preserve">ustrezne </w:t>
      </w:r>
      <w:r w:rsidRPr="00437DB0">
        <w:t xml:space="preserve">zahteve tega </w:t>
      </w:r>
      <w:proofErr w:type="spellStart"/>
      <w:r w:rsidRPr="00437DB0">
        <w:t>MSZ</w:t>
      </w:r>
      <w:proofErr w:type="spellEnd"/>
      <w:r w:rsidR="00F55A02">
        <w:rPr>
          <w:lang w:val="sl-SI"/>
        </w:rPr>
        <w:t>-ja</w:t>
      </w:r>
      <w:r w:rsidR="006F77BF" w:rsidRPr="006F77BF">
        <w:t xml:space="preserve"> (</w:t>
      </w:r>
      <w:r w:rsidR="006F77BF" w:rsidRPr="006F77BF">
        <w:rPr>
          <w:sz w:val="18"/>
          <w:szCs w:val="18"/>
        </w:rPr>
        <w:t xml:space="preserve">glej </w:t>
      </w:r>
      <w:r w:rsidRPr="00437DB0">
        <w:rPr>
          <w:sz w:val="18"/>
          <w:szCs w:val="18"/>
        </w:rPr>
        <w:t>tudi odstavke A136</w:t>
      </w:r>
      <w:r w:rsidR="00A01874">
        <w:rPr>
          <w:sz w:val="18"/>
          <w:szCs w:val="18"/>
          <w:lang w:val="sl-SI"/>
        </w:rPr>
        <w:t>–</w:t>
      </w:r>
      <w:r w:rsidRPr="00437DB0">
        <w:rPr>
          <w:sz w:val="18"/>
          <w:szCs w:val="18"/>
        </w:rPr>
        <w:t>A139</w:t>
      </w:r>
      <w:r w:rsidR="006F77BF" w:rsidRPr="006F77BF">
        <w:rPr>
          <w:szCs w:val="18"/>
        </w:rPr>
        <w:t>).</w:t>
      </w:r>
    </w:p>
    <w:p w14:paraId="318C362C" w14:textId="4A01DD5B" w:rsidR="002E3D3F" w:rsidRPr="006F5684" w:rsidRDefault="006F5684" w:rsidP="006F5684">
      <w:pPr>
        <w:spacing w:before="240" w:after="60"/>
      </w:pPr>
      <w:r w:rsidRPr="006F5684">
        <w:rPr>
          <w:rStyle w:val="Poudarek"/>
          <w:szCs w:val="22"/>
        </w:rPr>
        <w:t xml:space="preserve">Kupljena izravnava </w:t>
      </w:r>
      <w:r w:rsidRPr="00596DFE">
        <w:rPr>
          <w:rStyle w:val="Poudarek"/>
          <w:i w:val="0"/>
          <w:sz w:val="18"/>
          <w:szCs w:val="18"/>
        </w:rPr>
        <w:t>(</w:t>
      </w:r>
      <w:r w:rsidR="006F77BF" w:rsidRPr="006F77BF">
        <w:rPr>
          <w:rStyle w:val="Poudarek"/>
          <w:i w:val="0"/>
          <w:sz w:val="18"/>
          <w:szCs w:val="18"/>
        </w:rPr>
        <w:t xml:space="preserve">glej </w:t>
      </w:r>
      <w:r w:rsidRPr="006F5684">
        <w:rPr>
          <w:rStyle w:val="Poudarek"/>
          <w:i w:val="0"/>
          <w:sz w:val="18"/>
          <w:szCs w:val="18"/>
        </w:rPr>
        <w:t>odstavek 14(q), Dodatek 1</w:t>
      </w:r>
      <w:r w:rsidR="006F77BF" w:rsidRPr="006F77BF">
        <w:rPr>
          <w:rStyle w:val="Poudarek"/>
          <w:i w:val="0"/>
          <w:szCs w:val="18"/>
        </w:rPr>
        <w:t>)</w:t>
      </w:r>
    </w:p>
    <w:p w14:paraId="6B06FCA4" w14:textId="77777777" w:rsidR="002E3D3F" w:rsidRPr="006F5684" w:rsidRDefault="006F5684" w:rsidP="00E63785">
      <w:pPr>
        <w:pStyle w:val="Slog2"/>
      </w:pPr>
      <w:r w:rsidRPr="00437DB0">
        <w:t xml:space="preserve">Kadar organizacija kupi izravnavo od druge organizacije, ta druga organizacija lahko </w:t>
      </w:r>
      <w:r w:rsidR="00FA0BB3">
        <w:rPr>
          <w:lang w:val="sl-SI"/>
        </w:rPr>
        <w:t xml:space="preserve">prejeti </w:t>
      </w:r>
      <w:r w:rsidRPr="00437DB0">
        <w:t>denar od prodaje porabi za projekte zmanjšanja emisij (kot so nadomeščanje proizvodnje energije z uporabo fosilnih goriv z obnovljivimi viri energije ali uvajanje ukrepov energetske učinkovitosti) ali za odstranjevanje emisij iz ozračja (na primer s sajenjem in vzdrževanjem dreves, ki sicer ne bi bila posajena ali vzdrževana)</w:t>
      </w:r>
      <w:r w:rsidR="00FA0BB3">
        <w:rPr>
          <w:lang w:val="sl-SI"/>
        </w:rPr>
        <w:t>,</w:t>
      </w:r>
      <w:r w:rsidRPr="00437DB0">
        <w:t xml:space="preserve"> </w:t>
      </w:r>
      <w:r w:rsidR="00FA0BB3">
        <w:rPr>
          <w:lang w:val="sl-SI"/>
        </w:rPr>
        <w:t xml:space="preserve">ta </w:t>
      </w:r>
      <w:r w:rsidRPr="00437DB0">
        <w:t xml:space="preserve">denar </w:t>
      </w:r>
      <w:r w:rsidR="00FA0BB3">
        <w:rPr>
          <w:lang w:val="sl-SI"/>
        </w:rPr>
        <w:t xml:space="preserve">je </w:t>
      </w:r>
      <w:r w:rsidRPr="00437DB0">
        <w:t xml:space="preserve">lahko nadomestilo za neizvajanje ukrepa, ki bi se sicer izvajal (kot je na primer </w:t>
      </w:r>
      <w:r>
        <w:rPr>
          <w:lang w:val="sl-SI"/>
        </w:rPr>
        <w:t>posek</w:t>
      </w:r>
      <w:r w:rsidRPr="00437DB0">
        <w:t xml:space="preserve"> ali </w:t>
      </w:r>
      <w:r>
        <w:rPr>
          <w:lang w:val="sl-SI"/>
        </w:rPr>
        <w:t>izkrčitev</w:t>
      </w:r>
      <w:r w:rsidRPr="00437DB0">
        <w:t xml:space="preserve"> gozda). V nekaterih pravnih ureditvah se izravnave lahko kupijo le, če je do zmanjšanja emisij ali povečanja odstranitev </w:t>
      </w:r>
      <w:r>
        <w:rPr>
          <w:lang w:val="sl-SI"/>
        </w:rPr>
        <w:t xml:space="preserve">dejansko </w:t>
      </w:r>
      <w:r w:rsidRPr="00437DB0">
        <w:t>že prišlo.</w:t>
      </w:r>
    </w:p>
    <w:p w14:paraId="0617046F" w14:textId="3F042F2D" w:rsidR="006F5684" w:rsidRPr="00FA0BB3" w:rsidRDefault="00596DFE" w:rsidP="00ED25F8">
      <w:pPr>
        <w:spacing w:before="240" w:after="60"/>
        <w:rPr>
          <w:rStyle w:val="Poudarek"/>
          <w:sz w:val="18"/>
          <w:szCs w:val="18"/>
        </w:rPr>
      </w:pPr>
      <w:r>
        <w:rPr>
          <w:rStyle w:val="Poudarek"/>
          <w:szCs w:val="22"/>
        </w:rPr>
        <w:br w:type="page"/>
      </w:r>
      <w:r w:rsidR="00ED25F8" w:rsidRPr="00ED25F8">
        <w:rPr>
          <w:rStyle w:val="Poudarek"/>
          <w:szCs w:val="22"/>
        </w:rPr>
        <w:t xml:space="preserve">Odstranitev </w:t>
      </w:r>
      <w:r w:rsidR="00ED25F8" w:rsidRPr="00FA0BB3">
        <w:rPr>
          <w:rStyle w:val="Poudarek"/>
          <w:i w:val="0"/>
          <w:sz w:val="18"/>
          <w:szCs w:val="18"/>
        </w:rPr>
        <w:t>(</w:t>
      </w:r>
      <w:r w:rsidR="006F77BF" w:rsidRPr="006F77BF">
        <w:rPr>
          <w:rStyle w:val="Poudarek"/>
          <w:i w:val="0"/>
          <w:sz w:val="18"/>
          <w:szCs w:val="18"/>
        </w:rPr>
        <w:t xml:space="preserve">glej </w:t>
      </w:r>
      <w:r w:rsidR="00ED25F8" w:rsidRPr="00ED25F8">
        <w:rPr>
          <w:rStyle w:val="Poudarek"/>
          <w:i w:val="0"/>
          <w:sz w:val="18"/>
          <w:szCs w:val="18"/>
        </w:rPr>
        <w:t>odstavek 14(s), Dodatek 1</w:t>
      </w:r>
      <w:r w:rsidR="006F77BF" w:rsidRPr="006F77BF">
        <w:rPr>
          <w:rStyle w:val="Poudarek"/>
          <w:i w:val="0"/>
          <w:szCs w:val="18"/>
        </w:rPr>
        <w:t>)</w:t>
      </w:r>
    </w:p>
    <w:p w14:paraId="3C11DCAF" w14:textId="50BE9173" w:rsidR="006F5684" w:rsidRPr="00473720" w:rsidRDefault="00ED25F8" w:rsidP="00E63785">
      <w:pPr>
        <w:pStyle w:val="Slog2"/>
      </w:pPr>
      <w:r w:rsidRPr="00437DB0">
        <w:t xml:space="preserve">Odstranitev je mogoče doseči s shranjevanjem toplogrednih plinov v geoloških ponorih (na primer v podzemlju) ali bioloških ponorih (na primer v drevesih). Kadar </w:t>
      </w:r>
      <w:r>
        <w:rPr>
          <w:lang w:val="sl-SI"/>
        </w:rPr>
        <w:t>poročilo o</w:t>
      </w:r>
      <w:r>
        <w:t xml:space="preserve"> toplogrednih plin</w:t>
      </w:r>
      <w:r>
        <w:rPr>
          <w:lang w:val="sl-SI"/>
        </w:rPr>
        <w:t>ih</w:t>
      </w:r>
      <w:r w:rsidRPr="00437DB0">
        <w:t xml:space="preserve"> vključuje odstranitev toplogrednih plinov, ki bi jih organizacija sicer izpustila v ozračje, so ti običajno navedeni v</w:t>
      </w:r>
      <w:r>
        <w:rPr>
          <w:lang w:val="sl-SI"/>
        </w:rPr>
        <w:t xml:space="preserve"> poročilu o</w:t>
      </w:r>
      <w:r>
        <w:t xml:space="preserve"> toplogrednih plin</w:t>
      </w:r>
      <w:r>
        <w:rPr>
          <w:lang w:val="sl-SI"/>
        </w:rPr>
        <w:t>ih</w:t>
      </w:r>
      <w:r w:rsidRPr="00437DB0">
        <w:t xml:space="preserve"> na podlagi bruto količin, kar pomeni, da sta v </w:t>
      </w:r>
      <w:r>
        <w:rPr>
          <w:lang w:val="sl-SI"/>
        </w:rPr>
        <w:t>poročilu o</w:t>
      </w:r>
      <w:r>
        <w:t xml:space="preserve"> toplogrednih plin</w:t>
      </w:r>
      <w:r>
        <w:rPr>
          <w:lang w:val="sl-SI"/>
        </w:rPr>
        <w:t>ih</w:t>
      </w:r>
      <w:r w:rsidRPr="00437DB0">
        <w:t xml:space="preserve"> količinsko opredeljena tako vir kot ponor. Kadar se </w:t>
      </w:r>
      <w:r w:rsidR="004D7025">
        <w:rPr>
          <w:lang w:val="sl-SI"/>
        </w:rPr>
        <w:t>praktikov</w:t>
      </w:r>
      <w:r w:rsidRPr="00437DB0">
        <w:t xml:space="preserve"> sklep </w:t>
      </w:r>
      <w:r w:rsidRPr="00473720">
        <w:t xml:space="preserve">nanaša na odstranitve, tudi zanje veljajo </w:t>
      </w:r>
      <w:r w:rsidRPr="00473720">
        <w:rPr>
          <w:lang w:val="sl-SI"/>
        </w:rPr>
        <w:t xml:space="preserve">ustrezne </w:t>
      </w:r>
      <w:r w:rsidRPr="00473720">
        <w:t xml:space="preserve">zahteve tega </w:t>
      </w:r>
      <w:proofErr w:type="spellStart"/>
      <w:r w:rsidRPr="00473720">
        <w:t>MSZ</w:t>
      </w:r>
      <w:proofErr w:type="spellEnd"/>
      <w:r w:rsidR="00F55A02">
        <w:rPr>
          <w:lang w:val="sl-SI"/>
        </w:rPr>
        <w:t>-ja</w:t>
      </w:r>
      <w:r w:rsidRPr="00473720">
        <w:t>.</w:t>
      </w:r>
    </w:p>
    <w:p w14:paraId="144BEE8F" w14:textId="7DFD083E" w:rsidR="00D76FB0" w:rsidRPr="00473720" w:rsidRDefault="00D76FB0" w:rsidP="00D76FB0">
      <w:r w:rsidRPr="00473720">
        <w:rPr>
          <w:rStyle w:val="Poudarek"/>
          <w:szCs w:val="22"/>
        </w:rPr>
        <w:t xml:space="preserve">Bistven objekt </w:t>
      </w:r>
      <w:r w:rsidRPr="00473720">
        <w:rPr>
          <w:rStyle w:val="Poudarek"/>
          <w:i w:val="0"/>
          <w:szCs w:val="22"/>
        </w:rPr>
        <w:t>(</w:t>
      </w:r>
      <w:r w:rsidR="006F77BF" w:rsidRPr="006F77BF">
        <w:rPr>
          <w:rStyle w:val="Poudarek"/>
          <w:i w:val="0"/>
          <w:sz w:val="18"/>
          <w:szCs w:val="18"/>
        </w:rPr>
        <w:t xml:space="preserve">glej </w:t>
      </w:r>
      <w:r w:rsidRPr="00473720">
        <w:rPr>
          <w:rStyle w:val="Poudarek"/>
          <w:i w:val="0"/>
          <w:sz w:val="18"/>
          <w:szCs w:val="18"/>
        </w:rPr>
        <w:t>odstavka 14(t), 31</w:t>
      </w:r>
      <w:r w:rsidR="006F77BF" w:rsidRPr="006F77BF">
        <w:rPr>
          <w:rStyle w:val="Poudarek"/>
          <w:i w:val="0"/>
          <w:szCs w:val="18"/>
        </w:rPr>
        <w:t>)</w:t>
      </w:r>
    </w:p>
    <w:p w14:paraId="400B9447" w14:textId="3F480CBA" w:rsidR="00D76FB0" w:rsidRPr="00473720" w:rsidRDefault="00D76FB0" w:rsidP="00E63785">
      <w:pPr>
        <w:pStyle w:val="Slog2"/>
      </w:pPr>
      <w:r w:rsidRPr="00473720">
        <w:t xml:space="preserve">Ko se posamezen prispevek nekega objekta v seštevku emisij, navedenih v </w:t>
      </w:r>
      <w:r w:rsidRPr="00473720">
        <w:rPr>
          <w:lang w:val="sl-SI"/>
        </w:rPr>
        <w:t>poročilu o</w:t>
      </w:r>
      <w:r w:rsidRPr="00473720">
        <w:t xml:space="preserve"> toplogrednih plin</w:t>
      </w:r>
      <w:r w:rsidRPr="00473720">
        <w:rPr>
          <w:lang w:val="sl-SI"/>
        </w:rPr>
        <w:t>ih</w:t>
      </w:r>
      <w:r w:rsidR="00FA0BB3" w:rsidRPr="00473720">
        <w:rPr>
          <w:lang w:val="sl-SI"/>
        </w:rPr>
        <w:t>,</w:t>
      </w:r>
      <w:r w:rsidRPr="00473720">
        <w:t xml:space="preserve"> povečuje, se po pravilu povečujejo tudi tveganja pomembno napačne navedbe za </w:t>
      </w:r>
      <w:r w:rsidRPr="00473720">
        <w:rPr>
          <w:lang w:val="sl-SI"/>
        </w:rPr>
        <w:t>poročilo</w:t>
      </w:r>
      <w:r w:rsidRPr="00473720">
        <w:t xml:space="preserve"> </w:t>
      </w:r>
      <w:r w:rsidRPr="00473720">
        <w:rPr>
          <w:lang w:val="sl-SI"/>
        </w:rPr>
        <w:t xml:space="preserve">o </w:t>
      </w:r>
      <w:r w:rsidRPr="00473720">
        <w:t>toplogrednih plin</w:t>
      </w:r>
      <w:r w:rsidRPr="00473720">
        <w:rPr>
          <w:lang w:val="sl-SI"/>
        </w:rPr>
        <w:t>ih</w:t>
      </w:r>
      <w:r w:rsidRPr="00473720">
        <w:t xml:space="preserve">. </w:t>
      </w:r>
      <w:r w:rsidR="004D7025">
        <w:rPr>
          <w:lang w:val="sl-SI"/>
        </w:rPr>
        <w:t>Praktik</w:t>
      </w:r>
      <w:r w:rsidRPr="00473720">
        <w:t xml:space="preserve"> lahko uporabi odstotek na izbrano primerjalno merilo kot pomoč za </w:t>
      </w:r>
      <w:r w:rsidR="00C15D62" w:rsidRPr="00473720">
        <w:rPr>
          <w:lang w:val="sl-SI"/>
        </w:rPr>
        <w:t>prepoznavanje</w:t>
      </w:r>
      <w:r w:rsidRPr="00473720">
        <w:t xml:space="preserve"> objektov, ki so posamično bistveni zaradi velikosti</w:t>
      </w:r>
      <w:r w:rsidRPr="00F2462A">
        <w:t xml:space="preserve"> emisij v odnosu do celote vseh emisij, vključenih v </w:t>
      </w:r>
      <w:r w:rsidRPr="00F2462A">
        <w:rPr>
          <w:lang w:val="sl-SI"/>
        </w:rPr>
        <w:t>poročilo o</w:t>
      </w:r>
      <w:r w:rsidRPr="00F2462A">
        <w:t xml:space="preserve"> toplogrednih plin</w:t>
      </w:r>
      <w:r w:rsidRPr="00F2462A">
        <w:rPr>
          <w:lang w:val="sl-SI"/>
        </w:rPr>
        <w:t>ih</w:t>
      </w:r>
      <w:r w:rsidRPr="00F2462A">
        <w:t>. Za izbiro</w:t>
      </w:r>
      <w:r w:rsidRPr="00437DB0">
        <w:t xml:space="preserve"> primerjalnega </w:t>
      </w:r>
      <w:r>
        <w:t>mer</w:t>
      </w:r>
      <w:r w:rsidRPr="00437DB0">
        <w:t xml:space="preserve">ila in določitev odstotka, ki zanj velja, je potrebna strokovna presoja. </w:t>
      </w:r>
      <w:r w:rsidR="004D7025">
        <w:rPr>
          <w:lang w:val="sl-SI"/>
        </w:rPr>
        <w:t>Praktik</w:t>
      </w:r>
      <w:r w:rsidR="004D7025" w:rsidRPr="00F3005B">
        <w:rPr>
          <w:lang w:val="sl-SI"/>
        </w:rPr>
        <w:t xml:space="preserve"> </w:t>
      </w:r>
      <w:r w:rsidRPr="00437DB0">
        <w:t>na primer lahko upošteva, da so objekti, ki presegajo 15</w:t>
      </w:r>
      <w:r w:rsidR="00C15D62">
        <w:rPr>
          <w:lang w:val="sl-SI"/>
        </w:rPr>
        <w:t xml:space="preserve"> </w:t>
      </w:r>
      <w:r w:rsidRPr="00437DB0">
        <w:t xml:space="preserve">% celotnega obsega proizvodnje, </w:t>
      </w:r>
      <w:r>
        <w:t>bistve</w:t>
      </w:r>
      <w:r w:rsidRPr="00437DB0">
        <w:t xml:space="preserve">ni objekti. Vendar pa je v danih okoliščinah in po </w:t>
      </w:r>
      <w:r w:rsidR="004D7025">
        <w:rPr>
          <w:lang w:val="sl-SI"/>
        </w:rPr>
        <w:t>praktikovi</w:t>
      </w:r>
      <w:r w:rsidR="004D7025" w:rsidRPr="00F3005B">
        <w:rPr>
          <w:lang w:val="sl-SI"/>
        </w:rPr>
        <w:t xml:space="preserve"> </w:t>
      </w:r>
      <w:r w:rsidRPr="00437DB0">
        <w:t xml:space="preserve">strokovni presoji mogoče določiti, da je primeren višji ali nižji odstotek. </w:t>
      </w:r>
      <w:r w:rsidRPr="00473720">
        <w:t>To se na primer lahko zgodi pri majhnem številu objektov, od katerih nobeden ni manjši od 15</w:t>
      </w:r>
      <w:r w:rsidR="00C15D62" w:rsidRPr="00473720">
        <w:rPr>
          <w:lang w:val="sl-SI"/>
        </w:rPr>
        <w:t xml:space="preserve"> </w:t>
      </w:r>
      <w:r w:rsidRPr="00473720">
        <w:t xml:space="preserve">% celotnega obsega proizvodnje, vendar pa po </w:t>
      </w:r>
      <w:r w:rsidR="004D7025">
        <w:rPr>
          <w:lang w:val="sl-SI"/>
        </w:rPr>
        <w:t>praktikovi</w:t>
      </w:r>
      <w:r w:rsidR="004D7025" w:rsidRPr="00F3005B">
        <w:rPr>
          <w:lang w:val="sl-SI"/>
        </w:rPr>
        <w:t xml:space="preserve"> </w:t>
      </w:r>
      <w:r w:rsidRPr="00473720">
        <w:t>strokovni presoji vsi ti objekti niso bistveni, ali pa</w:t>
      </w:r>
      <w:r w:rsidR="00805565" w:rsidRPr="00473720">
        <w:rPr>
          <w:lang w:val="sl-SI"/>
        </w:rPr>
        <w:t>,</w:t>
      </w:r>
      <w:r w:rsidRPr="00473720">
        <w:t xml:space="preserve"> kadar so nekateri objekti</w:t>
      </w:r>
      <w:r w:rsidR="002427EC" w:rsidRPr="00473720">
        <w:t xml:space="preserve"> po </w:t>
      </w:r>
      <w:r w:rsidR="004D7025">
        <w:rPr>
          <w:lang w:val="sl-SI"/>
        </w:rPr>
        <w:t>praktikovi</w:t>
      </w:r>
      <w:r w:rsidR="004D7025" w:rsidRPr="00F3005B">
        <w:rPr>
          <w:lang w:val="sl-SI"/>
        </w:rPr>
        <w:t xml:space="preserve"> </w:t>
      </w:r>
      <w:r w:rsidR="002427EC" w:rsidRPr="00473720">
        <w:t>strokovni presoji bistveni</w:t>
      </w:r>
      <w:r w:rsidRPr="00473720">
        <w:t xml:space="preserve">, </w:t>
      </w:r>
      <w:r w:rsidR="002427EC" w:rsidRPr="00473720">
        <w:rPr>
          <w:lang w:val="sl-SI"/>
        </w:rPr>
        <w:t>čeprav</w:t>
      </w:r>
      <w:r w:rsidRPr="00473720">
        <w:t xml:space="preserve"> so nekoliko pod 15</w:t>
      </w:r>
      <w:r w:rsidR="00C15D62" w:rsidRPr="00473720">
        <w:rPr>
          <w:lang w:val="sl-SI"/>
        </w:rPr>
        <w:t xml:space="preserve"> </w:t>
      </w:r>
      <w:r w:rsidRPr="00473720">
        <w:t>% celotnega obsega proizvodnje.</w:t>
      </w:r>
    </w:p>
    <w:p w14:paraId="174447B4" w14:textId="4A1D1ACE" w:rsidR="00D76FB0" w:rsidRPr="00D76FB0" w:rsidRDefault="00D76FB0" w:rsidP="00E63785">
      <w:pPr>
        <w:pStyle w:val="Slog2"/>
      </w:pPr>
      <w:r w:rsidRPr="00473720">
        <w:t xml:space="preserve">Prav tako lahko </w:t>
      </w:r>
      <w:r w:rsidR="004D7025">
        <w:rPr>
          <w:lang w:val="sl-SI"/>
        </w:rPr>
        <w:t>praktik</w:t>
      </w:r>
      <w:r w:rsidR="004D7025" w:rsidRPr="00F3005B">
        <w:rPr>
          <w:lang w:val="sl-SI"/>
        </w:rPr>
        <w:t xml:space="preserve"> </w:t>
      </w:r>
      <w:r w:rsidRPr="00473720">
        <w:t>prepozna nek</w:t>
      </w:r>
      <w:r w:rsidR="002427EC" w:rsidRPr="00473720">
        <w:rPr>
          <w:lang w:val="sl-SI"/>
        </w:rPr>
        <w:t>i</w:t>
      </w:r>
      <w:r w:rsidRPr="00473720">
        <w:t xml:space="preserve"> objekt kot bistven zaradi</w:t>
      </w:r>
      <w:r w:rsidRPr="00437DB0">
        <w:t xml:space="preserve"> njegove posebne narave ali okoliščin, ki povzročajo posebn</w:t>
      </w:r>
      <w:r>
        <w:rPr>
          <w:lang w:val="sl-SI"/>
        </w:rPr>
        <w:t>a</w:t>
      </w:r>
      <w:r w:rsidRPr="00437DB0">
        <w:t xml:space="preserve"> tveganj</w:t>
      </w:r>
      <w:r>
        <w:rPr>
          <w:lang w:val="sl-SI"/>
        </w:rPr>
        <w:t>a</w:t>
      </w:r>
      <w:r w:rsidRPr="00437DB0">
        <w:t xml:space="preserve"> pomembno napačne navedbe.</w:t>
      </w:r>
      <w:r w:rsidRPr="00437DB0" w:rsidDel="00B53596">
        <w:t xml:space="preserve"> </w:t>
      </w:r>
      <w:r w:rsidRPr="00437DB0">
        <w:t>Tak objekt bi na primer lahko uporabljal drugačne postopke za zbiranje podatkov ali drugačne metode za količinsko opredelitev kot drugi objekti, zahteval uporabo posebej zapletenih ali specialnih izračunov ali pa bi v njem potekali posebej zapleteni ali specializirani kemijski ali fizikalni procesi.</w:t>
      </w:r>
    </w:p>
    <w:p w14:paraId="317F8B0D" w14:textId="70F6BC2A" w:rsidR="00D76FB0" w:rsidRPr="00596DFE" w:rsidRDefault="00596DFE" w:rsidP="00D76FB0">
      <w:pPr>
        <w:spacing w:before="240" w:after="60"/>
        <w:rPr>
          <w:sz w:val="18"/>
          <w:szCs w:val="18"/>
        </w:rPr>
      </w:pPr>
      <w:r>
        <w:rPr>
          <w:b/>
          <w:szCs w:val="22"/>
        </w:rPr>
        <w:br w:type="page"/>
      </w:r>
      <w:proofErr w:type="spellStart"/>
      <w:r w:rsidR="00D76FB0" w:rsidRPr="00D76FB0">
        <w:rPr>
          <w:b/>
          <w:szCs w:val="22"/>
        </w:rPr>
        <w:t>MSZ</w:t>
      </w:r>
      <w:proofErr w:type="spellEnd"/>
      <w:r w:rsidR="00D76FB0" w:rsidRPr="00D76FB0">
        <w:rPr>
          <w:b/>
          <w:szCs w:val="22"/>
        </w:rPr>
        <w:t xml:space="preserve"> 3000</w:t>
      </w:r>
      <w:r w:rsidR="00D76FB0" w:rsidRPr="00437DB0">
        <w:rPr>
          <w:szCs w:val="22"/>
        </w:rPr>
        <w:t xml:space="preserve"> </w:t>
      </w:r>
      <w:r w:rsidR="005D5231">
        <w:rPr>
          <w:b/>
          <w:szCs w:val="22"/>
        </w:rPr>
        <w:t>(prenovljen)</w:t>
      </w:r>
      <w:r w:rsidR="005D5231" w:rsidRPr="00F3005B">
        <w:rPr>
          <w:b/>
        </w:rPr>
        <w:t xml:space="preserve"> </w:t>
      </w:r>
      <w:r w:rsidR="00D76FB0" w:rsidRPr="00596DFE">
        <w:rPr>
          <w:sz w:val="18"/>
          <w:szCs w:val="18"/>
        </w:rPr>
        <w:t>(</w:t>
      </w:r>
      <w:r w:rsidR="006F77BF" w:rsidRPr="006F77BF">
        <w:rPr>
          <w:sz w:val="18"/>
          <w:szCs w:val="18"/>
        </w:rPr>
        <w:t xml:space="preserve">glej </w:t>
      </w:r>
      <w:r w:rsidR="00D76FB0" w:rsidRPr="00D76FB0">
        <w:rPr>
          <w:sz w:val="18"/>
          <w:szCs w:val="18"/>
        </w:rPr>
        <w:t>odstavka 9, 15</w:t>
      </w:r>
      <w:r w:rsidR="006F77BF" w:rsidRPr="006F77BF">
        <w:rPr>
          <w:szCs w:val="18"/>
        </w:rPr>
        <w:t>)</w:t>
      </w:r>
    </w:p>
    <w:p w14:paraId="05063037" w14:textId="007A3D41" w:rsidR="00D76FB0" w:rsidRPr="000476BD" w:rsidRDefault="005D5231" w:rsidP="00E63785">
      <w:pPr>
        <w:pStyle w:val="Slog10"/>
      </w:pPr>
      <w:r>
        <w:rPr>
          <w:lang w:val="sl-SI"/>
        </w:rPr>
        <w:t xml:space="preserve">Prenovljeni </w:t>
      </w:r>
      <w:proofErr w:type="spellStart"/>
      <w:r w:rsidR="005E1D8E" w:rsidRPr="00437DB0">
        <w:t>MSZ</w:t>
      </w:r>
      <w:proofErr w:type="spellEnd"/>
      <w:r w:rsidR="005E1D8E" w:rsidRPr="00437DB0">
        <w:t xml:space="preserve"> 3000 vključuje zahtev</w:t>
      </w:r>
      <w:r>
        <w:rPr>
          <w:lang w:val="sl-SI"/>
        </w:rPr>
        <w:t>e</w:t>
      </w:r>
      <w:r w:rsidR="005E1D8E" w:rsidRPr="00437DB0">
        <w:t>, ki veljajo za posle dajanja zagotovil</w:t>
      </w:r>
      <w:r>
        <w:rPr>
          <w:lang w:val="sl-SI"/>
        </w:rPr>
        <w:t xml:space="preserve"> (</w:t>
      </w:r>
      <w:r w:rsidRPr="00607CCD">
        <w:rPr>
          <w:spacing w:val="0"/>
        </w:rPr>
        <w:t>razen revizij ali preiskav računovodskih informacij iz preteklosti</w:t>
      </w:r>
      <w:r>
        <w:rPr>
          <w:lang w:val="sl-SI"/>
        </w:rPr>
        <w:t>)</w:t>
      </w:r>
      <w:r w:rsidR="005E1D8E" w:rsidRPr="00437DB0">
        <w:t xml:space="preserve">, vključno s posli v skladu s tem </w:t>
      </w:r>
      <w:proofErr w:type="spellStart"/>
      <w:r w:rsidR="005E1D8E" w:rsidRPr="00437DB0">
        <w:t>MSZ</w:t>
      </w:r>
      <w:proofErr w:type="spellEnd"/>
      <w:r w:rsidR="00F55A02">
        <w:rPr>
          <w:lang w:val="sl-SI"/>
        </w:rPr>
        <w:t>-ju</w:t>
      </w:r>
      <w:r w:rsidR="005E1D8E" w:rsidRPr="00437DB0">
        <w:t xml:space="preserve">. V nekaterih primerih ta </w:t>
      </w:r>
      <w:proofErr w:type="spellStart"/>
      <w:r w:rsidR="005E1D8E" w:rsidRPr="00437DB0">
        <w:t>MSZ</w:t>
      </w:r>
      <w:proofErr w:type="spellEnd"/>
      <w:r w:rsidR="005E1D8E" w:rsidRPr="00437DB0">
        <w:t xml:space="preserve"> lahko vključuje dodatne zahteve ali </w:t>
      </w:r>
      <w:r w:rsidR="005E1D8E">
        <w:t>pojasnjevalno</w:t>
      </w:r>
      <w:r w:rsidR="005E1D8E" w:rsidRPr="00437DB0">
        <w:t xml:space="preserve"> gradiv</w:t>
      </w:r>
      <w:r w:rsidR="005E1D8E">
        <w:t>o</w:t>
      </w:r>
      <w:r w:rsidR="005E1D8E" w:rsidRPr="00437DB0">
        <w:t xml:space="preserve"> v zvezi s takimi zadevami.</w:t>
      </w:r>
    </w:p>
    <w:p w14:paraId="59747430" w14:textId="77777777" w:rsidR="000476BD" w:rsidRDefault="000476BD" w:rsidP="000476BD">
      <w:pPr>
        <w:spacing w:before="240"/>
        <w:rPr>
          <w:b/>
          <w:szCs w:val="22"/>
        </w:rPr>
      </w:pPr>
      <w:r w:rsidRPr="000476BD">
        <w:rPr>
          <w:b/>
          <w:szCs w:val="22"/>
        </w:rPr>
        <w:t>Sprejem in ohranjanje posla</w:t>
      </w:r>
    </w:p>
    <w:p w14:paraId="639A36D8" w14:textId="69A93F90" w:rsidR="000476BD" w:rsidRPr="00596DFE" w:rsidRDefault="000476BD" w:rsidP="000476BD">
      <w:pPr>
        <w:spacing w:before="240"/>
        <w:rPr>
          <w:sz w:val="18"/>
          <w:szCs w:val="18"/>
        </w:rPr>
      </w:pPr>
      <w:r w:rsidRPr="000476BD">
        <w:rPr>
          <w:i/>
          <w:szCs w:val="22"/>
        </w:rPr>
        <w:t>Usposobljenost</w:t>
      </w:r>
      <w:r w:rsidRPr="000476BD">
        <w:rPr>
          <w:szCs w:val="22"/>
        </w:rPr>
        <w:t xml:space="preserve"> </w:t>
      </w:r>
      <w:r w:rsidRPr="00596DFE">
        <w:rPr>
          <w:sz w:val="18"/>
          <w:szCs w:val="18"/>
        </w:rPr>
        <w:t>(</w:t>
      </w:r>
      <w:r w:rsidR="006F77BF" w:rsidRPr="006F77BF">
        <w:rPr>
          <w:sz w:val="18"/>
          <w:szCs w:val="18"/>
        </w:rPr>
        <w:t xml:space="preserve">glej </w:t>
      </w:r>
      <w:r w:rsidRPr="000476BD">
        <w:rPr>
          <w:sz w:val="18"/>
          <w:szCs w:val="18"/>
        </w:rPr>
        <w:t>odstavek 16(b)</w:t>
      </w:r>
      <w:r w:rsidR="006F77BF" w:rsidRPr="006F77BF">
        <w:rPr>
          <w:szCs w:val="18"/>
        </w:rPr>
        <w:t>)</w:t>
      </w:r>
    </w:p>
    <w:p w14:paraId="2E36DB68" w14:textId="77777777" w:rsidR="000476BD" w:rsidRDefault="000476BD" w:rsidP="00E63785">
      <w:pPr>
        <w:pStyle w:val="Slog10"/>
      </w:pPr>
      <w:r w:rsidRPr="00437DB0">
        <w:t>Znanje in sposobnosti za obravnavanje toplogrednih plinov vključujejo</w:t>
      </w:r>
      <w:r>
        <w:rPr>
          <w:lang w:val="sl-SI"/>
        </w:rPr>
        <w:t>:</w:t>
      </w:r>
    </w:p>
    <w:p w14:paraId="098BDD95" w14:textId="77777777" w:rsidR="000476BD" w:rsidRPr="00437DB0" w:rsidRDefault="000476BD" w:rsidP="000476BD">
      <w:pPr>
        <w:pStyle w:val="Bullet1Indented"/>
        <w:rPr>
          <w:sz w:val="22"/>
        </w:rPr>
      </w:pPr>
      <w:r w:rsidRPr="00437DB0">
        <w:rPr>
          <w:sz w:val="22"/>
        </w:rPr>
        <w:t xml:space="preserve">splošno poznavanje </w:t>
      </w:r>
      <w:r>
        <w:rPr>
          <w:sz w:val="22"/>
        </w:rPr>
        <w:t>klimatologije</w:t>
      </w:r>
      <w:r w:rsidRPr="00437DB0">
        <w:rPr>
          <w:sz w:val="22"/>
        </w:rPr>
        <w:t>, vključno z znanstvenimi postopki, ki se nanašajo na podnebne spremembe zaradi toplogrednih plinov;</w:t>
      </w:r>
    </w:p>
    <w:p w14:paraId="55C04477" w14:textId="0C5C4FF2" w:rsidR="000476BD" w:rsidRDefault="000476BD" w:rsidP="000476BD">
      <w:pPr>
        <w:pStyle w:val="Bullet1Indented"/>
        <w:ind w:left="1236" w:hanging="544"/>
        <w:rPr>
          <w:sz w:val="22"/>
        </w:rPr>
      </w:pPr>
      <w:r>
        <w:rPr>
          <w:sz w:val="22"/>
        </w:rPr>
        <w:t>poznavanje</w:t>
      </w:r>
      <w:r w:rsidRPr="00437DB0">
        <w:rPr>
          <w:sz w:val="22"/>
        </w:rPr>
        <w:t xml:space="preserve"> predvideni</w:t>
      </w:r>
      <w:r>
        <w:rPr>
          <w:sz w:val="22"/>
        </w:rPr>
        <w:t>h</w:t>
      </w:r>
      <w:r w:rsidRPr="00437DB0">
        <w:rPr>
          <w:sz w:val="22"/>
        </w:rPr>
        <w:t xml:space="preserve"> uporabnik</w:t>
      </w:r>
      <w:r>
        <w:rPr>
          <w:sz w:val="22"/>
        </w:rPr>
        <w:t>ov</w:t>
      </w:r>
      <w:r w:rsidRPr="00437DB0">
        <w:rPr>
          <w:sz w:val="22"/>
        </w:rPr>
        <w:t xml:space="preserve"> informacij v </w:t>
      </w:r>
      <w:r>
        <w:rPr>
          <w:sz w:val="22"/>
        </w:rPr>
        <w:t>poročilu o toplogrednih plinih organizacije</w:t>
      </w:r>
      <w:r w:rsidRPr="00437DB0">
        <w:rPr>
          <w:sz w:val="22"/>
        </w:rPr>
        <w:t xml:space="preserve"> in </w:t>
      </w:r>
      <w:r>
        <w:rPr>
          <w:sz w:val="22"/>
        </w:rPr>
        <w:t xml:space="preserve">načina verjetne </w:t>
      </w:r>
      <w:r w:rsidRPr="00437DB0">
        <w:rPr>
          <w:sz w:val="22"/>
        </w:rPr>
        <w:t>uporab</w:t>
      </w:r>
      <w:r>
        <w:rPr>
          <w:sz w:val="22"/>
        </w:rPr>
        <w:t>e</w:t>
      </w:r>
      <w:r w:rsidRPr="00437DB0">
        <w:rPr>
          <w:sz w:val="22"/>
        </w:rPr>
        <w:t xml:space="preserve"> te</w:t>
      </w:r>
      <w:r>
        <w:rPr>
          <w:sz w:val="22"/>
        </w:rPr>
        <w:t>h</w:t>
      </w:r>
      <w:r w:rsidRPr="00437DB0">
        <w:rPr>
          <w:sz w:val="22"/>
        </w:rPr>
        <w:t xml:space="preserve"> informacij </w:t>
      </w:r>
      <w:r w:rsidRPr="0023313B">
        <w:rPr>
          <w:sz w:val="18"/>
          <w:szCs w:val="18"/>
        </w:rPr>
        <w:t>(</w:t>
      </w:r>
      <w:r w:rsidR="006F77BF" w:rsidRPr="006F77BF">
        <w:rPr>
          <w:sz w:val="18"/>
          <w:szCs w:val="18"/>
        </w:rPr>
        <w:t xml:space="preserve">glej </w:t>
      </w:r>
      <w:r w:rsidRPr="00437DB0">
        <w:rPr>
          <w:sz w:val="18"/>
          <w:szCs w:val="18"/>
        </w:rPr>
        <w:t>odstavek A47</w:t>
      </w:r>
      <w:r w:rsidR="006F77BF" w:rsidRPr="006F77BF">
        <w:rPr>
          <w:sz w:val="22"/>
          <w:szCs w:val="18"/>
        </w:rPr>
        <w:t>);</w:t>
      </w:r>
    </w:p>
    <w:p w14:paraId="4C0F70EE" w14:textId="77777777" w:rsidR="000476BD" w:rsidRPr="000476BD" w:rsidRDefault="000476BD" w:rsidP="000476BD">
      <w:pPr>
        <w:pStyle w:val="Bullet1Indented"/>
        <w:ind w:left="1236" w:hanging="544"/>
        <w:rPr>
          <w:sz w:val="22"/>
        </w:rPr>
      </w:pPr>
      <w:r w:rsidRPr="000476BD">
        <w:rPr>
          <w:sz w:val="22"/>
        </w:rPr>
        <w:t>poznavanje sistema trgovanja z emisijami in s tem povezani</w:t>
      </w:r>
      <w:r>
        <w:rPr>
          <w:sz w:val="22"/>
        </w:rPr>
        <w:t>h</w:t>
      </w:r>
      <w:r w:rsidRPr="000476BD">
        <w:rPr>
          <w:sz w:val="22"/>
        </w:rPr>
        <w:t xml:space="preserve"> tržni</w:t>
      </w:r>
      <w:r>
        <w:rPr>
          <w:sz w:val="22"/>
        </w:rPr>
        <w:t>h</w:t>
      </w:r>
      <w:r w:rsidRPr="000476BD">
        <w:rPr>
          <w:sz w:val="22"/>
        </w:rPr>
        <w:t xml:space="preserve"> mehanizm</w:t>
      </w:r>
      <w:r>
        <w:rPr>
          <w:sz w:val="22"/>
        </w:rPr>
        <w:t>ov</w:t>
      </w:r>
      <w:r w:rsidRPr="000476BD">
        <w:rPr>
          <w:sz w:val="22"/>
        </w:rPr>
        <w:t>, kadar je to pomembno</w:t>
      </w:r>
      <w:r w:rsidRPr="0023313B">
        <w:rPr>
          <w:sz w:val="22"/>
        </w:rPr>
        <w:t>;</w:t>
      </w:r>
    </w:p>
    <w:p w14:paraId="076C434A" w14:textId="77777777" w:rsidR="000476BD" w:rsidRPr="00437DB0" w:rsidRDefault="000476BD" w:rsidP="000476BD">
      <w:pPr>
        <w:pStyle w:val="Bullet1Indented"/>
        <w:rPr>
          <w:sz w:val="22"/>
        </w:rPr>
      </w:pPr>
      <w:r w:rsidRPr="00437DB0">
        <w:rPr>
          <w:sz w:val="22"/>
        </w:rPr>
        <w:t>poznavanje morebitnih zakonov in drugih predpisov, ki vplivajo na to, kako naj bi organizacija poročala o svojih emisijah, in lahko na primer tudi postavljajo omejitv</w:t>
      </w:r>
      <w:r w:rsidR="0023313B">
        <w:rPr>
          <w:sz w:val="22"/>
        </w:rPr>
        <w:t>e</w:t>
      </w:r>
      <w:r w:rsidRPr="00437DB0">
        <w:rPr>
          <w:sz w:val="22"/>
        </w:rPr>
        <w:t xml:space="preserve"> glede emisij organizacije;</w:t>
      </w:r>
    </w:p>
    <w:p w14:paraId="5F5E25C7" w14:textId="77777777" w:rsidR="000476BD" w:rsidRPr="00437DB0" w:rsidRDefault="00D345F1" w:rsidP="000476BD">
      <w:pPr>
        <w:pStyle w:val="Bullet1Indented"/>
        <w:rPr>
          <w:sz w:val="22"/>
        </w:rPr>
      </w:pPr>
      <w:r>
        <w:rPr>
          <w:sz w:val="22"/>
        </w:rPr>
        <w:t xml:space="preserve">poznavanje </w:t>
      </w:r>
      <w:r w:rsidR="000476BD" w:rsidRPr="00437DB0">
        <w:rPr>
          <w:sz w:val="22"/>
        </w:rPr>
        <w:t>količinsk</w:t>
      </w:r>
      <w:r>
        <w:rPr>
          <w:sz w:val="22"/>
        </w:rPr>
        <w:t>e</w:t>
      </w:r>
      <w:r w:rsidR="000476BD" w:rsidRPr="00437DB0">
        <w:rPr>
          <w:sz w:val="22"/>
        </w:rPr>
        <w:t xml:space="preserve"> opredelit</w:t>
      </w:r>
      <w:r>
        <w:rPr>
          <w:sz w:val="22"/>
        </w:rPr>
        <w:t>ve</w:t>
      </w:r>
      <w:r w:rsidR="000476BD" w:rsidRPr="00437DB0">
        <w:rPr>
          <w:sz w:val="22"/>
        </w:rPr>
        <w:t xml:space="preserve"> toplogrednih plinov in metodologije merjenja ter s tem povezane znanstvene negotovosti in negotovosti ocenjevanja, pa tudi razpoložljiv</w:t>
      </w:r>
      <w:r>
        <w:rPr>
          <w:sz w:val="22"/>
        </w:rPr>
        <w:t>ih</w:t>
      </w:r>
      <w:r w:rsidR="000476BD" w:rsidRPr="00437DB0">
        <w:rPr>
          <w:sz w:val="22"/>
        </w:rPr>
        <w:t xml:space="preserve"> drug</w:t>
      </w:r>
      <w:r>
        <w:rPr>
          <w:sz w:val="22"/>
        </w:rPr>
        <w:t>ih</w:t>
      </w:r>
      <w:r w:rsidR="000476BD" w:rsidRPr="00437DB0">
        <w:rPr>
          <w:sz w:val="22"/>
        </w:rPr>
        <w:t xml:space="preserve"> možn</w:t>
      </w:r>
      <w:r>
        <w:rPr>
          <w:sz w:val="22"/>
        </w:rPr>
        <w:t>ih</w:t>
      </w:r>
      <w:r w:rsidR="000476BD" w:rsidRPr="00437DB0">
        <w:rPr>
          <w:sz w:val="22"/>
        </w:rPr>
        <w:t xml:space="preserve"> metodologij;</w:t>
      </w:r>
    </w:p>
    <w:p w14:paraId="39DC3077" w14:textId="77777777" w:rsidR="000476BD" w:rsidRPr="00437DB0" w:rsidRDefault="000476BD" w:rsidP="000476BD">
      <w:pPr>
        <w:pStyle w:val="Bullet1Indented"/>
        <w:rPr>
          <w:sz w:val="22"/>
        </w:rPr>
      </w:pPr>
      <w:r w:rsidRPr="00437DB0">
        <w:rPr>
          <w:sz w:val="22"/>
        </w:rPr>
        <w:t xml:space="preserve">poznavanje </w:t>
      </w:r>
      <w:r w:rsidR="00D345F1">
        <w:rPr>
          <w:sz w:val="22"/>
        </w:rPr>
        <w:t>primernih</w:t>
      </w:r>
      <w:r w:rsidRPr="00437DB0">
        <w:rPr>
          <w:sz w:val="22"/>
        </w:rPr>
        <w:t xml:space="preserve"> sodil, vključno z:</w:t>
      </w:r>
    </w:p>
    <w:p w14:paraId="4F3C11A8" w14:textId="77777777" w:rsidR="000476BD" w:rsidRPr="00D345F1" w:rsidRDefault="000476BD" w:rsidP="000476BD">
      <w:pPr>
        <w:pStyle w:val="Bullet2indented"/>
        <w:tabs>
          <w:tab w:val="clear" w:pos="1642"/>
          <w:tab w:val="left" w:pos="1827"/>
        </w:tabs>
        <w:spacing w:line="240" w:lineRule="exact"/>
        <w:ind w:left="1814"/>
        <w:jc w:val="both"/>
        <w:rPr>
          <w:rFonts w:ascii="Times New Roman" w:hAnsi="Times New Roman"/>
          <w:sz w:val="22"/>
        </w:rPr>
      </w:pPr>
      <w:r w:rsidRPr="00D345F1">
        <w:rPr>
          <w:rFonts w:ascii="Times New Roman" w:hAnsi="Times New Roman"/>
          <w:sz w:val="22"/>
        </w:rPr>
        <w:t>ugotavljanjem ustreznih emisijskih faktorjev,</w:t>
      </w:r>
    </w:p>
    <w:p w14:paraId="4E7E3E5C" w14:textId="77777777" w:rsidR="000476BD" w:rsidRPr="00D345F1" w:rsidRDefault="000476BD" w:rsidP="00D345F1">
      <w:pPr>
        <w:pStyle w:val="Bullet2indented"/>
        <w:tabs>
          <w:tab w:val="clear" w:pos="1642"/>
          <w:tab w:val="left" w:pos="1827"/>
        </w:tabs>
        <w:spacing w:line="240" w:lineRule="exact"/>
        <w:ind w:left="1820" w:hanging="556"/>
        <w:jc w:val="both"/>
        <w:rPr>
          <w:rFonts w:ascii="Times New Roman" w:hAnsi="Times New Roman"/>
          <w:sz w:val="22"/>
        </w:rPr>
      </w:pPr>
      <w:r w:rsidRPr="00D345F1">
        <w:rPr>
          <w:rFonts w:ascii="Times New Roman" w:hAnsi="Times New Roman"/>
          <w:sz w:val="22"/>
        </w:rPr>
        <w:t xml:space="preserve">prepoznavanjem tistih vidikov sodil, ki zahtevajo </w:t>
      </w:r>
      <w:r w:rsidR="00D345F1">
        <w:rPr>
          <w:rFonts w:ascii="Times New Roman" w:hAnsi="Times New Roman"/>
          <w:sz w:val="22"/>
        </w:rPr>
        <w:t>pripravo</w:t>
      </w:r>
      <w:r w:rsidRPr="00D345F1">
        <w:rPr>
          <w:rFonts w:ascii="Times New Roman" w:hAnsi="Times New Roman"/>
          <w:sz w:val="22"/>
        </w:rPr>
        <w:t xml:space="preserve"> pomembnih ali občutljivih ocen ali uporabo velike mere presoje,</w:t>
      </w:r>
    </w:p>
    <w:p w14:paraId="5C2B3194" w14:textId="77777777" w:rsidR="00D345F1" w:rsidRDefault="000476BD" w:rsidP="00D345F1">
      <w:pPr>
        <w:pStyle w:val="Bullet2indented"/>
        <w:tabs>
          <w:tab w:val="clear" w:pos="1642"/>
          <w:tab w:val="left" w:pos="1827"/>
        </w:tabs>
        <w:spacing w:line="240" w:lineRule="exact"/>
        <w:ind w:left="1820" w:hanging="556"/>
        <w:jc w:val="both"/>
        <w:rPr>
          <w:rFonts w:ascii="Times New Roman" w:hAnsi="Times New Roman"/>
          <w:sz w:val="22"/>
        </w:rPr>
      </w:pPr>
      <w:r w:rsidRPr="00D345F1">
        <w:rPr>
          <w:rFonts w:ascii="Times New Roman" w:hAnsi="Times New Roman"/>
          <w:sz w:val="22"/>
        </w:rPr>
        <w:t>metodami, ki se uporabljajo za določanje organizacijskih mej</w:t>
      </w:r>
      <w:r w:rsidR="00D345F1">
        <w:rPr>
          <w:rFonts w:ascii="Times New Roman" w:hAnsi="Times New Roman"/>
          <w:sz w:val="22"/>
        </w:rPr>
        <w:t>a</w:t>
      </w:r>
      <w:r w:rsidRPr="00D345F1">
        <w:rPr>
          <w:rFonts w:ascii="Times New Roman" w:hAnsi="Times New Roman"/>
          <w:sz w:val="22"/>
        </w:rPr>
        <w:t xml:space="preserve">, to je organizacij, katerih emisije morajo biti vključene v </w:t>
      </w:r>
      <w:r w:rsidR="00D345F1">
        <w:rPr>
          <w:rFonts w:ascii="Times New Roman" w:hAnsi="Times New Roman"/>
          <w:sz w:val="22"/>
        </w:rPr>
        <w:t>poročilo o</w:t>
      </w:r>
      <w:r w:rsidRPr="00D345F1">
        <w:rPr>
          <w:rFonts w:ascii="Times New Roman" w:hAnsi="Times New Roman"/>
          <w:sz w:val="22"/>
        </w:rPr>
        <w:t xml:space="preserve"> toplogrednih plin</w:t>
      </w:r>
      <w:r w:rsidR="00D345F1">
        <w:rPr>
          <w:rFonts w:ascii="Times New Roman" w:hAnsi="Times New Roman"/>
          <w:sz w:val="22"/>
        </w:rPr>
        <w:t>ih</w:t>
      </w:r>
      <w:r w:rsidRPr="00D345F1">
        <w:rPr>
          <w:rFonts w:ascii="Times New Roman" w:hAnsi="Times New Roman"/>
          <w:sz w:val="22"/>
        </w:rPr>
        <w:t>,</w:t>
      </w:r>
    </w:p>
    <w:p w14:paraId="0019D2A9" w14:textId="77777777" w:rsidR="001A0DDA" w:rsidRPr="00D345F1" w:rsidRDefault="000476BD" w:rsidP="00D345F1">
      <w:pPr>
        <w:pStyle w:val="Bullet2indented"/>
        <w:tabs>
          <w:tab w:val="clear" w:pos="1642"/>
          <w:tab w:val="left" w:pos="1827"/>
        </w:tabs>
        <w:spacing w:line="240" w:lineRule="exact"/>
        <w:ind w:left="1820" w:hanging="556"/>
        <w:jc w:val="both"/>
        <w:rPr>
          <w:rFonts w:ascii="Times New Roman" w:hAnsi="Times New Roman"/>
          <w:sz w:val="22"/>
        </w:rPr>
      </w:pPr>
      <w:r w:rsidRPr="00D345F1">
        <w:rPr>
          <w:rFonts w:ascii="Times New Roman" w:hAnsi="Times New Roman"/>
          <w:sz w:val="22"/>
        </w:rPr>
        <w:t xml:space="preserve">védenjem, kateri odbitki emisij smejo biti vključeni v </w:t>
      </w:r>
      <w:r w:rsidR="00D345F1">
        <w:rPr>
          <w:rFonts w:ascii="Times New Roman" w:hAnsi="Times New Roman"/>
          <w:sz w:val="22"/>
        </w:rPr>
        <w:t>poročilo o</w:t>
      </w:r>
      <w:r w:rsidRPr="00D345F1">
        <w:rPr>
          <w:rFonts w:ascii="Times New Roman" w:hAnsi="Times New Roman"/>
          <w:sz w:val="22"/>
        </w:rPr>
        <w:t xml:space="preserve"> toplogrednih plin</w:t>
      </w:r>
      <w:r w:rsidR="00D345F1">
        <w:rPr>
          <w:rFonts w:ascii="Times New Roman" w:hAnsi="Times New Roman"/>
          <w:sz w:val="22"/>
        </w:rPr>
        <w:t>ih</w:t>
      </w:r>
      <w:r w:rsidRPr="00D345F1">
        <w:rPr>
          <w:rFonts w:ascii="Times New Roman" w:hAnsi="Times New Roman"/>
          <w:sz w:val="22"/>
        </w:rPr>
        <w:t xml:space="preserve"> organizacije.</w:t>
      </w:r>
    </w:p>
    <w:p w14:paraId="79B35357" w14:textId="77777777" w:rsidR="001A0DDA" w:rsidRPr="00D345F1" w:rsidRDefault="00D345F1" w:rsidP="00E63785">
      <w:pPr>
        <w:pStyle w:val="Slog2"/>
      </w:pPr>
      <w:r w:rsidRPr="00437DB0">
        <w:t xml:space="preserve">Obsežnost in zapletenost poslov dajanja zagotovil za </w:t>
      </w:r>
      <w:r>
        <w:rPr>
          <w:lang w:val="sl-SI"/>
        </w:rPr>
        <w:t>poročilo o</w:t>
      </w:r>
      <w:r>
        <w:t xml:space="preserve"> toplogrednih plin</w:t>
      </w:r>
      <w:r>
        <w:rPr>
          <w:lang w:val="sl-SI"/>
        </w:rPr>
        <w:t>ih</w:t>
      </w:r>
      <w:r w:rsidRPr="00437DB0">
        <w:t xml:space="preserve"> </w:t>
      </w:r>
      <w:r>
        <w:t>nista vedno enaki</w:t>
      </w:r>
      <w:r w:rsidRPr="00437DB0">
        <w:t xml:space="preserve">. V nekaterih primerih utegne biti posel sorazmerno enostaven, na primer kadar organizacija nima emisij 1. skupine in poroča samo o emisijah 2. skupine, pri čemer uporablja v predpisu določen emisijski faktor, ki se uporablja za porabo elektrike na </w:t>
      </w:r>
      <w:r>
        <w:t>en</w:t>
      </w:r>
      <w:r>
        <w:rPr>
          <w:lang w:val="sl-SI"/>
        </w:rPr>
        <w:t xml:space="preserve">i </w:t>
      </w:r>
      <w:r>
        <w:t>sam</w:t>
      </w:r>
      <w:r>
        <w:rPr>
          <w:lang w:val="sl-SI"/>
        </w:rPr>
        <w:t>i</w:t>
      </w:r>
      <w:r w:rsidRPr="00437DB0">
        <w:t xml:space="preserve"> </w:t>
      </w:r>
      <w:r>
        <w:rPr>
          <w:lang w:val="sl-SI"/>
        </w:rPr>
        <w:t>lokaciji</w:t>
      </w:r>
      <w:r w:rsidRPr="00437DB0">
        <w:t>. V takem primeru je posel lahko pretežno usmerjen v sistem, ki se uporablja za evidentiranje in obdelavo podatkov o porabi elektrike, razvidni</w:t>
      </w:r>
      <w:r w:rsidR="0029658D">
        <w:rPr>
          <w:lang w:val="sl-SI"/>
        </w:rPr>
        <w:t>h</w:t>
      </w:r>
      <w:r w:rsidRPr="00437DB0">
        <w:t xml:space="preserve"> iz računov, in na računsko uporabo določenega emisijskega faktorja. Kadar pa je posel sorazmerno zapleten, bo zanj verjetno potrebno specialistično znanje pri količinski opredelitvi emisij in za poročanje o emisijah. Posebna področja izvedenskega znanja, ki utegnejo biti v takih primerih </w:t>
      </w:r>
      <w:r>
        <w:rPr>
          <w:lang w:val="sl-SI"/>
        </w:rPr>
        <w:t>ustrezna</w:t>
      </w:r>
      <w:r w:rsidRPr="00437DB0">
        <w:t>, so med drugim:</w:t>
      </w:r>
    </w:p>
    <w:p w14:paraId="6F91286A" w14:textId="77777777" w:rsidR="00D345F1" w:rsidRPr="00437DB0" w:rsidRDefault="003162D2" w:rsidP="00D345F1">
      <w:pPr>
        <w:pStyle w:val="GovNormal"/>
        <w:tabs>
          <w:tab w:val="clear" w:pos="312"/>
          <w:tab w:val="clear" w:pos="540"/>
        </w:tabs>
        <w:spacing w:before="180" w:line="240" w:lineRule="exact"/>
        <w:ind w:left="1238" w:hanging="547"/>
        <w:rPr>
          <w:sz w:val="22"/>
          <w:szCs w:val="22"/>
          <w:lang w:val="sl-SI"/>
        </w:rPr>
      </w:pPr>
      <w:r>
        <w:rPr>
          <w:sz w:val="22"/>
          <w:szCs w:val="22"/>
          <w:lang w:val="sl-SI"/>
        </w:rPr>
        <w:t>I</w:t>
      </w:r>
      <w:r w:rsidR="00D345F1" w:rsidRPr="00437DB0">
        <w:rPr>
          <w:sz w:val="22"/>
          <w:szCs w:val="22"/>
          <w:lang w:val="sl-SI"/>
        </w:rPr>
        <w:t>zvedensko znanje s področja informacijskih sistemov</w:t>
      </w:r>
      <w:r w:rsidR="0029658D">
        <w:rPr>
          <w:sz w:val="22"/>
          <w:szCs w:val="22"/>
          <w:lang w:val="sl-SI"/>
        </w:rPr>
        <w:t>:</w:t>
      </w:r>
    </w:p>
    <w:p w14:paraId="2EC86312" w14:textId="77777777" w:rsidR="00D345F1" w:rsidRPr="00437DB0" w:rsidRDefault="00D345F1" w:rsidP="00D345F1">
      <w:pPr>
        <w:pStyle w:val="Bullet1Indented"/>
        <w:rPr>
          <w:sz w:val="22"/>
        </w:rPr>
      </w:pPr>
      <w:r w:rsidRPr="00437DB0">
        <w:rPr>
          <w:sz w:val="22"/>
        </w:rPr>
        <w:t xml:space="preserve">razumevanje, kako se tvorijo informacije o emisijah in kako se podatki </w:t>
      </w:r>
      <w:r>
        <w:rPr>
          <w:sz w:val="22"/>
        </w:rPr>
        <w:t>zajemajo</w:t>
      </w:r>
      <w:r w:rsidRPr="00437DB0">
        <w:rPr>
          <w:sz w:val="22"/>
        </w:rPr>
        <w:t xml:space="preserve">, zapisujejo, obdelujejo, po potrebi popravljajo, </w:t>
      </w:r>
      <w:r>
        <w:rPr>
          <w:sz w:val="22"/>
        </w:rPr>
        <w:t>zbirajo</w:t>
      </w:r>
      <w:r w:rsidRPr="00437DB0">
        <w:rPr>
          <w:sz w:val="22"/>
        </w:rPr>
        <w:t xml:space="preserve"> in vključijo v </w:t>
      </w:r>
      <w:r w:rsidR="003162D2">
        <w:rPr>
          <w:sz w:val="22"/>
        </w:rPr>
        <w:t xml:space="preserve">poročilo o </w:t>
      </w:r>
      <w:r>
        <w:rPr>
          <w:sz w:val="22"/>
        </w:rPr>
        <w:t>toplogrednih plin</w:t>
      </w:r>
      <w:r w:rsidR="003162D2">
        <w:rPr>
          <w:sz w:val="22"/>
        </w:rPr>
        <w:t>ih.</w:t>
      </w:r>
    </w:p>
    <w:p w14:paraId="588D670E" w14:textId="77777777" w:rsidR="00D345F1" w:rsidRPr="00437DB0" w:rsidRDefault="003162D2" w:rsidP="00D345F1">
      <w:pPr>
        <w:pStyle w:val="GovNormal"/>
        <w:tabs>
          <w:tab w:val="clear" w:pos="312"/>
          <w:tab w:val="clear" w:pos="540"/>
        </w:tabs>
        <w:spacing w:before="180" w:line="240" w:lineRule="exact"/>
        <w:ind w:left="1238" w:hanging="547"/>
        <w:rPr>
          <w:sz w:val="22"/>
          <w:szCs w:val="22"/>
          <w:lang w:val="sl-SI"/>
        </w:rPr>
      </w:pPr>
      <w:r>
        <w:rPr>
          <w:sz w:val="22"/>
          <w:szCs w:val="22"/>
          <w:lang w:val="sl-SI"/>
        </w:rPr>
        <w:t>I</w:t>
      </w:r>
      <w:r w:rsidR="00D345F1" w:rsidRPr="00437DB0">
        <w:rPr>
          <w:sz w:val="22"/>
          <w:szCs w:val="22"/>
          <w:lang w:val="sl-SI"/>
        </w:rPr>
        <w:t>zvedensko znanje s področja znanosti in inženirstva</w:t>
      </w:r>
      <w:r>
        <w:rPr>
          <w:sz w:val="22"/>
          <w:szCs w:val="22"/>
          <w:lang w:val="sl-SI"/>
        </w:rPr>
        <w:t>:</w:t>
      </w:r>
    </w:p>
    <w:p w14:paraId="43B762CC" w14:textId="77777777" w:rsidR="00D345F1" w:rsidRPr="00437DB0" w:rsidRDefault="00D345F1" w:rsidP="00D345F1">
      <w:pPr>
        <w:pStyle w:val="Bullet1Indented"/>
        <w:rPr>
          <w:sz w:val="22"/>
        </w:rPr>
      </w:pPr>
      <w:r w:rsidRPr="00437DB0">
        <w:rPr>
          <w:sz w:val="22"/>
        </w:rPr>
        <w:t>spremljanje toka materialov skozi proizvodnjo in spremljajoče procese, ki ustvarjajo emisije, vključno s prepoznavanjem pomembnih točk, na katerih se zbirajo podatki</w:t>
      </w:r>
      <w:r w:rsidR="003162D2">
        <w:rPr>
          <w:sz w:val="22"/>
        </w:rPr>
        <w:t xml:space="preserve">; </w:t>
      </w:r>
      <w:r w:rsidR="0029658D">
        <w:rPr>
          <w:sz w:val="22"/>
        </w:rPr>
        <w:t>t</w:t>
      </w:r>
      <w:r w:rsidRPr="00437DB0">
        <w:rPr>
          <w:sz w:val="22"/>
        </w:rPr>
        <w:t>o utegne biti še zlasti pomembno pri proučevanju, ali je organizacija popolno opredelila svoje vire emisij</w:t>
      </w:r>
      <w:r w:rsidR="003162D2">
        <w:rPr>
          <w:sz w:val="22"/>
        </w:rPr>
        <w:t>;</w:t>
      </w:r>
    </w:p>
    <w:p w14:paraId="6D55F65C" w14:textId="77777777" w:rsidR="00D345F1" w:rsidRPr="00437DB0" w:rsidRDefault="003162D2" w:rsidP="00D345F1">
      <w:pPr>
        <w:pStyle w:val="Bullet1Indented"/>
        <w:rPr>
          <w:sz w:val="22"/>
        </w:rPr>
      </w:pPr>
      <w:r>
        <w:rPr>
          <w:sz w:val="22"/>
        </w:rPr>
        <w:t>analiziranje</w:t>
      </w:r>
      <w:r w:rsidR="00D345F1" w:rsidRPr="00437DB0">
        <w:rPr>
          <w:sz w:val="22"/>
        </w:rPr>
        <w:t xml:space="preserve"> kemijskih in fizikalnih razmerij med </w:t>
      </w:r>
      <w:r>
        <w:rPr>
          <w:sz w:val="22"/>
        </w:rPr>
        <w:t>vložki</w:t>
      </w:r>
      <w:r w:rsidR="00D345F1" w:rsidRPr="00437DB0">
        <w:rPr>
          <w:sz w:val="22"/>
        </w:rPr>
        <w:t>, procesi in iz</w:t>
      </w:r>
      <w:r>
        <w:rPr>
          <w:sz w:val="22"/>
        </w:rPr>
        <w:t>idi</w:t>
      </w:r>
      <w:r w:rsidR="00D345F1" w:rsidRPr="00437DB0">
        <w:rPr>
          <w:sz w:val="22"/>
        </w:rPr>
        <w:t xml:space="preserve"> ter razmerja med emisijami in drugimi spremenljivkami</w:t>
      </w:r>
      <w:r>
        <w:rPr>
          <w:sz w:val="22"/>
        </w:rPr>
        <w:t>;</w:t>
      </w:r>
      <w:r w:rsidR="00D345F1" w:rsidRPr="00437DB0">
        <w:rPr>
          <w:sz w:val="22"/>
        </w:rPr>
        <w:t xml:space="preserve"> </w:t>
      </w:r>
      <w:r>
        <w:rPr>
          <w:sz w:val="22"/>
        </w:rPr>
        <w:t>s</w:t>
      </w:r>
      <w:r w:rsidR="00D345F1" w:rsidRPr="00437DB0">
        <w:rPr>
          <w:sz w:val="22"/>
        </w:rPr>
        <w:t>posobnost razumevanja in analiziranja teh razmerij bo pogosto pomembna pri oblikovanju analitičnih postopkov;</w:t>
      </w:r>
    </w:p>
    <w:p w14:paraId="15D927DA" w14:textId="77777777" w:rsidR="00D345F1" w:rsidRPr="00437DB0" w:rsidRDefault="00D345F1" w:rsidP="00D345F1">
      <w:pPr>
        <w:pStyle w:val="Bullet1Indented"/>
        <w:rPr>
          <w:sz w:val="22"/>
        </w:rPr>
      </w:pPr>
      <w:r w:rsidRPr="00437DB0">
        <w:rPr>
          <w:sz w:val="22"/>
        </w:rPr>
        <w:t xml:space="preserve">prepoznavanje učinka negotovosti na </w:t>
      </w:r>
      <w:r w:rsidR="003162D2">
        <w:rPr>
          <w:sz w:val="22"/>
        </w:rPr>
        <w:t>poročilo o</w:t>
      </w:r>
      <w:r>
        <w:rPr>
          <w:sz w:val="22"/>
        </w:rPr>
        <w:t xml:space="preserve"> toplogrednih plin</w:t>
      </w:r>
      <w:r w:rsidR="003162D2">
        <w:rPr>
          <w:sz w:val="22"/>
        </w:rPr>
        <w:t>ih</w:t>
      </w:r>
      <w:r w:rsidRPr="00437DB0">
        <w:rPr>
          <w:sz w:val="22"/>
        </w:rPr>
        <w:t>;</w:t>
      </w:r>
    </w:p>
    <w:p w14:paraId="46DA968F" w14:textId="77777777" w:rsidR="003162D2" w:rsidRDefault="00D345F1" w:rsidP="00D345F1">
      <w:pPr>
        <w:pStyle w:val="Bullet1Indented"/>
        <w:rPr>
          <w:sz w:val="22"/>
        </w:rPr>
      </w:pPr>
      <w:r w:rsidRPr="00437DB0">
        <w:rPr>
          <w:sz w:val="22"/>
        </w:rPr>
        <w:t>poznavanje usmeritev in postopkov</w:t>
      </w:r>
      <w:r>
        <w:rPr>
          <w:sz w:val="22"/>
        </w:rPr>
        <w:t xml:space="preserve"> za </w:t>
      </w:r>
      <w:r w:rsidRPr="00437DB0">
        <w:rPr>
          <w:sz w:val="22"/>
        </w:rPr>
        <w:t>obvladovanj</w:t>
      </w:r>
      <w:r>
        <w:rPr>
          <w:sz w:val="22"/>
        </w:rPr>
        <w:t>e</w:t>
      </w:r>
      <w:r w:rsidRPr="00437DB0">
        <w:rPr>
          <w:sz w:val="22"/>
        </w:rPr>
        <w:t xml:space="preserve"> kakovosti, ki </w:t>
      </w:r>
      <w:r>
        <w:rPr>
          <w:sz w:val="22"/>
        </w:rPr>
        <w:t>s</w:t>
      </w:r>
      <w:r w:rsidRPr="00437DB0">
        <w:rPr>
          <w:sz w:val="22"/>
        </w:rPr>
        <w:t>e izvajajo v lastnih ali zunanjih preizkuševalnih laboratorijih;</w:t>
      </w:r>
      <w:r w:rsidR="003162D2">
        <w:rPr>
          <w:sz w:val="22"/>
        </w:rPr>
        <w:t xml:space="preserve"> </w:t>
      </w:r>
    </w:p>
    <w:p w14:paraId="4ACEC6E9" w14:textId="77777777" w:rsidR="00D345F1" w:rsidRDefault="00D345F1" w:rsidP="00D345F1">
      <w:pPr>
        <w:pStyle w:val="Bullet1Indented"/>
        <w:rPr>
          <w:sz w:val="22"/>
        </w:rPr>
      </w:pPr>
      <w:r w:rsidRPr="00437DB0">
        <w:rPr>
          <w:sz w:val="22"/>
        </w:rPr>
        <w:t>izkušnje z določenimi panogami in z njimi povezanim ustvarjanjem emisij in postopki za njihovo odstranitev</w:t>
      </w:r>
      <w:r w:rsidR="00A568B4">
        <w:rPr>
          <w:sz w:val="22"/>
        </w:rPr>
        <w:t>;</w:t>
      </w:r>
      <w:r w:rsidRPr="00437DB0">
        <w:rPr>
          <w:sz w:val="22"/>
        </w:rPr>
        <w:t xml:space="preserve"> </w:t>
      </w:r>
      <w:r w:rsidR="00A568B4">
        <w:rPr>
          <w:sz w:val="22"/>
        </w:rPr>
        <w:t>p</w:t>
      </w:r>
      <w:r w:rsidRPr="00437DB0">
        <w:rPr>
          <w:sz w:val="22"/>
        </w:rPr>
        <w:t>ostopki za količinsko opredelitev emisij 1. skupine se med seboj močno razlikujejo po posameznih panogah in proizvodnih procesih, ki se v njih izvajajo, kot so na primer med seboj različni elektrolizni procesi pri proizvodnji aluminija, procesi zgorevanja pri proizvodnji elektrike z uporabo fosilnih goriv in kemijski procesi pri proizvodnji cementa;</w:t>
      </w:r>
    </w:p>
    <w:p w14:paraId="79B1C61D" w14:textId="77777777" w:rsidR="00A568B4" w:rsidRDefault="00A568B4" w:rsidP="00D345F1">
      <w:pPr>
        <w:pStyle w:val="Bullet1Indented"/>
        <w:rPr>
          <w:sz w:val="22"/>
        </w:rPr>
      </w:pPr>
      <w:r w:rsidRPr="00437DB0">
        <w:rPr>
          <w:sz w:val="22"/>
        </w:rPr>
        <w:t>delovanje fizikalnih senzorjev in drugi načini količinske opredelitve ter izbira ustreznih emisijskih faktorjev.</w:t>
      </w:r>
    </w:p>
    <w:p w14:paraId="340A2ED6" w14:textId="033EB26E" w:rsidR="00A568B4" w:rsidRDefault="00A568B4" w:rsidP="00A568B4">
      <w:pPr>
        <w:spacing w:before="240" w:after="60"/>
        <w:rPr>
          <w:szCs w:val="22"/>
        </w:rPr>
      </w:pPr>
      <w:r w:rsidRPr="00473720">
        <w:rPr>
          <w:i/>
          <w:szCs w:val="22"/>
        </w:rPr>
        <w:t>Področje poročila</w:t>
      </w:r>
      <w:r w:rsidRPr="00A568B4">
        <w:rPr>
          <w:i/>
          <w:szCs w:val="22"/>
        </w:rPr>
        <w:t xml:space="preserve"> o toplogrednih plinih in posla</w:t>
      </w:r>
      <w:r w:rsidRPr="00437DB0">
        <w:rPr>
          <w:szCs w:val="22"/>
        </w:rPr>
        <w:t xml:space="preserve"> </w:t>
      </w:r>
      <w:r w:rsidRPr="00596DFE">
        <w:rPr>
          <w:sz w:val="18"/>
          <w:szCs w:val="18"/>
        </w:rPr>
        <w:t>(</w:t>
      </w:r>
      <w:r w:rsidR="006F77BF" w:rsidRPr="006F77BF">
        <w:rPr>
          <w:sz w:val="18"/>
          <w:szCs w:val="18"/>
        </w:rPr>
        <w:t xml:space="preserve">glej </w:t>
      </w:r>
      <w:r w:rsidRPr="00A568B4">
        <w:rPr>
          <w:sz w:val="18"/>
          <w:szCs w:val="18"/>
        </w:rPr>
        <w:t>odstavek 17(a)</w:t>
      </w:r>
      <w:r w:rsidR="006F77BF" w:rsidRPr="006F77BF">
        <w:rPr>
          <w:szCs w:val="18"/>
        </w:rPr>
        <w:t>)</w:t>
      </w:r>
    </w:p>
    <w:p w14:paraId="05B39B97" w14:textId="77777777" w:rsidR="00A568B4" w:rsidRPr="00A568B4" w:rsidRDefault="00A568B4" w:rsidP="00E63785">
      <w:pPr>
        <w:pStyle w:val="Slog10"/>
      </w:pPr>
      <w:r w:rsidRPr="00437DB0">
        <w:t xml:space="preserve">Primeri okoliščin, v katerih razlogi za izključevanje znanih virov emisij iz </w:t>
      </w:r>
      <w:r>
        <w:rPr>
          <w:lang w:val="sl-SI"/>
        </w:rPr>
        <w:t>poročila o</w:t>
      </w:r>
      <w:r>
        <w:t xml:space="preserve"> toplogrednih plin</w:t>
      </w:r>
      <w:r>
        <w:rPr>
          <w:lang w:val="sl-SI"/>
        </w:rPr>
        <w:t>ih</w:t>
      </w:r>
      <w:r w:rsidRPr="00437DB0">
        <w:t xml:space="preserve"> ali izključevanje razkritih virov emisij iz posla v danih okoliščinah morda niso sprejemljivi, so med drugimi, kadar:</w:t>
      </w:r>
    </w:p>
    <w:p w14:paraId="5664AD25" w14:textId="77777777" w:rsidR="00A568B4" w:rsidRPr="00437DB0" w:rsidRDefault="00A568B4" w:rsidP="003E6D4C">
      <w:pPr>
        <w:numPr>
          <w:ilvl w:val="0"/>
          <w:numId w:val="39"/>
        </w:numPr>
      </w:pPr>
      <w:r w:rsidRPr="00437DB0">
        <w:t xml:space="preserve">ima organizacija bistvene emisije 1. skupine, vendar vključuje v </w:t>
      </w:r>
      <w:r>
        <w:t>poročilo o toplogrednih plinih</w:t>
      </w:r>
      <w:r w:rsidRPr="00437DB0">
        <w:t xml:space="preserve"> samo emisije 2. skupine, </w:t>
      </w:r>
    </w:p>
    <w:p w14:paraId="6F53549B" w14:textId="77777777" w:rsidR="00A568B4" w:rsidRPr="00437DB0" w:rsidRDefault="00A568B4" w:rsidP="003E6D4C">
      <w:pPr>
        <w:numPr>
          <w:ilvl w:val="0"/>
          <w:numId w:val="39"/>
        </w:numPr>
      </w:pPr>
      <w:r w:rsidRPr="00437DB0">
        <w:t>je organizacija del večjega pravnega subjekta, ki ima bistvene emisije, o katerih pa se ne poroča zaradi načina določitve organizacijske meje, kadar obstaja verjetnost, da bi to zavajalo predvidene uporabnike,</w:t>
      </w:r>
    </w:p>
    <w:p w14:paraId="6AE1BB49" w14:textId="6C8C9AFC" w:rsidR="00A568B4" w:rsidRDefault="00A568B4" w:rsidP="003E6D4C">
      <w:pPr>
        <w:numPr>
          <w:ilvl w:val="0"/>
          <w:numId w:val="39"/>
        </w:numPr>
      </w:pPr>
      <w:r w:rsidRPr="00437DB0">
        <w:t xml:space="preserve">so emisije, o katerih </w:t>
      </w:r>
      <w:r w:rsidR="00005CCB">
        <w:t xml:space="preserve">praktik </w:t>
      </w:r>
      <w:r w:rsidRPr="00437DB0">
        <w:t>poroča</w:t>
      </w:r>
      <w:r>
        <w:t>,</w:t>
      </w:r>
      <w:r w:rsidRPr="00437DB0">
        <w:t xml:space="preserve"> samo majhen del vseh emisij, ki so vključene v poročilo o toplogrednih plinih.</w:t>
      </w:r>
    </w:p>
    <w:p w14:paraId="70DADED2" w14:textId="6E4404A0" w:rsidR="00A9180C" w:rsidRPr="00596DFE" w:rsidRDefault="005D5231" w:rsidP="00A9180C">
      <w:pPr>
        <w:spacing w:before="240" w:after="60"/>
        <w:rPr>
          <w:sz w:val="18"/>
          <w:szCs w:val="18"/>
        </w:rPr>
      </w:pPr>
      <w:r>
        <w:rPr>
          <w:i/>
          <w:szCs w:val="22"/>
        </w:rPr>
        <w:t>Ugotavljanje</w:t>
      </w:r>
      <w:r w:rsidRPr="00A9180C">
        <w:rPr>
          <w:i/>
          <w:szCs w:val="22"/>
        </w:rPr>
        <w:t xml:space="preserve"> </w:t>
      </w:r>
      <w:r w:rsidR="00A9180C" w:rsidRPr="00A9180C">
        <w:rPr>
          <w:i/>
          <w:szCs w:val="22"/>
        </w:rPr>
        <w:t>primernosti obravnavane zadeve</w:t>
      </w:r>
      <w:r w:rsidR="00A9180C" w:rsidRPr="00437DB0" w:rsidDel="00DB608D">
        <w:rPr>
          <w:szCs w:val="22"/>
        </w:rPr>
        <w:t xml:space="preserve"> </w:t>
      </w:r>
      <w:r w:rsidR="00A9180C" w:rsidRPr="00596DFE">
        <w:rPr>
          <w:sz w:val="18"/>
          <w:szCs w:val="18"/>
        </w:rPr>
        <w:t>(</w:t>
      </w:r>
      <w:r w:rsidR="006F77BF" w:rsidRPr="006F77BF">
        <w:rPr>
          <w:sz w:val="18"/>
          <w:szCs w:val="18"/>
        </w:rPr>
        <w:t xml:space="preserve">glej </w:t>
      </w:r>
      <w:r w:rsidR="00A9180C" w:rsidRPr="00A9180C">
        <w:rPr>
          <w:sz w:val="18"/>
          <w:szCs w:val="18"/>
        </w:rPr>
        <w:t>odstavek 15</w:t>
      </w:r>
      <w:r w:rsidR="006F77BF" w:rsidRPr="006F77BF">
        <w:rPr>
          <w:szCs w:val="18"/>
        </w:rPr>
        <w:t>)</w:t>
      </w:r>
    </w:p>
    <w:p w14:paraId="17A30F82" w14:textId="73728628" w:rsidR="00A9180C" w:rsidRPr="00E84942" w:rsidRDefault="005D5231" w:rsidP="00E63785">
      <w:pPr>
        <w:pStyle w:val="Slog10"/>
      </w:pPr>
      <w:r>
        <w:rPr>
          <w:lang w:val="sl-SI"/>
        </w:rPr>
        <w:t xml:space="preserve">Prenovljeni </w:t>
      </w:r>
      <w:proofErr w:type="spellStart"/>
      <w:r w:rsidR="00A9180C" w:rsidRPr="00437DB0">
        <w:t>MSZ</w:t>
      </w:r>
      <w:proofErr w:type="spellEnd"/>
      <w:r w:rsidR="00A9180C" w:rsidRPr="00437DB0">
        <w:t xml:space="preserve"> 3000 zahteva, da mora </w:t>
      </w:r>
      <w:r>
        <w:rPr>
          <w:lang w:val="sl-SI"/>
        </w:rPr>
        <w:t>praktik</w:t>
      </w:r>
      <w:r w:rsidRPr="00437DB0">
        <w:t xml:space="preserve"> </w:t>
      </w:r>
      <w:r>
        <w:rPr>
          <w:lang w:val="sl-SI"/>
        </w:rPr>
        <w:t xml:space="preserve">ugotoviti, ali je osnovna obravnavana zadeva </w:t>
      </w:r>
      <w:r w:rsidRPr="00437DB0">
        <w:t>primern</w:t>
      </w:r>
      <w:r>
        <w:rPr>
          <w:lang w:val="sl-SI"/>
        </w:rPr>
        <w:t>a</w:t>
      </w:r>
      <w:r w:rsidR="00A9180C" w:rsidRPr="00437DB0">
        <w:t>.</w:t>
      </w:r>
      <w:r w:rsidR="00A9180C" w:rsidRPr="00437DB0">
        <w:rPr>
          <w:vertAlign w:val="superscript"/>
        </w:rPr>
        <w:footnoteReference w:id="15"/>
      </w:r>
      <w:r w:rsidR="00A9180C" w:rsidRPr="00437DB0">
        <w:t xml:space="preserve"> </w:t>
      </w:r>
      <w:r w:rsidR="008A6FC2">
        <w:rPr>
          <w:lang w:val="sl-SI"/>
        </w:rPr>
        <w:t>Pri</w:t>
      </w:r>
      <w:r w:rsidR="00A9180C" w:rsidRPr="00437DB0">
        <w:t xml:space="preserve"> </w:t>
      </w:r>
      <w:r w:rsidR="00D3351E">
        <w:rPr>
          <w:lang w:val="sl-SI"/>
        </w:rPr>
        <w:t>poročil</w:t>
      </w:r>
      <w:r w:rsidR="008A6FC2">
        <w:rPr>
          <w:lang w:val="sl-SI"/>
        </w:rPr>
        <w:t>u</w:t>
      </w:r>
      <w:r w:rsidR="00D3351E">
        <w:rPr>
          <w:lang w:val="sl-SI"/>
        </w:rPr>
        <w:t xml:space="preserve"> o</w:t>
      </w:r>
      <w:r w:rsidR="00A9180C">
        <w:t xml:space="preserve"> toplogrednih plin</w:t>
      </w:r>
      <w:r w:rsidR="00D3351E">
        <w:rPr>
          <w:lang w:val="sl-SI"/>
        </w:rPr>
        <w:t>ih</w:t>
      </w:r>
      <w:r w:rsidR="00A9180C" w:rsidRPr="00437DB0">
        <w:t xml:space="preserve"> so emisije organizacije (in odstranitve ter </w:t>
      </w:r>
      <w:r w:rsidR="00A9180C">
        <w:t>odbitki</w:t>
      </w:r>
      <w:r w:rsidR="00A9180C" w:rsidRPr="00437DB0">
        <w:t xml:space="preserve"> emisij, kjer je to primerno) </w:t>
      </w:r>
      <w:r>
        <w:rPr>
          <w:lang w:val="sl-SI"/>
        </w:rPr>
        <w:t xml:space="preserve">osnovna </w:t>
      </w:r>
      <w:r w:rsidR="00A9180C" w:rsidRPr="00437DB0">
        <w:t xml:space="preserve">obravnavana zadeva posla. Ta </w:t>
      </w:r>
      <w:r>
        <w:rPr>
          <w:lang w:val="sl-SI"/>
        </w:rPr>
        <w:t>osnovna</w:t>
      </w:r>
      <w:r w:rsidRPr="00F3005B">
        <w:rPr>
          <w:lang w:val="sl-SI"/>
        </w:rPr>
        <w:t xml:space="preserve"> </w:t>
      </w:r>
      <w:r w:rsidR="00A9180C" w:rsidRPr="00437DB0">
        <w:t xml:space="preserve">obravnavana zadeva bo primerna, če je emisije organizacije med drugim mogoče dosledno količinsko opredeliti z uporabo </w:t>
      </w:r>
      <w:r w:rsidR="00A9180C">
        <w:t>ustrez</w:t>
      </w:r>
      <w:r w:rsidR="00A9180C" w:rsidRPr="00437DB0">
        <w:t>nih sodil.</w:t>
      </w:r>
      <w:r w:rsidR="00A9180C" w:rsidRPr="00437DB0">
        <w:rPr>
          <w:vertAlign w:val="superscript"/>
        </w:rPr>
        <w:footnoteReference w:id="16"/>
      </w:r>
    </w:p>
    <w:p w14:paraId="6596B362" w14:textId="77777777" w:rsidR="00E84942" w:rsidRPr="00E84942" w:rsidRDefault="00E84942" w:rsidP="00E63785">
      <w:pPr>
        <w:pStyle w:val="Slog10"/>
      </w:pPr>
      <w:r w:rsidRPr="00437DB0">
        <w:t>Vire toplogrednih plinov je mogoče količinsko opredeliti z:</w:t>
      </w:r>
    </w:p>
    <w:p w14:paraId="616CA98A" w14:textId="77777777" w:rsidR="00E84942" w:rsidRDefault="00E84942" w:rsidP="003E6D4C">
      <w:pPr>
        <w:numPr>
          <w:ilvl w:val="0"/>
          <w:numId w:val="40"/>
        </w:numPr>
      </w:pPr>
      <w:r w:rsidRPr="00437DB0">
        <w:t>neposrednim merjenjem (ali neposrednim spremljanjem) koncentracije toplogrednih plinov in hitrosti pretoka z neprekinjenim spremljanjem ali rednim vzorčenjem emisij ali</w:t>
      </w:r>
    </w:p>
    <w:p w14:paraId="20B10567" w14:textId="77777777" w:rsidR="00E84942" w:rsidRPr="00E84942" w:rsidRDefault="00E84942" w:rsidP="003E6D4C">
      <w:pPr>
        <w:numPr>
          <w:ilvl w:val="0"/>
          <w:numId w:val="40"/>
        </w:numPr>
      </w:pPr>
      <w:r w:rsidRPr="00E84942">
        <w:rPr>
          <w:szCs w:val="22"/>
        </w:rPr>
        <w:t>merjenjem nadomestne aktivnosti, kot je na primer poraba goriva, in izračunavanjem emisij, na primer z enačbami masnega razmerja,</w:t>
      </w:r>
      <w:r w:rsidRPr="00437DB0">
        <w:rPr>
          <w:rStyle w:val="Sprotnaopomba-sklic"/>
          <w:szCs w:val="22"/>
        </w:rPr>
        <w:footnoteReference w:id="17"/>
      </w:r>
      <w:r w:rsidRPr="00E84942">
        <w:rPr>
          <w:szCs w:val="22"/>
        </w:rPr>
        <w:t xml:space="preserve"> z emisijskimi faktorji, specifičnimi za organizacijo, ali s povprečnimi emisijskimi faktorji za določeno območje, vir, panogo ali proces.</w:t>
      </w:r>
    </w:p>
    <w:p w14:paraId="4228F3F8" w14:textId="0B91A492" w:rsidR="00E84942" w:rsidRDefault="005D5231" w:rsidP="00A217CA">
      <w:pPr>
        <w:spacing w:before="240" w:after="120"/>
        <w:rPr>
          <w:i/>
          <w:szCs w:val="22"/>
        </w:rPr>
      </w:pPr>
      <w:r>
        <w:rPr>
          <w:i/>
          <w:szCs w:val="22"/>
        </w:rPr>
        <w:t>Določanje</w:t>
      </w:r>
      <w:r w:rsidRPr="00A217CA">
        <w:rPr>
          <w:i/>
          <w:szCs w:val="22"/>
        </w:rPr>
        <w:t xml:space="preserve"> </w:t>
      </w:r>
      <w:r w:rsidR="00A217CA" w:rsidRPr="00A217CA">
        <w:rPr>
          <w:i/>
          <w:szCs w:val="22"/>
        </w:rPr>
        <w:t>ustreznosti sodil</w:t>
      </w:r>
    </w:p>
    <w:p w14:paraId="382449BC" w14:textId="391C73FD" w:rsidR="00A217CA" w:rsidRPr="00734071" w:rsidRDefault="00A217CA" w:rsidP="00A217CA">
      <w:pPr>
        <w:spacing w:after="60"/>
        <w:rPr>
          <w:bCs/>
          <w:kern w:val="28"/>
          <w:sz w:val="18"/>
          <w:szCs w:val="18"/>
        </w:rPr>
      </w:pPr>
      <w:r w:rsidRPr="00437DB0">
        <w:rPr>
          <w:szCs w:val="22"/>
        </w:rPr>
        <w:t xml:space="preserve">Posebej </w:t>
      </w:r>
      <w:r>
        <w:rPr>
          <w:szCs w:val="22"/>
        </w:rPr>
        <w:t>pripravljena</w:t>
      </w:r>
      <w:r w:rsidRPr="00437DB0">
        <w:rPr>
          <w:szCs w:val="22"/>
        </w:rPr>
        <w:t xml:space="preserve"> in uveljavljena sodila </w:t>
      </w:r>
      <w:r w:rsidRPr="00734071">
        <w:rPr>
          <w:bCs/>
          <w:kern w:val="28"/>
          <w:sz w:val="18"/>
          <w:szCs w:val="18"/>
        </w:rPr>
        <w:t>(</w:t>
      </w:r>
      <w:r w:rsidR="006F77BF" w:rsidRPr="006F77BF">
        <w:rPr>
          <w:bCs/>
          <w:kern w:val="28"/>
          <w:sz w:val="18"/>
          <w:szCs w:val="18"/>
        </w:rPr>
        <w:t xml:space="preserve">glej </w:t>
      </w:r>
      <w:r w:rsidRPr="00437DB0">
        <w:rPr>
          <w:bCs/>
          <w:kern w:val="28"/>
          <w:sz w:val="18"/>
          <w:szCs w:val="18"/>
        </w:rPr>
        <w:t>odstavek 17(b)</w:t>
      </w:r>
      <w:r w:rsidR="006F77BF" w:rsidRPr="006F77BF">
        <w:rPr>
          <w:bCs/>
          <w:kern w:val="28"/>
          <w:szCs w:val="18"/>
        </w:rPr>
        <w:t>)</w:t>
      </w:r>
    </w:p>
    <w:p w14:paraId="632D8690" w14:textId="02FB291B" w:rsidR="00E84942" w:rsidRPr="00E33045" w:rsidRDefault="00A217CA" w:rsidP="00E63785">
      <w:pPr>
        <w:pStyle w:val="Slog10"/>
      </w:pPr>
      <w:r>
        <w:t>Ustrez</w:t>
      </w:r>
      <w:r w:rsidRPr="00437DB0">
        <w:t xml:space="preserve">na sodila </w:t>
      </w:r>
      <w:r>
        <w:rPr>
          <w:lang w:val="sl-SI"/>
        </w:rPr>
        <w:t>imajo</w:t>
      </w:r>
      <w:r w:rsidRPr="00437DB0">
        <w:t xml:space="preserve"> naslednje značilnosti: </w:t>
      </w:r>
      <w:r>
        <w:t>primer</w:t>
      </w:r>
      <w:r w:rsidRPr="00437DB0">
        <w:t xml:space="preserve">nost, popolnost, zanesljivost, nevtralnost in razumljivost. Sodila so lahko “posebej </w:t>
      </w:r>
      <w:r w:rsidR="00E33045">
        <w:rPr>
          <w:lang w:val="sl-SI"/>
        </w:rPr>
        <w:t>pripravljena</w:t>
      </w:r>
      <w:r w:rsidRPr="00437DB0">
        <w:t>” ali pa so lahko “uveljavljena”</w:t>
      </w:r>
      <w:r w:rsidR="00B80E7A">
        <w:rPr>
          <w:lang w:val="sl-SI"/>
        </w:rPr>
        <w:t>,</w:t>
      </w:r>
      <w:r w:rsidRPr="00437DB0">
        <w:t xml:space="preserve"> </w:t>
      </w:r>
      <w:r w:rsidR="005D5231">
        <w:rPr>
          <w:lang w:val="sl-SI"/>
        </w:rPr>
        <w:t>na primer</w:t>
      </w:r>
      <w:r w:rsidRPr="00437DB0">
        <w:t xml:space="preserve"> vsebovana v </w:t>
      </w:r>
      <w:r w:rsidR="005D5231" w:rsidRPr="00437DB0">
        <w:t>zakon</w:t>
      </w:r>
      <w:r w:rsidR="005D5231">
        <w:rPr>
          <w:lang w:val="sl-SI"/>
        </w:rPr>
        <w:t>u</w:t>
      </w:r>
      <w:r w:rsidR="005D5231" w:rsidRPr="00437DB0">
        <w:t xml:space="preserve"> </w:t>
      </w:r>
      <w:r w:rsidRPr="00437DB0">
        <w:t xml:space="preserve">ali </w:t>
      </w:r>
      <w:r w:rsidR="005D5231" w:rsidRPr="00437DB0">
        <w:t>drug</w:t>
      </w:r>
      <w:r w:rsidR="005D5231">
        <w:rPr>
          <w:lang w:val="sl-SI"/>
        </w:rPr>
        <w:t>em</w:t>
      </w:r>
      <w:r w:rsidR="005D5231" w:rsidRPr="00437DB0">
        <w:t xml:space="preserve"> predpis</w:t>
      </w:r>
      <w:r w:rsidR="005D5231">
        <w:rPr>
          <w:lang w:val="sl-SI"/>
        </w:rPr>
        <w:t>u</w:t>
      </w:r>
      <w:r w:rsidR="005D5231" w:rsidRPr="00437DB0">
        <w:t xml:space="preserve"> </w:t>
      </w:r>
      <w:r w:rsidRPr="00437DB0">
        <w:t xml:space="preserve">ali so jih izdali pooblaščeni ali priznani strokovni organi, ki </w:t>
      </w:r>
      <w:r w:rsidR="00E33045">
        <w:rPr>
          <w:lang w:val="sl-SI"/>
        </w:rPr>
        <w:t>sledijo</w:t>
      </w:r>
      <w:r w:rsidRPr="00437DB0">
        <w:t xml:space="preserve"> pregledn</w:t>
      </w:r>
      <w:r w:rsidR="00E33045">
        <w:rPr>
          <w:lang w:val="sl-SI"/>
        </w:rPr>
        <w:t>im</w:t>
      </w:r>
      <w:r w:rsidRPr="00437DB0">
        <w:t xml:space="preserve"> </w:t>
      </w:r>
      <w:r w:rsidR="00E33045">
        <w:rPr>
          <w:lang w:val="sl-SI"/>
        </w:rPr>
        <w:t>predpisanim</w:t>
      </w:r>
      <w:r w:rsidRPr="00437DB0">
        <w:t xml:space="preserve"> postopk</w:t>
      </w:r>
      <w:r w:rsidR="00E33045">
        <w:rPr>
          <w:lang w:val="sl-SI"/>
        </w:rPr>
        <w:t>om</w:t>
      </w:r>
      <w:r w:rsidRPr="00437DB0">
        <w:t>.</w:t>
      </w:r>
      <w:r w:rsidRPr="00437DB0">
        <w:rPr>
          <w:vertAlign w:val="superscript"/>
        </w:rPr>
        <w:footnoteReference w:id="18"/>
      </w:r>
      <w:r w:rsidRPr="00437DB0">
        <w:t xml:space="preserve"> Čeprav je za sodila, ki jih je uveljavil regulator, mogoče predvidevati, da so </w:t>
      </w:r>
      <w:r w:rsidR="00E33045">
        <w:rPr>
          <w:lang w:val="sl-SI"/>
        </w:rPr>
        <w:t>ustrezna</w:t>
      </w:r>
      <w:r w:rsidRPr="00437DB0">
        <w:t xml:space="preserve">, kadar je ta regulator tudi predvideni uporabnik, so nekatera uveljavljena sodila lahko </w:t>
      </w:r>
      <w:r w:rsidR="00E33045">
        <w:rPr>
          <w:lang w:val="sl-SI"/>
        </w:rPr>
        <w:t>pripravljena</w:t>
      </w:r>
      <w:r w:rsidRPr="00437DB0">
        <w:t xml:space="preserve"> za poseben namen in so ne</w:t>
      </w:r>
      <w:r>
        <w:t>ustrez</w:t>
      </w:r>
      <w:r w:rsidRPr="00437DB0">
        <w:t>na za uporabo v drugih okoliščinah. Sodila</w:t>
      </w:r>
      <w:r w:rsidR="00B80E7A">
        <w:rPr>
          <w:lang w:val="sl-SI"/>
        </w:rPr>
        <w:t>,</w:t>
      </w:r>
      <w:r w:rsidRPr="00437DB0">
        <w:t xml:space="preserve"> na primer, ki jih je </w:t>
      </w:r>
      <w:r w:rsidR="00E33045">
        <w:rPr>
          <w:lang w:val="sl-SI"/>
        </w:rPr>
        <w:t>pripravil</w:t>
      </w:r>
      <w:r w:rsidRPr="00437DB0">
        <w:t xml:space="preserve"> regulator in vključujejo emisijske faktorje za neko določeno območje, lahko dajejo zavajajoče informacije, če so uporabljena za emisije na nekem drugem območju; ali sodila, ki so zasnovana samo za poročanje o določenih </w:t>
      </w:r>
      <w:r>
        <w:t>regulativ</w:t>
      </w:r>
      <w:r w:rsidRPr="00437DB0">
        <w:t>nih vidikih emisij, utegnejo biti ne</w:t>
      </w:r>
      <w:r w:rsidR="00E33045">
        <w:rPr>
          <w:lang w:val="sl-SI"/>
        </w:rPr>
        <w:t>ustrezna</w:t>
      </w:r>
      <w:r w:rsidRPr="00437DB0">
        <w:t xml:space="preserve"> za poročanje drugim predvidenim uporabnikom </w:t>
      </w:r>
      <w:r w:rsidR="00E33045">
        <w:rPr>
          <w:lang w:val="sl-SI"/>
        </w:rPr>
        <w:t>razen</w:t>
      </w:r>
      <w:r w:rsidRPr="00437DB0">
        <w:t xml:space="preserve"> regulatorja, ki je ta sodila uveljavil.</w:t>
      </w:r>
    </w:p>
    <w:p w14:paraId="64903746" w14:textId="77777777" w:rsidR="00E33045" w:rsidRPr="00DC631E" w:rsidRDefault="00E33045" w:rsidP="00E63785">
      <w:pPr>
        <w:pStyle w:val="Slog10"/>
      </w:pPr>
      <w:r w:rsidRPr="00437DB0">
        <w:t xml:space="preserve">Posebej </w:t>
      </w:r>
      <w:r>
        <w:rPr>
          <w:lang w:val="sl-SI"/>
        </w:rPr>
        <w:t>pripravljena</w:t>
      </w:r>
      <w:r w:rsidRPr="00437DB0">
        <w:t xml:space="preserve"> sodila so lahko </w:t>
      </w:r>
      <w:r>
        <w:t>primer</w:t>
      </w:r>
      <w:r w:rsidRPr="00437DB0">
        <w:t xml:space="preserve">na, kadar ima na primer organizacija zelo specializirano strojno opremo ali združuje informacije o emisijah iz različnih držav, v katerih so uveljavljena sodila, ki se uporabljajo v njihovih pravnih </w:t>
      </w:r>
      <w:r>
        <w:t>ureditvah</w:t>
      </w:r>
      <w:r w:rsidRPr="00437DB0">
        <w:t xml:space="preserve">, drugačna. Posebna skrbnost </w:t>
      </w:r>
      <w:r w:rsidR="00B80E7A">
        <w:rPr>
          <w:lang w:val="sl-SI"/>
        </w:rPr>
        <w:t>je</w:t>
      </w:r>
      <w:r w:rsidRPr="00437DB0">
        <w:t xml:space="preserve"> potrebna pri ocenjevanju nevtralnosti in drugih značilnosti posebej </w:t>
      </w:r>
      <w:r>
        <w:rPr>
          <w:lang w:val="sl-SI"/>
        </w:rPr>
        <w:t>pripravljenih</w:t>
      </w:r>
      <w:r w:rsidRPr="00437DB0">
        <w:t xml:space="preserve"> sodil, </w:t>
      </w:r>
      <w:r>
        <w:t xml:space="preserve">zlasti </w:t>
      </w:r>
      <w:r w:rsidR="00DC631E">
        <w:rPr>
          <w:lang w:val="sl-SI"/>
        </w:rPr>
        <w:t>če v bistvenem delu niso osnovana</w:t>
      </w:r>
      <w:r w:rsidRPr="00437DB0">
        <w:t xml:space="preserve"> na uveljavljenih sodilih, ki se splošno uporabljajo v panogi ali na območju organizacije</w:t>
      </w:r>
      <w:r>
        <w:t>,</w:t>
      </w:r>
      <w:r w:rsidRPr="00437DB0">
        <w:t xml:space="preserve"> ali niso skladna s takimi sodili.</w:t>
      </w:r>
    </w:p>
    <w:p w14:paraId="0BA56707" w14:textId="481EF4C5" w:rsidR="00DC631E" w:rsidRPr="00DC631E" w:rsidRDefault="005D5231" w:rsidP="00E63785">
      <w:pPr>
        <w:pStyle w:val="Slog10"/>
      </w:pPr>
      <w:r w:rsidRPr="00F3005B">
        <w:rPr>
          <w:lang w:val="sl-SI"/>
        </w:rPr>
        <w:t>S</w:t>
      </w:r>
      <w:proofErr w:type="spellStart"/>
      <w:r w:rsidR="00DC631E" w:rsidRPr="00437DB0">
        <w:t>odila</w:t>
      </w:r>
      <w:proofErr w:type="spellEnd"/>
      <w:r w:rsidR="00DC631E" w:rsidRPr="00437DB0">
        <w:t xml:space="preserve"> lahko obsegajo uveljavljena sodila, dopolnjena z razkritji v pojasnjevalnih opombah o posebnih mejah, načinih, predpostavkah, emisijskih faktorjih itd.</w:t>
      </w:r>
      <w:r w:rsidR="00DC631E">
        <w:rPr>
          <w:lang w:val="sl-SI"/>
        </w:rPr>
        <w:t xml:space="preserve"> v</w:t>
      </w:r>
      <w:r w:rsidR="00DC631E" w:rsidRPr="00437DB0">
        <w:t xml:space="preserve"> </w:t>
      </w:r>
      <w:r w:rsidR="00DC631E">
        <w:rPr>
          <w:lang w:val="sl-SI"/>
        </w:rPr>
        <w:t>poročilu o</w:t>
      </w:r>
      <w:r w:rsidR="00DC631E">
        <w:t xml:space="preserve"> toplogrednih plin</w:t>
      </w:r>
      <w:r w:rsidR="00DC631E">
        <w:rPr>
          <w:lang w:val="sl-SI"/>
        </w:rPr>
        <w:t>ih.</w:t>
      </w:r>
      <w:r w:rsidR="00DC631E" w:rsidRPr="00437DB0">
        <w:t xml:space="preserve"> V nekaterih primerih uveljavljena sodila morda ne bodo </w:t>
      </w:r>
      <w:r w:rsidR="00DC631E">
        <w:t>ustrez</w:t>
      </w:r>
      <w:r w:rsidR="00DC631E" w:rsidRPr="00437DB0">
        <w:t xml:space="preserve">na, tudi če so dopolnjena z razkritji in pojasnjevalnimi opombami </w:t>
      </w:r>
      <w:r w:rsidR="00DC631E">
        <w:rPr>
          <w:lang w:val="sl-SI"/>
        </w:rPr>
        <w:t>v poročilu o</w:t>
      </w:r>
      <w:r w:rsidR="00DC631E">
        <w:t xml:space="preserve"> toplogrednih plin</w:t>
      </w:r>
      <w:r w:rsidR="00DC631E">
        <w:rPr>
          <w:lang w:val="sl-SI"/>
        </w:rPr>
        <w:t>ih</w:t>
      </w:r>
      <w:r w:rsidR="00DC631E" w:rsidRPr="00437DB0">
        <w:t>, na primer kadar ne zajemajo zadev, navedenih v odstavku 17(b).</w:t>
      </w:r>
    </w:p>
    <w:p w14:paraId="636E2EEA" w14:textId="4C62638E" w:rsidR="00DC631E" w:rsidRPr="00DC631E" w:rsidRDefault="00DC631E" w:rsidP="00E63785">
      <w:pPr>
        <w:pStyle w:val="Slog10"/>
      </w:pPr>
      <w:r w:rsidRPr="00437DB0">
        <w:t xml:space="preserve">Opozoriti pa je treba, da na </w:t>
      </w:r>
      <w:r>
        <w:t>ustrez</w:t>
      </w:r>
      <w:r w:rsidRPr="00437DB0">
        <w:t xml:space="preserve">nost sodil ne vpliva raven zagotovila, kar pomeni, da, če niso </w:t>
      </w:r>
      <w:r>
        <w:t>ustrez</w:t>
      </w:r>
      <w:r w:rsidRPr="00437DB0">
        <w:t>na za posel dajanja sprejemljivega zagotovila</w:t>
      </w:r>
      <w:r>
        <w:t>,</w:t>
      </w:r>
      <w:r w:rsidRPr="00437DB0">
        <w:t xml:space="preserve"> tudi niso </w:t>
      </w:r>
      <w:r>
        <w:t>ustrez</w:t>
      </w:r>
      <w:r w:rsidRPr="00437DB0">
        <w:t>na za posel dajanja omejenega zagotovila in obratno.</w:t>
      </w:r>
    </w:p>
    <w:p w14:paraId="150AA9C4" w14:textId="4E73A309" w:rsidR="00DC631E" w:rsidRPr="00734071" w:rsidRDefault="00DC631E" w:rsidP="00DC631E">
      <w:pPr>
        <w:spacing w:before="240" w:after="60"/>
        <w:rPr>
          <w:sz w:val="18"/>
          <w:szCs w:val="18"/>
        </w:rPr>
      </w:pPr>
      <w:r w:rsidRPr="00DC631E">
        <w:rPr>
          <w:i/>
          <w:szCs w:val="22"/>
        </w:rPr>
        <w:t>Dejavnosti, vključene v organizacijsko mejo organizacije</w:t>
      </w:r>
      <w:r w:rsidRPr="00437DB0" w:rsidDel="00141679">
        <w:rPr>
          <w:szCs w:val="22"/>
        </w:rPr>
        <w:t xml:space="preserve"> </w:t>
      </w:r>
      <w:r w:rsidRPr="00734071">
        <w:rPr>
          <w:sz w:val="18"/>
          <w:szCs w:val="18"/>
        </w:rPr>
        <w:t>(</w:t>
      </w:r>
      <w:r w:rsidR="006F77BF" w:rsidRPr="006F77BF">
        <w:rPr>
          <w:sz w:val="18"/>
          <w:szCs w:val="18"/>
        </w:rPr>
        <w:t xml:space="preserve">glej </w:t>
      </w:r>
      <w:r w:rsidRPr="00DC631E">
        <w:rPr>
          <w:sz w:val="18"/>
          <w:szCs w:val="18"/>
        </w:rPr>
        <w:t>odstavke 17(b)(i), 23(b)(i), 34(g)</w:t>
      </w:r>
      <w:r w:rsidR="006F77BF" w:rsidRPr="006F77BF">
        <w:rPr>
          <w:szCs w:val="18"/>
        </w:rPr>
        <w:t>)</w:t>
      </w:r>
    </w:p>
    <w:p w14:paraId="551F871D" w14:textId="75920AC9" w:rsidR="00DC631E" w:rsidRPr="00DC631E" w:rsidRDefault="00DC631E" w:rsidP="00E63785">
      <w:pPr>
        <w:pStyle w:val="Slog10"/>
      </w:pPr>
      <w:r w:rsidRPr="00437DB0">
        <w:t xml:space="preserve">Določanje, katere dejavnosti, ki jih ima ali obvladuje organizacija, je treba vključiti v </w:t>
      </w:r>
      <w:r>
        <w:rPr>
          <w:lang w:val="sl-SI"/>
        </w:rPr>
        <w:t>poročilo o</w:t>
      </w:r>
      <w:r>
        <w:t xml:space="preserve"> toplogrednih plin</w:t>
      </w:r>
      <w:r>
        <w:rPr>
          <w:lang w:val="sl-SI"/>
        </w:rPr>
        <w:t>ih</w:t>
      </w:r>
      <w:r>
        <w:t xml:space="preserve"> organizacije,</w:t>
      </w:r>
      <w:r w:rsidRPr="00437DB0">
        <w:t xml:space="preserve"> </w:t>
      </w:r>
      <w:r w:rsidR="00F43E5B">
        <w:rPr>
          <w:lang w:val="sl-SI"/>
        </w:rPr>
        <w:t>se imenuje</w:t>
      </w:r>
      <w:r w:rsidRPr="00437DB0">
        <w:t xml:space="preserve"> določanje organizacijske meje organizacije. V nekaterih primerih zakon </w:t>
      </w:r>
      <w:r w:rsidR="005D5231">
        <w:rPr>
          <w:lang w:val="sl-SI"/>
        </w:rPr>
        <w:t>ali</w:t>
      </w:r>
      <w:r w:rsidR="005D5231" w:rsidRPr="00437DB0">
        <w:t xml:space="preserve"> </w:t>
      </w:r>
      <w:r w:rsidRPr="00437DB0">
        <w:t xml:space="preserve">drug predpis opredeljuje meje organizacije za poročanje o emisijah </w:t>
      </w:r>
      <w:r w:rsidR="00065AEE">
        <w:rPr>
          <w:lang w:val="sl-SI"/>
        </w:rPr>
        <w:t>toplogrednih plinov</w:t>
      </w:r>
      <w:r w:rsidR="00065AEE" w:rsidRPr="00437DB0">
        <w:t xml:space="preserve"> </w:t>
      </w:r>
      <w:r w:rsidRPr="00437DB0">
        <w:t xml:space="preserve">za regulativne namene. V drugih primerih lahko </w:t>
      </w:r>
      <w:r>
        <w:rPr>
          <w:lang w:val="sl-SI"/>
        </w:rPr>
        <w:t>primerna</w:t>
      </w:r>
      <w:r w:rsidRPr="00437DB0">
        <w:t xml:space="preserve"> sodila dovoljujejo izbiro med različnimi načini za določanje organizacijske meje organizacije; tako na primer sodila lahko dopuščajo izbiro med načinom, ki </w:t>
      </w:r>
      <w:r>
        <w:rPr>
          <w:lang w:val="sl-SI"/>
        </w:rPr>
        <w:t xml:space="preserve">poročilo o </w:t>
      </w:r>
      <w:r>
        <w:t>toplogrednih plin</w:t>
      </w:r>
      <w:r>
        <w:rPr>
          <w:lang w:val="sl-SI"/>
        </w:rPr>
        <w:t>ih</w:t>
      </w:r>
      <w:r>
        <w:t xml:space="preserve"> organizacije</w:t>
      </w:r>
      <w:r w:rsidRPr="00437DB0">
        <w:t xml:space="preserve"> </w:t>
      </w:r>
      <w:r w:rsidR="00F43E5B">
        <w:rPr>
          <w:lang w:val="sl-SI"/>
        </w:rPr>
        <w:t>primerja</w:t>
      </w:r>
      <w:r w:rsidR="00F43E5B" w:rsidRPr="00437DB0">
        <w:t xml:space="preserve"> </w:t>
      </w:r>
      <w:r w:rsidRPr="00437DB0">
        <w:t>z njenimi računovodskimi izkazi</w:t>
      </w:r>
      <w:r>
        <w:t>,</w:t>
      </w:r>
      <w:r w:rsidRPr="00437DB0">
        <w:t xml:space="preserve"> in drugim načinom, ki na primer različno obravnava skupne naložbe ali povezane družbe. Za določitev organizacijske meje organizacije je lahko zahtevana razčlemba zapletenih organizacijskih struktur, kot so skupne naložbe, partnerstva in karteli</w:t>
      </w:r>
      <w:r w:rsidR="00F43E5B">
        <w:rPr>
          <w:lang w:val="sl-SI"/>
        </w:rPr>
        <w:t>,</w:t>
      </w:r>
      <w:r w:rsidRPr="00437DB0">
        <w:t xml:space="preserve"> ter zapletenih ali neobičajnih pogodbenih razmerij. Nek</w:t>
      </w:r>
      <w:r w:rsidR="00F43E5B">
        <w:rPr>
          <w:lang w:val="sl-SI"/>
        </w:rPr>
        <w:t>i</w:t>
      </w:r>
      <w:r w:rsidRPr="00437DB0">
        <w:t xml:space="preserve"> objekt je na primer last ene stranke, upravlja ga neka druga stranka, v njem pa se obdelujejo materiali samo za neko tretjo stranko.</w:t>
      </w:r>
    </w:p>
    <w:p w14:paraId="358F453E" w14:textId="77777777" w:rsidR="00DC631E" w:rsidRPr="005C6B39" w:rsidRDefault="005C6B39" w:rsidP="00E63785">
      <w:pPr>
        <w:pStyle w:val="Slog10"/>
      </w:pPr>
      <w:r w:rsidRPr="00437DB0">
        <w:t xml:space="preserve">Določanje organizacijske meje organizacije se razlikuje od tega, kar nekatera sodila opisujejo kot določanje “meje dejavnosti” organizacije. Meja dejavnosti se nanaša na to, katere kategorije emisij 1., 2. in 3. skupine bodo vključene v </w:t>
      </w:r>
      <w:r>
        <w:rPr>
          <w:lang w:val="sl-SI"/>
        </w:rPr>
        <w:t>poročilo o</w:t>
      </w:r>
      <w:r>
        <w:t xml:space="preserve"> toplogrednih plin</w:t>
      </w:r>
      <w:r>
        <w:rPr>
          <w:lang w:val="sl-SI"/>
        </w:rPr>
        <w:t>ih</w:t>
      </w:r>
      <w:r w:rsidRPr="00437DB0">
        <w:t>, in se določi po postavitvi organizacijske meje.</w:t>
      </w:r>
    </w:p>
    <w:p w14:paraId="54602FF7" w14:textId="2C08CB11" w:rsidR="005C6B39" w:rsidRPr="00734071" w:rsidRDefault="005C6B39" w:rsidP="005C6B39">
      <w:pPr>
        <w:spacing w:before="240" w:after="60"/>
        <w:rPr>
          <w:sz w:val="18"/>
          <w:szCs w:val="18"/>
        </w:rPr>
      </w:pPr>
      <w:r w:rsidRPr="005C6B39">
        <w:rPr>
          <w:i/>
          <w:iCs/>
          <w:szCs w:val="22"/>
        </w:rPr>
        <w:t>Ustrezna razkritja</w:t>
      </w:r>
      <w:r w:rsidRPr="00437DB0">
        <w:rPr>
          <w:iCs/>
          <w:szCs w:val="22"/>
        </w:rPr>
        <w:t xml:space="preserve"> </w:t>
      </w:r>
      <w:r w:rsidRPr="00734071">
        <w:rPr>
          <w:sz w:val="18"/>
          <w:szCs w:val="18"/>
        </w:rPr>
        <w:t>(</w:t>
      </w:r>
      <w:r w:rsidR="006F77BF" w:rsidRPr="006F77BF">
        <w:rPr>
          <w:sz w:val="18"/>
          <w:szCs w:val="18"/>
        </w:rPr>
        <w:t xml:space="preserve">glej </w:t>
      </w:r>
      <w:r w:rsidRPr="005C6B39">
        <w:rPr>
          <w:sz w:val="18"/>
          <w:szCs w:val="18"/>
        </w:rPr>
        <w:t>odstavka 17(b)(iv), 74(d)</w:t>
      </w:r>
      <w:r w:rsidR="006F77BF" w:rsidRPr="006F77BF">
        <w:rPr>
          <w:szCs w:val="18"/>
        </w:rPr>
        <w:t>)</w:t>
      </w:r>
    </w:p>
    <w:p w14:paraId="091D0BC6" w14:textId="75D5EB5A" w:rsidR="005C6B39" w:rsidRPr="005C6B39" w:rsidRDefault="005C6B39" w:rsidP="00E63785">
      <w:pPr>
        <w:pStyle w:val="Slog10"/>
      </w:pPr>
      <w:r w:rsidRPr="00EF2EEF">
        <w:t xml:space="preserve">Pri predpisanih ureditvah razkrivanja so razkritja, določena v </w:t>
      </w:r>
      <w:r w:rsidR="00EF2EEF" w:rsidRPr="00EF2EEF">
        <w:t>zadevn</w:t>
      </w:r>
      <w:r w:rsidR="00EF2EEF">
        <w:rPr>
          <w:lang w:val="sl-SI"/>
        </w:rPr>
        <w:t>em</w:t>
      </w:r>
      <w:r w:rsidR="00EF2EEF" w:rsidRPr="00EF2EEF">
        <w:t xml:space="preserve"> </w:t>
      </w:r>
      <w:r w:rsidRPr="00EF2EEF">
        <w:t>zakon</w:t>
      </w:r>
      <w:r w:rsidR="00EF2EEF">
        <w:rPr>
          <w:lang w:val="sl-SI"/>
        </w:rPr>
        <w:t>u</w:t>
      </w:r>
      <w:r w:rsidRPr="00EF2EEF">
        <w:t xml:space="preserve"> ali drug</w:t>
      </w:r>
      <w:r w:rsidR="00EF2EEF">
        <w:rPr>
          <w:lang w:val="sl-SI"/>
        </w:rPr>
        <w:t>em</w:t>
      </w:r>
      <w:r w:rsidRPr="00EF2EEF">
        <w:t xml:space="preserve"> predpis</w:t>
      </w:r>
      <w:r w:rsidR="00EF2EEF">
        <w:rPr>
          <w:lang w:val="sl-SI"/>
        </w:rPr>
        <w:t>u</w:t>
      </w:r>
      <w:r w:rsidRPr="00EF2EEF">
        <w:t>, ustrezna za poročanje regulatorju.</w:t>
      </w:r>
      <w:r w:rsidRPr="00437DB0">
        <w:t xml:space="preserve"> Razkritje takih zadev v </w:t>
      </w:r>
      <w:r>
        <w:rPr>
          <w:lang w:val="sl-SI"/>
        </w:rPr>
        <w:t>poročilu o</w:t>
      </w:r>
      <w:r>
        <w:t xml:space="preserve"> toplogrednih plin</w:t>
      </w:r>
      <w:r>
        <w:rPr>
          <w:lang w:val="sl-SI"/>
        </w:rPr>
        <w:t>ih</w:t>
      </w:r>
      <w:r w:rsidRPr="00437DB0">
        <w:t xml:space="preserve">, kot so navedene v nadaljevanju, </w:t>
      </w:r>
      <w:r w:rsidR="00F43E5B">
        <w:rPr>
          <w:lang w:val="sl-SI"/>
        </w:rPr>
        <w:t>je</w:t>
      </w:r>
      <w:r w:rsidRPr="00437DB0">
        <w:t xml:space="preserve"> potrebno</w:t>
      </w:r>
      <w:r w:rsidRPr="00437DB0" w:rsidDel="0055677C">
        <w:t xml:space="preserve"> </w:t>
      </w:r>
      <w:r w:rsidRPr="00437DB0">
        <w:t xml:space="preserve">v okoliščinah prostovoljnega poročanja, da predvideni uporabniki lahko razumejo </w:t>
      </w:r>
      <w:r>
        <w:rPr>
          <w:lang w:val="sl-SI"/>
        </w:rPr>
        <w:t>bistvene</w:t>
      </w:r>
      <w:r w:rsidRPr="00437DB0">
        <w:t xml:space="preserve"> presoje, sprejete pri pripravi </w:t>
      </w:r>
      <w:r>
        <w:rPr>
          <w:lang w:val="sl-SI"/>
        </w:rPr>
        <w:t>poročila o</w:t>
      </w:r>
      <w:r>
        <w:t xml:space="preserve"> toplogrednih plin</w:t>
      </w:r>
      <w:r>
        <w:rPr>
          <w:lang w:val="sl-SI"/>
        </w:rPr>
        <w:t>ih</w:t>
      </w:r>
      <w:r w:rsidRPr="00437DB0">
        <w:t>:</w:t>
      </w:r>
    </w:p>
    <w:p w14:paraId="3A5953C4" w14:textId="0B0C3F22" w:rsidR="005C6B39" w:rsidRDefault="005C6B39" w:rsidP="003E6D4C">
      <w:pPr>
        <w:numPr>
          <w:ilvl w:val="0"/>
          <w:numId w:val="41"/>
        </w:numPr>
        <w:rPr>
          <w:spacing w:val="-2"/>
        </w:rPr>
      </w:pPr>
      <w:r w:rsidRPr="00437DB0">
        <w:rPr>
          <w:kern w:val="0"/>
        </w:rPr>
        <w:t>katere dejavnosti</w:t>
      </w:r>
      <w:r w:rsidRPr="00437DB0">
        <w:rPr>
          <w:spacing w:val="-2"/>
        </w:rPr>
        <w:t xml:space="preserve"> </w:t>
      </w:r>
      <w:r w:rsidRPr="00437DB0">
        <w:rPr>
          <w:kern w:val="0"/>
        </w:rPr>
        <w:t>so vključene v organizacijsko mejo organizacije</w:t>
      </w:r>
      <w:r w:rsidRPr="00437DB0">
        <w:rPr>
          <w:spacing w:val="-2"/>
        </w:rPr>
        <w:t xml:space="preserve"> in na kakšen način se ta meja</w:t>
      </w:r>
      <w:r w:rsidRPr="00437DB0">
        <w:rPr>
          <w:kern w:val="0"/>
        </w:rPr>
        <w:t xml:space="preserve"> določa, </w:t>
      </w:r>
      <w:r w:rsidRPr="00437DB0">
        <w:rPr>
          <w:spacing w:val="-2"/>
        </w:rPr>
        <w:t xml:space="preserve">če </w:t>
      </w:r>
      <w:r>
        <w:rPr>
          <w:spacing w:val="-2"/>
        </w:rPr>
        <w:t>primerna</w:t>
      </w:r>
      <w:r w:rsidRPr="00437DB0">
        <w:rPr>
          <w:spacing w:val="-2"/>
        </w:rPr>
        <w:t xml:space="preserve"> sodila dovoljujejo izbiro med različnimi načini</w:t>
      </w:r>
      <w:r w:rsidRPr="00437DB0">
        <w:rPr>
          <w:kern w:val="0"/>
        </w:rPr>
        <w:t xml:space="preserve"> </w:t>
      </w:r>
      <w:r w:rsidRPr="00447F27">
        <w:rPr>
          <w:sz w:val="18"/>
          <w:szCs w:val="18"/>
        </w:rPr>
        <w:t>(</w:t>
      </w:r>
      <w:r w:rsidR="006F77BF" w:rsidRPr="006F77BF">
        <w:rPr>
          <w:sz w:val="18"/>
          <w:szCs w:val="18"/>
        </w:rPr>
        <w:t xml:space="preserve">glej </w:t>
      </w:r>
      <w:r w:rsidRPr="00437DB0">
        <w:rPr>
          <w:sz w:val="18"/>
          <w:szCs w:val="18"/>
        </w:rPr>
        <w:t>odstavka A27</w:t>
      </w:r>
      <w:r w:rsidR="00805565">
        <w:rPr>
          <w:sz w:val="18"/>
          <w:szCs w:val="18"/>
        </w:rPr>
        <w:t xml:space="preserve">, </w:t>
      </w:r>
      <w:r w:rsidRPr="00437DB0">
        <w:rPr>
          <w:sz w:val="18"/>
          <w:szCs w:val="18"/>
        </w:rPr>
        <w:t>A28</w:t>
      </w:r>
      <w:r w:rsidR="006F77BF" w:rsidRPr="006F77BF">
        <w:rPr>
          <w:szCs w:val="18"/>
        </w:rPr>
        <w:t>);</w:t>
      </w:r>
    </w:p>
    <w:p w14:paraId="0FEF5FD2" w14:textId="77777777" w:rsidR="005C6B39" w:rsidRDefault="005C6B39" w:rsidP="003E6D4C">
      <w:pPr>
        <w:numPr>
          <w:ilvl w:val="0"/>
          <w:numId w:val="41"/>
        </w:numPr>
        <w:rPr>
          <w:spacing w:val="-2"/>
        </w:rPr>
      </w:pPr>
      <w:r w:rsidRPr="00437DB0">
        <w:t xml:space="preserve">bistveni načini količinske opredelitve in izbrane </w:t>
      </w:r>
      <w:r>
        <w:t xml:space="preserve">poročevalske </w:t>
      </w:r>
      <w:r w:rsidRPr="00437DB0">
        <w:t>usmeritve</w:t>
      </w:r>
      <w:r w:rsidRPr="005C6B39">
        <w:rPr>
          <w:spacing w:val="-2"/>
        </w:rPr>
        <w:t>, vključno z:</w:t>
      </w:r>
    </w:p>
    <w:p w14:paraId="6D3BB80E" w14:textId="501907D4" w:rsidR="004F2D45" w:rsidRDefault="004F2D45" w:rsidP="00307F61">
      <w:pPr>
        <w:numPr>
          <w:ilvl w:val="2"/>
          <w:numId w:val="25"/>
        </w:numPr>
        <w:ind w:left="1763" w:hanging="181"/>
      </w:pPr>
      <w:r w:rsidRPr="00437DB0">
        <w:t xml:space="preserve">načinom, uporabljenim za določitev, katere emisije 1. in 2. skupine so bile vključene v </w:t>
      </w:r>
      <w:r>
        <w:t>poročilo o toplogrednih plinih</w:t>
      </w:r>
      <w:r w:rsidRPr="00437DB0">
        <w:t xml:space="preserve"> </w:t>
      </w:r>
      <w:r w:rsidRPr="00447F27">
        <w:rPr>
          <w:sz w:val="18"/>
          <w:szCs w:val="18"/>
        </w:rPr>
        <w:t>(</w:t>
      </w:r>
      <w:r w:rsidR="006F77BF" w:rsidRPr="006F77BF">
        <w:rPr>
          <w:sz w:val="18"/>
          <w:szCs w:val="18"/>
        </w:rPr>
        <w:t xml:space="preserve">glej </w:t>
      </w:r>
      <w:r w:rsidRPr="00437DB0">
        <w:rPr>
          <w:sz w:val="18"/>
          <w:szCs w:val="18"/>
        </w:rPr>
        <w:t>odstavek A30</w:t>
      </w:r>
      <w:r w:rsidR="006F77BF" w:rsidRPr="006F77BF">
        <w:rPr>
          <w:szCs w:val="18"/>
        </w:rPr>
        <w:t>);</w:t>
      </w:r>
    </w:p>
    <w:p w14:paraId="2710D6D7" w14:textId="77777777" w:rsidR="004F2D45" w:rsidRDefault="004F2D45" w:rsidP="00307F61">
      <w:pPr>
        <w:numPr>
          <w:ilvl w:val="2"/>
          <w:numId w:val="25"/>
        </w:numPr>
        <w:ind w:left="1763" w:hanging="181"/>
      </w:pPr>
      <w:r>
        <w:t>kakršnimi</w:t>
      </w:r>
      <w:r w:rsidR="00447F27">
        <w:t xml:space="preserve"> </w:t>
      </w:r>
      <w:r>
        <w:t xml:space="preserve">koli </w:t>
      </w:r>
      <w:r w:rsidRPr="00437DB0">
        <w:t xml:space="preserve">bistvenimi razlagami glede uporabe </w:t>
      </w:r>
      <w:r>
        <w:t>primernih</w:t>
      </w:r>
      <w:r w:rsidRPr="00437DB0">
        <w:t xml:space="preserve"> sodil </w:t>
      </w:r>
      <w:r>
        <w:t>v</w:t>
      </w:r>
      <w:r w:rsidRPr="00437DB0">
        <w:t xml:space="preserve"> okoliščin</w:t>
      </w:r>
      <w:r>
        <w:t>ah</w:t>
      </w:r>
      <w:r w:rsidRPr="00437DB0">
        <w:t xml:space="preserve"> organizacije, vključno z viri podatkov</w:t>
      </w:r>
      <w:r w:rsidR="00447F27">
        <w:t>,</w:t>
      </w:r>
      <w:r w:rsidRPr="00437DB0">
        <w:t xml:space="preserve"> in kadar so dovoljene izbire med različnimi </w:t>
      </w:r>
      <w:r>
        <w:t>metodami</w:t>
      </w:r>
      <w:r w:rsidRPr="00437DB0">
        <w:t xml:space="preserve"> ali kadar so uporabljen</w:t>
      </w:r>
      <w:r>
        <w:t>e</w:t>
      </w:r>
      <w:r w:rsidRPr="00437DB0">
        <w:t xml:space="preserve"> </w:t>
      </w:r>
      <w:r>
        <w:t>metode</w:t>
      </w:r>
      <w:r w:rsidRPr="00437DB0">
        <w:t>, ki so specifičn</w:t>
      </w:r>
      <w:r>
        <w:t>e</w:t>
      </w:r>
      <w:r w:rsidRPr="00437DB0">
        <w:t xml:space="preserve"> za organizacijo, razkritje uporabljene </w:t>
      </w:r>
      <w:r>
        <w:t>metode</w:t>
      </w:r>
      <w:r w:rsidRPr="00437DB0">
        <w:t xml:space="preserve"> in utemeljitev za tako ravnanje</w:t>
      </w:r>
      <w:r w:rsidR="00805565">
        <w:t>;</w:t>
      </w:r>
      <w:r w:rsidRPr="00437DB0">
        <w:t xml:space="preserve"> ter</w:t>
      </w:r>
    </w:p>
    <w:p w14:paraId="4C0EC35B" w14:textId="77777777" w:rsidR="004F2D45" w:rsidRPr="004F2D45" w:rsidRDefault="004F2D45" w:rsidP="00307F61">
      <w:pPr>
        <w:numPr>
          <w:ilvl w:val="2"/>
          <w:numId w:val="25"/>
        </w:numPr>
        <w:ind w:left="1763" w:hanging="181"/>
      </w:pPr>
      <w:r w:rsidRPr="004F2D45">
        <w:rPr>
          <w:spacing w:val="-4"/>
          <w:kern w:val="0"/>
        </w:rPr>
        <w:t>razlago, kako organizacija določi, ali bi bilo treba ponovno izračunati emisije, o katerih je bilo že prej poročano;</w:t>
      </w:r>
    </w:p>
    <w:p w14:paraId="6D695E4F" w14:textId="77777777" w:rsidR="00473720" w:rsidRDefault="005C6B39" w:rsidP="003E6D4C">
      <w:pPr>
        <w:numPr>
          <w:ilvl w:val="0"/>
          <w:numId w:val="41"/>
        </w:numPr>
        <w:rPr>
          <w:spacing w:val="-2"/>
        </w:rPr>
      </w:pPr>
      <w:r w:rsidRPr="00437DB0">
        <w:t xml:space="preserve">kategorizacija emisij v </w:t>
      </w:r>
      <w:r>
        <w:t>poročilu o toplogrednih plinih;</w:t>
      </w:r>
      <w:r w:rsidRPr="00437DB0">
        <w:t xml:space="preserve"> </w:t>
      </w:r>
      <w:r>
        <w:t>k</w:t>
      </w:r>
      <w:r w:rsidRPr="00437DB0">
        <w:t xml:space="preserve">ot je bilo opozorjeno že v odstavku A14, </w:t>
      </w:r>
      <w:r w:rsidRPr="00473720">
        <w:t>so</w:t>
      </w:r>
      <w:r w:rsidR="00FB6665" w:rsidRPr="00473720">
        <w:t xml:space="preserve"> v </w:t>
      </w:r>
      <w:r w:rsidR="00805565" w:rsidRPr="00473720">
        <w:t>poročilu</w:t>
      </w:r>
      <w:r w:rsidR="00FB6665" w:rsidRPr="00473720">
        <w:t xml:space="preserve"> </w:t>
      </w:r>
      <w:r w:rsidR="00805565" w:rsidRPr="00473720">
        <w:t xml:space="preserve">o </w:t>
      </w:r>
      <w:r w:rsidR="00FB6665" w:rsidRPr="00473720">
        <w:t>toplogrednih plin</w:t>
      </w:r>
      <w:r w:rsidR="00805565" w:rsidRPr="00473720">
        <w:t>ih</w:t>
      </w:r>
      <w:r w:rsidRPr="00473720">
        <w:t>, kadar poročilo</w:t>
      </w:r>
      <w:r w:rsidR="00734071" w:rsidRPr="00473720">
        <w:t xml:space="preserve"> o</w:t>
      </w:r>
      <w:r w:rsidRPr="00473720">
        <w:t xml:space="preserve"> toplogrednih plin</w:t>
      </w:r>
      <w:r w:rsidR="00734071" w:rsidRPr="00473720">
        <w:t>ih</w:t>
      </w:r>
      <w:r w:rsidRPr="00473720">
        <w:t xml:space="preserve"> vključuje odstranitev toplogrednih plinov, ki bi jih sicer organizacija izpustila v ozračje, tako emisije kot tudi odstranitve običajno navedene na podlagi bruto količin, kar pomeni, da sta v </w:t>
      </w:r>
      <w:r w:rsidR="00734071" w:rsidRPr="00473720">
        <w:t>poročilu o</w:t>
      </w:r>
      <w:r w:rsidRPr="00473720">
        <w:t xml:space="preserve"> toplogrednih plin</w:t>
      </w:r>
      <w:r w:rsidR="00734071" w:rsidRPr="00473720">
        <w:t>ih</w:t>
      </w:r>
      <w:r w:rsidRPr="00473720">
        <w:t xml:space="preserve"> količinsko opredeljena tako vir kot ponor;</w:t>
      </w:r>
    </w:p>
    <w:p w14:paraId="7E53FE3F" w14:textId="27613538" w:rsidR="005C6B39" w:rsidRPr="00473720" w:rsidRDefault="005C6B39" w:rsidP="003E6D4C">
      <w:pPr>
        <w:numPr>
          <w:ilvl w:val="0"/>
          <w:numId w:val="41"/>
        </w:numPr>
        <w:rPr>
          <w:spacing w:val="-2"/>
        </w:rPr>
      </w:pPr>
      <w:r w:rsidRPr="00437DB0">
        <w:t>izjava glede negotovosti, pomembnih za količinsko opredelitev emisij organizacije, ki vključuje tudi vzroke negotovosti</w:t>
      </w:r>
      <w:r w:rsidRPr="00473720">
        <w:rPr>
          <w:kern w:val="0"/>
        </w:rPr>
        <w:t>, način njihovega obravnavanja, njihove učink</w:t>
      </w:r>
      <w:r w:rsidR="004F2D45" w:rsidRPr="00473720">
        <w:rPr>
          <w:kern w:val="0"/>
        </w:rPr>
        <w:t>e</w:t>
      </w:r>
      <w:r w:rsidRPr="00473720">
        <w:rPr>
          <w:kern w:val="0"/>
        </w:rPr>
        <w:t xml:space="preserve"> na </w:t>
      </w:r>
      <w:r w:rsidR="004F2D45" w:rsidRPr="00473720">
        <w:rPr>
          <w:kern w:val="0"/>
        </w:rPr>
        <w:t>poročilo o</w:t>
      </w:r>
      <w:r w:rsidRPr="00473720">
        <w:rPr>
          <w:kern w:val="0"/>
        </w:rPr>
        <w:t xml:space="preserve"> toplogrednih plin</w:t>
      </w:r>
      <w:r w:rsidR="004F2D45" w:rsidRPr="00473720">
        <w:rPr>
          <w:kern w:val="0"/>
        </w:rPr>
        <w:t>ih</w:t>
      </w:r>
      <w:r w:rsidRPr="00473720">
        <w:rPr>
          <w:kern w:val="0"/>
        </w:rPr>
        <w:t>,</w:t>
      </w:r>
      <w:r w:rsidRPr="00437DB0">
        <w:t xml:space="preserve"> in kadar </w:t>
      </w:r>
      <w:r>
        <w:t>izkaz toplogrednih plinov</w:t>
      </w:r>
      <w:r w:rsidRPr="00437DB0">
        <w:t xml:space="preserve"> vključuje emisije 3. skupine, še pojasnilo o </w:t>
      </w:r>
      <w:r w:rsidRPr="00473720">
        <w:rPr>
          <w:sz w:val="18"/>
          <w:szCs w:val="18"/>
        </w:rPr>
        <w:t>(</w:t>
      </w:r>
      <w:r w:rsidR="006F77BF" w:rsidRPr="006F77BF">
        <w:rPr>
          <w:sz w:val="18"/>
          <w:szCs w:val="18"/>
        </w:rPr>
        <w:t xml:space="preserve">glej </w:t>
      </w:r>
      <w:r w:rsidRPr="00473720">
        <w:rPr>
          <w:sz w:val="18"/>
          <w:szCs w:val="18"/>
        </w:rPr>
        <w:t>odstavke A31–A34</w:t>
      </w:r>
      <w:r w:rsidR="006F77BF" w:rsidRPr="006F77BF">
        <w:rPr>
          <w:szCs w:val="18"/>
        </w:rPr>
        <w:t>):</w:t>
      </w:r>
    </w:p>
    <w:p w14:paraId="774DB955" w14:textId="77777777" w:rsidR="00861D17" w:rsidRDefault="00861D17" w:rsidP="003E6D4C">
      <w:pPr>
        <w:numPr>
          <w:ilvl w:val="0"/>
          <w:numId w:val="42"/>
        </w:numPr>
        <w:ind w:left="1763" w:hanging="181"/>
      </w:pPr>
      <w:r w:rsidRPr="00437DB0">
        <w:t xml:space="preserve">naravi emisij 3. skupine, vključno </w:t>
      </w:r>
      <w:r>
        <w:t xml:space="preserve">s pojasnilom, da </w:t>
      </w:r>
      <w:r w:rsidRPr="00437DB0">
        <w:t>organizacij</w:t>
      </w:r>
      <w:r>
        <w:t>a v poročilo o toplogrednih plinih ne more vključiti vseh e</w:t>
      </w:r>
      <w:r w:rsidRPr="00437DB0">
        <w:t>misij 3. skupine, in</w:t>
      </w:r>
    </w:p>
    <w:p w14:paraId="7BCBFB38" w14:textId="77777777" w:rsidR="00861D17" w:rsidRPr="004F2D45" w:rsidRDefault="00861D17" w:rsidP="003E6D4C">
      <w:pPr>
        <w:numPr>
          <w:ilvl w:val="0"/>
          <w:numId w:val="42"/>
        </w:numPr>
        <w:ind w:left="1763" w:hanging="181"/>
      </w:pPr>
      <w:r w:rsidRPr="00861D17">
        <w:rPr>
          <w:spacing w:val="-4"/>
        </w:rPr>
        <w:t xml:space="preserve">podlagi za izbiro tistih virov emisij 3. skupine, ki so bili vključeni; </w:t>
      </w:r>
    </w:p>
    <w:p w14:paraId="5B719199" w14:textId="77777777" w:rsidR="004F2D45" w:rsidRPr="005C6B39" w:rsidRDefault="004F2D45" w:rsidP="003E6D4C">
      <w:pPr>
        <w:numPr>
          <w:ilvl w:val="0"/>
          <w:numId w:val="41"/>
        </w:numPr>
        <w:rPr>
          <w:spacing w:val="-2"/>
        </w:rPr>
      </w:pPr>
      <w:r w:rsidRPr="00437DB0">
        <w:rPr>
          <w:szCs w:val="22"/>
        </w:rPr>
        <w:t xml:space="preserve">morebitne spremembe v zadevah, omenjenih v tem odstavku, ali v drugih zadevah, ki pomembno vplivajo na primerljivost </w:t>
      </w:r>
      <w:r>
        <w:rPr>
          <w:szCs w:val="22"/>
        </w:rPr>
        <w:t>poročila o toplogrednih plinih</w:t>
      </w:r>
      <w:r w:rsidRPr="00437DB0">
        <w:rPr>
          <w:szCs w:val="22"/>
        </w:rPr>
        <w:t xml:space="preserve"> s </w:t>
      </w:r>
      <w:r>
        <w:rPr>
          <w:szCs w:val="22"/>
        </w:rPr>
        <w:t>prejšnjim obdobjem (</w:t>
      </w:r>
      <w:r w:rsidRPr="00437DB0">
        <w:rPr>
          <w:szCs w:val="22"/>
        </w:rPr>
        <w:t>prejšnjim</w:t>
      </w:r>
      <w:r>
        <w:rPr>
          <w:szCs w:val="22"/>
        </w:rPr>
        <w:t>i</w:t>
      </w:r>
      <w:r w:rsidRPr="00437DB0">
        <w:rPr>
          <w:szCs w:val="22"/>
        </w:rPr>
        <w:t xml:space="preserve"> obdobji</w:t>
      </w:r>
      <w:r>
        <w:rPr>
          <w:szCs w:val="22"/>
        </w:rPr>
        <w:t>)</w:t>
      </w:r>
      <w:r w:rsidRPr="00437DB0">
        <w:rPr>
          <w:szCs w:val="22"/>
        </w:rPr>
        <w:t xml:space="preserve"> ali z izhodiščnim letom.</w:t>
      </w:r>
    </w:p>
    <w:p w14:paraId="2EEB76F8" w14:textId="77777777" w:rsidR="005C6B39" w:rsidRPr="00E22BCE" w:rsidRDefault="00E22BCE" w:rsidP="00E22BCE">
      <w:pPr>
        <w:spacing w:before="360"/>
        <w:rPr>
          <w:spacing w:val="-4"/>
        </w:rPr>
      </w:pPr>
      <w:r w:rsidRPr="00E22BCE">
        <w:rPr>
          <w:szCs w:val="22"/>
        </w:rPr>
        <w:t>Emisije 1. in 2. skupine</w:t>
      </w:r>
    </w:p>
    <w:p w14:paraId="1A3FE083" w14:textId="77777777" w:rsidR="005C6B39" w:rsidRDefault="00E22BCE" w:rsidP="00E63785">
      <w:pPr>
        <w:pStyle w:val="Slog10"/>
      </w:pPr>
      <w:r w:rsidRPr="00437DB0">
        <w:t xml:space="preserve">Sodila običajno zahtevajo, da so vse pomembne emisije 1. skupine, 2. skupine </w:t>
      </w:r>
      <w:r w:rsidRPr="00572ADA">
        <w:t>ali obeh</w:t>
      </w:r>
      <w:r w:rsidR="00805565" w:rsidRPr="00734071">
        <w:rPr>
          <w:lang w:val="sl-SI"/>
        </w:rPr>
        <w:t xml:space="preserve"> skupin</w:t>
      </w:r>
      <w:r w:rsidRPr="001E5662">
        <w:t xml:space="preserve"> </w:t>
      </w:r>
      <w:r w:rsidRPr="00437DB0">
        <w:t xml:space="preserve">vključene v </w:t>
      </w:r>
      <w:r>
        <w:rPr>
          <w:lang w:val="sl-SI"/>
        </w:rPr>
        <w:t>poročilo o toplogrednih plinih</w:t>
      </w:r>
      <w:r w:rsidRPr="00437DB0">
        <w:t xml:space="preserve">. </w:t>
      </w:r>
      <w:r>
        <w:t>K</w:t>
      </w:r>
      <w:r w:rsidRPr="00437DB0">
        <w:t xml:space="preserve">adar so bile nekatere emisije 1. ali 2. skupine izključene, je pomembno v pojasnjevalnih opombah k </w:t>
      </w:r>
      <w:r>
        <w:rPr>
          <w:lang w:val="sl-SI"/>
        </w:rPr>
        <w:t>poročilu o</w:t>
      </w:r>
      <w:r>
        <w:t xml:space="preserve"> toplogrednih plin</w:t>
      </w:r>
      <w:r>
        <w:rPr>
          <w:lang w:val="sl-SI"/>
        </w:rPr>
        <w:t>ih</w:t>
      </w:r>
      <w:r w:rsidRPr="00437DB0">
        <w:t xml:space="preserve"> razkriti podlago za </w:t>
      </w:r>
      <w:r w:rsidRPr="00E22BCE">
        <w:rPr>
          <w:lang w:val="sl-SI"/>
        </w:rPr>
        <w:t>odločitev,</w:t>
      </w:r>
      <w:r w:rsidRPr="00437DB0">
        <w:t xml:space="preserve"> katere emisije so vključene in katere so izključene, še zlasti če tiste, ki so vključene, verjetno niso največje emisije, za katere je organizacija odgovorna.</w:t>
      </w:r>
    </w:p>
    <w:p w14:paraId="1F94C1F5" w14:textId="77777777" w:rsidR="001966BA" w:rsidRPr="00D24EB4" w:rsidRDefault="00D24EB4" w:rsidP="00D24EB4">
      <w:pPr>
        <w:spacing w:before="240" w:after="60"/>
      </w:pPr>
      <w:r w:rsidRPr="00D24EB4">
        <w:rPr>
          <w:szCs w:val="22"/>
        </w:rPr>
        <w:t>Emisije 3. skupine</w:t>
      </w:r>
    </w:p>
    <w:p w14:paraId="28E1889B" w14:textId="2AB2D8E7" w:rsidR="005C6B39" w:rsidRPr="00D24EB4" w:rsidRDefault="00D24EB4" w:rsidP="00E63785">
      <w:pPr>
        <w:pStyle w:val="Slog10"/>
      </w:pPr>
      <w:r w:rsidRPr="00437DB0">
        <w:t xml:space="preserve">Nekatera sodila sicer zahtevajo poročanje o </w:t>
      </w:r>
      <w:r>
        <w:t>določe</w:t>
      </w:r>
      <w:r w:rsidRPr="00437DB0">
        <w:t>nih emisijah 3. skupine, vendar je običajn</w:t>
      </w:r>
      <w:r w:rsidR="00D15121">
        <w:rPr>
          <w:lang w:val="sl-SI"/>
        </w:rPr>
        <w:t>ejše</w:t>
      </w:r>
      <w:r w:rsidRPr="00437DB0">
        <w:t>, da je vključitev emisij 3. skupine neobvezna, ker bi bilo skoraj vsaki organizacij</w:t>
      </w:r>
      <w:r w:rsidR="00D15121">
        <w:rPr>
          <w:lang w:val="sl-SI"/>
        </w:rPr>
        <w:t>i</w:t>
      </w:r>
      <w:r w:rsidRPr="00437DB0">
        <w:t xml:space="preserve"> nemogoče poskušati količinsko opredeliti celoten obseg posrednih emisij, ker te vključujejo vse vire navzgor in navzdol po oskrbovalni verigi organizacije. Pri nekaterih organizacijah zagotavlja poročanje o določenih kategorijah emisij 3. skupine pomembne informacije za predvidene uporabnike, na primer kadar so emisije 3. skupine v organizaciji znatno večje od njenih emisij 1. in 2. skupine, kar se pogosto dogaja pri </w:t>
      </w:r>
      <w:r w:rsidR="00D15121">
        <w:rPr>
          <w:lang w:val="sl-SI"/>
        </w:rPr>
        <w:t>številnih</w:t>
      </w:r>
      <w:r w:rsidR="00D15121" w:rsidRPr="00437DB0">
        <w:t xml:space="preserve"> </w:t>
      </w:r>
      <w:r w:rsidRPr="00437DB0">
        <w:t xml:space="preserve">organizacijah storitvenega sektorja. V teh primerih </w:t>
      </w:r>
      <w:r w:rsidR="00005CCB">
        <w:rPr>
          <w:lang w:val="sl-SI"/>
        </w:rPr>
        <w:t>praktik</w:t>
      </w:r>
      <w:r w:rsidR="00005CCB" w:rsidRPr="00F3005B">
        <w:rPr>
          <w:lang w:val="sl-SI"/>
        </w:rPr>
        <w:t xml:space="preserve"> </w:t>
      </w:r>
      <w:r w:rsidRPr="00437DB0">
        <w:t>lahko oceni, da je neprimerno prevzeti posel dajanja zagotovil</w:t>
      </w:r>
      <w:r>
        <w:t>a</w:t>
      </w:r>
      <w:r w:rsidRPr="00437DB0">
        <w:t xml:space="preserve">, če bistvene emisije 3. skupine niso vključene v </w:t>
      </w:r>
      <w:r>
        <w:rPr>
          <w:lang w:val="sl-SI"/>
        </w:rPr>
        <w:t>poročilo o</w:t>
      </w:r>
      <w:r>
        <w:t xml:space="preserve"> toplogrednih plin</w:t>
      </w:r>
      <w:r>
        <w:rPr>
          <w:lang w:val="sl-SI"/>
        </w:rPr>
        <w:t>ih</w:t>
      </w:r>
      <w:r w:rsidRPr="00437DB0">
        <w:t>.</w:t>
      </w:r>
    </w:p>
    <w:p w14:paraId="6F42696A" w14:textId="77777777" w:rsidR="00D24EB4" w:rsidRPr="00D24EB4" w:rsidRDefault="00D24EB4" w:rsidP="00E63785">
      <w:pPr>
        <w:pStyle w:val="Slog10"/>
      </w:pPr>
      <w:r w:rsidRPr="00437DB0">
        <w:t xml:space="preserve">Kadar so nekateri viri emisij 3. skupine vključeni v </w:t>
      </w:r>
      <w:r>
        <w:rPr>
          <w:lang w:val="sl-SI"/>
        </w:rPr>
        <w:t>poročilo o</w:t>
      </w:r>
      <w:r>
        <w:t xml:space="preserve"> toplogrednih plin</w:t>
      </w:r>
      <w:r>
        <w:rPr>
          <w:lang w:val="sl-SI"/>
        </w:rPr>
        <w:t>ih</w:t>
      </w:r>
      <w:r w:rsidRPr="00437DB0">
        <w:t>, je pomembno, da je podlaga za izbiro, katere vire je treba vključiti,</w:t>
      </w:r>
      <w:r w:rsidRPr="00F4680C">
        <w:t xml:space="preserve"> </w:t>
      </w:r>
      <w:r w:rsidRPr="00437DB0">
        <w:t>sprejemljiva</w:t>
      </w:r>
      <w:r>
        <w:t>,</w:t>
      </w:r>
      <w:r w:rsidRPr="00437DB0">
        <w:t xml:space="preserve"> zlasti če </w:t>
      </w:r>
      <w:r>
        <w:rPr>
          <w:lang w:val="sl-SI"/>
        </w:rPr>
        <w:t xml:space="preserve">je verjetno, da </w:t>
      </w:r>
      <w:r w:rsidRPr="00437DB0">
        <w:t>niso vključeni največji viri, za katere je organizacija odgovorna.</w:t>
      </w:r>
    </w:p>
    <w:p w14:paraId="61D2EFCE" w14:textId="2A37DD7A" w:rsidR="00D24EB4" w:rsidRPr="00D24EB4" w:rsidRDefault="00D24EB4" w:rsidP="00E63785">
      <w:pPr>
        <w:pStyle w:val="Slog10"/>
      </w:pPr>
      <w:r w:rsidRPr="00437DB0">
        <w:t xml:space="preserve">V nekaterih primerih lahko organizacija sama vzdržuje </w:t>
      </w:r>
      <w:r>
        <w:t xml:space="preserve">izvorne </w:t>
      </w:r>
      <w:r w:rsidRPr="00437DB0">
        <w:t xml:space="preserve">podatke, uporabljene za količinsko opredelitev emisij 3. skupine. Organizacija na primer lahko vodi podrobno evidenco kot podlago za količinsko opredelitev emisij, povezanih z letalskimi prevozi zaposlenih. V nekaterih drugih primerih pa se </w:t>
      </w:r>
      <w:r>
        <w:t xml:space="preserve">izvorni </w:t>
      </w:r>
      <w:r w:rsidRPr="00437DB0">
        <w:t>podatki, uporabljeni za količinsko opredelitev emisij 3. skupine</w:t>
      </w:r>
      <w:r>
        <w:t>,</w:t>
      </w:r>
      <w:r w:rsidRPr="00437DB0">
        <w:t xml:space="preserve"> lahko vzdržujejo v dobro nadzorovanem in dostopnem viru zunaj organizacije. </w:t>
      </w:r>
      <w:r w:rsidR="008F001C">
        <w:rPr>
          <w:lang w:val="sl-SI"/>
        </w:rPr>
        <w:t>V nasprotnem primeru je</w:t>
      </w:r>
      <w:r w:rsidRPr="00437DB0">
        <w:t xml:space="preserve"> malo verjetno, da bo </w:t>
      </w:r>
      <w:r w:rsidR="00005CCB">
        <w:rPr>
          <w:lang w:val="sl-SI"/>
        </w:rPr>
        <w:t>praktik</w:t>
      </w:r>
      <w:r w:rsidR="00005CCB" w:rsidRPr="00F3005B">
        <w:rPr>
          <w:lang w:val="sl-SI"/>
        </w:rPr>
        <w:t xml:space="preserve"> </w:t>
      </w:r>
      <w:r w:rsidRPr="00437DB0">
        <w:t>lahko pridobil zadostne in ustrezne dokaze za take emisije 3. skupine. V takih primerih je morda ustrezno izključiti te vire emisij 3. skupine iz posla.</w:t>
      </w:r>
    </w:p>
    <w:p w14:paraId="7446AC0B" w14:textId="77777777" w:rsidR="00D24EB4" w:rsidRPr="00D24EB4" w:rsidRDefault="00D24EB4" w:rsidP="00E63785">
      <w:pPr>
        <w:pStyle w:val="Slog10"/>
      </w:pPr>
      <w:r w:rsidRPr="00437DB0">
        <w:t xml:space="preserve">Prav tako je morda ustrezno izključiti iz posla emisije 3. skupine, kadar so </w:t>
      </w:r>
      <w:r w:rsidR="008F001C">
        <w:rPr>
          <w:lang w:val="sl-SI"/>
        </w:rPr>
        <w:t xml:space="preserve">uporabljeni </w:t>
      </w:r>
      <w:r w:rsidRPr="00437DB0">
        <w:t xml:space="preserve">načini količinske opredelitve močno odvisni od ocen in vodijo v visoko stopnjo negotovosti pri emisijah, o katerih se poroča. Različni načini količinske opredelitve za ocenjevanje emisij, povezanih z letalskimi prevozi, lahko na primer dajo zelo različne količinske opredelitve, pa čeprav so uporabljeni enaki </w:t>
      </w:r>
      <w:r>
        <w:t xml:space="preserve">izvorni </w:t>
      </w:r>
      <w:r w:rsidRPr="00437DB0">
        <w:t>podatki. Če so v posel vključeni taki viri emisij 3. skupine, je pomembno, da so uporabljeni načini količinske opredelitve izbrani nepristransko in podrobno opisani skupaj z negotovostmi, ki so povezane z njihovo uporabo.</w:t>
      </w:r>
    </w:p>
    <w:p w14:paraId="564305A6" w14:textId="3EEEB7DC" w:rsidR="00D24EB4" w:rsidRPr="00734071" w:rsidRDefault="00D24EB4" w:rsidP="00D24EB4">
      <w:pPr>
        <w:spacing w:before="240" w:after="60"/>
        <w:rPr>
          <w:sz w:val="18"/>
          <w:szCs w:val="18"/>
        </w:rPr>
      </w:pPr>
      <w:r w:rsidRPr="00D24EB4">
        <w:rPr>
          <w:i/>
          <w:szCs w:val="22"/>
        </w:rPr>
        <w:t xml:space="preserve">Odgovornost organizacije za pripravo </w:t>
      </w:r>
      <w:r w:rsidR="00457A3A" w:rsidRPr="00473720">
        <w:rPr>
          <w:i/>
          <w:szCs w:val="22"/>
        </w:rPr>
        <w:t>poročila</w:t>
      </w:r>
      <w:r w:rsidR="00734071" w:rsidRPr="00473720">
        <w:rPr>
          <w:i/>
          <w:szCs w:val="22"/>
        </w:rPr>
        <w:t xml:space="preserve"> o</w:t>
      </w:r>
      <w:r w:rsidRPr="00473720">
        <w:rPr>
          <w:i/>
          <w:szCs w:val="22"/>
        </w:rPr>
        <w:t xml:space="preserve"> </w:t>
      </w:r>
      <w:r w:rsidRPr="00572ADA">
        <w:rPr>
          <w:i/>
          <w:szCs w:val="22"/>
        </w:rPr>
        <w:t>toplogrednih plin</w:t>
      </w:r>
      <w:r w:rsidR="00734071">
        <w:rPr>
          <w:i/>
          <w:szCs w:val="22"/>
        </w:rPr>
        <w:t>ih</w:t>
      </w:r>
      <w:r w:rsidRPr="00437DB0">
        <w:rPr>
          <w:i/>
          <w:szCs w:val="22"/>
        </w:rPr>
        <w:t xml:space="preserve"> </w:t>
      </w:r>
      <w:r w:rsidRPr="00734071">
        <w:rPr>
          <w:sz w:val="18"/>
          <w:szCs w:val="18"/>
        </w:rPr>
        <w:t>(</w:t>
      </w:r>
      <w:r w:rsidR="006F77BF" w:rsidRPr="006F77BF">
        <w:rPr>
          <w:sz w:val="18"/>
          <w:szCs w:val="18"/>
        </w:rPr>
        <w:t xml:space="preserve">glej </w:t>
      </w:r>
      <w:r w:rsidRPr="00D24EB4">
        <w:rPr>
          <w:sz w:val="18"/>
          <w:szCs w:val="18"/>
        </w:rPr>
        <w:t>odstavka 17(c)(</w:t>
      </w:r>
      <w:proofErr w:type="spellStart"/>
      <w:r w:rsidRPr="00D24EB4">
        <w:rPr>
          <w:sz w:val="18"/>
          <w:szCs w:val="18"/>
        </w:rPr>
        <w:t>ii</w:t>
      </w:r>
      <w:proofErr w:type="spellEnd"/>
      <w:r w:rsidRPr="00D24EB4">
        <w:rPr>
          <w:sz w:val="18"/>
          <w:szCs w:val="18"/>
        </w:rPr>
        <w:t>), 76(d)</w:t>
      </w:r>
      <w:r w:rsidR="006F77BF" w:rsidRPr="006F77BF">
        <w:rPr>
          <w:szCs w:val="18"/>
        </w:rPr>
        <w:t>)</w:t>
      </w:r>
    </w:p>
    <w:p w14:paraId="643CA19F" w14:textId="3C3856B4" w:rsidR="00D24EB4" w:rsidRPr="00DF58AB" w:rsidRDefault="00D24EB4" w:rsidP="00E63785">
      <w:pPr>
        <w:pStyle w:val="Slog10"/>
      </w:pPr>
      <w:r w:rsidRPr="00437DB0">
        <w:t xml:space="preserve">Kot je navedeno v odstavku A70, je lahko pri nekaterih poslih zaskrbljenost zaradi stanja in zanesljivosti evidenc organizacije razlog, da </w:t>
      </w:r>
      <w:r w:rsidR="00005CCB">
        <w:rPr>
          <w:lang w:val="sl-SI"/>
        </w:rPr>
        <w:t>praktik</w:t>
      </w:r>
      <w:r w:rsidR="00005CCB" w:rsidRPr="00F3005B">
        <w:rPr>
          <w:lang w:val="sl-SI"/>
        </w:rPr>
        <w:t xml:space="preserve"> </w:t>
      </w:r>
      <w:r w:rsidRPr="00437DB0">
        <w:t xml:space="preserve">sklepa, da verjetno ne bo na voljo zadostnih in ustreznih dokazov za neprilagojen sklep </w:t>
      </w:r>
      <w:r>
        <w:rPr>
          <w:lang w:val="sl-SI"/>
        </w:rPr>
        <w:t>za poročilo o</w:t>
      </w:r>
      <w:r>
        <w:t xml:space="preserve"> toplogrednih plin</w:t>
      </w:r>
      <w:r>
        <w:rPr>
          <w:lang w:val="sl-SI"/>
        </w:rPr>
        <w:t>ih</w:t>
      </w:r>
      <w:r w:rsidRPr="00437DB0">
        <w:t xml:space="preserve">. To se lahko zgodi, kadar ima organizacija malo izkušenj s pripravo </w:t>
      </w:r>
      <w:r>
        <w:rPr>
          <w:lang w:val="sl-SI"/>
        </w:rPr>
        <w:t>poročil o</w:t>
      </w:r>
      <w:r>
        <w:t xml:space="preserve"> toplogrednih plin</w:t>
      </w:r>
      <w:r>
        <w:rPr>
          <w:lang w:val="sl-SI"/>
        </w:rPr>
        <w:t>ih</w:t>
      </w:r>
      <w:r w:rsidRPr="00437DB0">
        <w:t xml:space="preserve">. V takih okoliščinah </w:t>
      </w:r>
      <w:r w:rsidR="00457A3A">
        <w:rPr>
          <w:lang w:val="sl-SI"/>
        </w:rPr>
        <w:t>je</w:t>
      </w:r>
      <w:r w:rsidRPr="00437DB0">
        <w:t xml:space="preserve"> ustrezneje, da se za količinsko opredelitev in poročanje o emisijah </w:t>
      </w:r>
      <w:r>
        <w:rPr>
          <w:lang w:val="sl-SI"/>
        </w:rPr>
        <w:t>opravi</w:t>
      </w:r>
      <w:r w:rsidRPr="00437DB0">
        <w:t xml:space="preserve"> posel opravljanja dogovorjenih postopkov ali svetovalni posel kot priprav</w:t>
      </w:r>
      <w:r>
        <w:rPr>
          <w:lang w:val="sl-SI"/>
        </w:rPr>
        <w:t>a</w:t>
      </w:r>
      <w:r w:rsidRPr="00437DB0">
        <w:t xml:space="preserve"> za posel dajanja zagotovil </w:t>
      </w:r>
      <w:r w:rsidR="00DF58AB">
        <w:rPr>
          <w:lang w:val="sl-SI"/>
        </w:rPr>
        <w:t>v kasnejšem obdobju</w:t>
      </w:r>
      <w:r w:rsidRPr="00437DB0">
        <w:t>.</w:t>
      </w:r>
    </w:p>
    <w:p w14:paraId="05113552" w14:textId="742A6B5E" w:rsidR="00DF58AB" w:rsidRPr="00734071" w:rsidRDefault="00DF58AB" w:rsidP="00DF58AB">
      <w:pPr>
        <w:spacing w:before="240" w:after="60"/>
        <w:rPr>
          <w:sz w:val="18"/>
          <w:szCs w:val="18"/>
        </w:rPr>
      </w:pPr>
      <w:r w:rsidRPr="00437DB0">
        <w:rPr>
          <w:szCs w:val="22"/>
        </w:rPr>
        <w:t xml:space="preserve">Kdo je </w:t>
      </w:r>
      <w:r>
        <w:rPr>
          <w:szCs w:val="22"/>
        </w:rPr>
        <w:t>pripravil</w:t>
      </w:r>
      <w:r w:rsidRPr="00437DB0">
        <w:rPr>
          <w:szCs w:val="22"/>
        </w:rPr>
        <w:t xml:space="preserve"> sodila </w:t>
      </w:r>
      <w:r w:rsidRPr="00734071">
        <w:rPr>
          <w:sz w:val="18"/>
          <w:szCs w:val="18"/>
        </w:rPr>
        <w:t>(</w:t>
      </w:r>
      <w:r w:rsidR="006F77BF" w:rsidRPr="006F77BF">
        <w:rPr>
          <w:sz w:val="18"/>
          <w:szCs w:val="18"/>
        </w:rPr>
        <w:t xml:space="preserve">glej </w:t>
      </w:r>
      <w:r w:rsidRPr="00734071">
        <w:rPr>
          <w:sz w:val="18"/>
          <w:szCs w:val="18"/>
        </w:rPr>
        <w:t>odstavek 17(c)(</w:t>
      </w:r>
      <w:proofErr w:type="spellStart"/>
      <w:r w:rsidRPr="00734071">
        <w:rPr>
          <w:sz w:val="18"/>
          <w:szCs w:val="18"/>
        </w:rPr>
        <w:t>iii</w:t>
      </w:r>
      <w:proofErr w:type="spellEnd"/>
      <w:r w:rsidRPr="00734071">
        <w:rPr>
          <w:sz w:val="18"/>
          <w:szCs w:val="18"/>
        </w:rPr>
        <w:t>)</w:t>
      </w:r>
      <w:r w:rsidR="006F77BF" w:rsidRPr="006F77BF">
        <w:rPr>
          <w:szCs w:val="18"/>
        </w:rPr>
        <w:t>)</w:t>
      </w:r>
    </w:p>
    <w:p w14:paraId="00373521" w14:textId="77777777" w:rsidR="00DF58AB" w:rsidRPr="00DF58AB" w:rsidRDefault="00DF58AB" w:rsidP="00E63785">
      <w:pPr>
        <w:pStyle w:val="Slog10"/>
      </w:pPr>
      <w:r w:rsidRPr="00437DB0">
        <w:t xml:space="preserve">Kadar je </w:t>
      </w:r>
      <w:r>
        <w:rPr>
          <w:lang w:val="sl-SI"/>
        </w:rPr>
        <w:t>poročilo o</w:t>
      </w:r>
      <w:r>
        <w:t xml:space="preserve"> toplogrednih plin</w:t>
      </w:r>
      <w:r>
        <w:rPr>
          <w:lang w:val="sl-SI"/>
        </w:rPr>
        <w:t>ih</w:t>
      </w:r>
      <w:r w:rsidRPr="00437DB0">
        <w:t xml:space="preserve"> pripravljen</w:t>
      </w:r>
      <w:r>
        <w:rPr>
          <w:lang w:val="sl-SI"/>
        </w:rPr>
        <w:t>o</w:t>
      </w:r>
      <w:r w:rsidRPr="00437DB0">
        <w:t xml:space="preserve"> za predpisano ureditev razkrivanja ali sistem trgovanja z emisijami, pri katerih so </w:t>
      </w:r>
      <w:r>
        <w:rPr>
          <w:lang w:val="sl-SI"/>
        </w:rPr>
        <w:t>primerna</w:t>
      </w:r>
      <w:r w:rsidRPr="00437DB0">
        <w:t xml:space="preserve"> sodila in oblika poročanja predpisani, je verjetno, da bo iz okoliščin posla očitno, da je sodila </w:t>
      </w:r>
      <w:r>
        <w:rPr>
          <w:lang w:val="sl-SI"/>
        </w:rPr>
        <w:t>pripravil</w:t>
      </w:r>
      <w:r w:rsidRPr="00437DB0">
        <w:t xml:space="preserve"> regulator ali organ, ki je zadolžen za sistem trgovanja. Pri prostovoljnem poročanju pa ni vedno jasno, kdo je </w:t>
      </w:r>
      <w:r>
        <w:rPr>
          <w:lang w:val="sl-SI"/>
        </w:rPr>
        <w:t>pripravil</w:t>
      </w:r>
      <w:r w:rsidRPr="00437DB0">
        <w:t xml:space="preserve"> sodila, razen če je to navedeno v pojasnjevalnih opombah </w:t>
      </w:r>
      <w:r>
        <w:rPr>
          <w:lang w:val="sl-SI"/>
        </w:rPr>
        <w:t>v poročilu o</w:t>
      </w:r>
      <w:r w:rsidRPr="00437DB0">
        <w:t xml:space="preserve"> </w:t>
      </w:r>
      <w:r>
        <w:t>toplogrednih plin</w:t>
      </w:r>
      <w:r>
        <w:rPr>
          <w:lang w:val="sl-SI"/>
        </w:rPr>
        <w:t>ih</w:t>
      </w:r>
      <w:r w:rsidRPr="00437DB0">
        <w:t>.</w:t>
      </w:r>
    </w:p>
    <w:p w14:paraId="60FDD827" w14:textId="523AC99F" w:rsidR="00DF58AB" w:rsidRPr="00734071" w:rsidRDefault="00DF58AB" w:rsidP="00DF58AB">
      <w:pPr>
        <w:spacing w:before="240" w:after="60"/>
        <w:rPr>
          <w:sz w:val="18"/>
          <w:szCs w:val="18"/>
        </w:rPr>
      </w:pPr>
      <w:r w:rsidRPr="00F3005B">
        <w:rPr>
          <w:i/>
        </w:rPr>
        <w:t>Spreminjanje pogojev posla</w:t>
      </w:r>
      <w:r w:rsidRPr="00437DB0">
        <w:rPr>
          <w:szCs w:val="22"/>
        </w:rPr>
        <w:t xml:space="preserve"> </w:t>
      </w:r>
      <w:r w:rsidRPr="00734071">
        <w:rPr>
          <w:sz w:val="18"/>
          <w:szCs w:val="18"/>
        </w:rPr>
        <w:t>(</w:t>
      </w:r>
      <w:r w:rsidR="006F77BF" w:rsidRPr="006F77BF">
        <w:rPr>
          <w:sz w:val="18"/>
          <w:szCs w:val="18"/>
        </w:rPr>
        <w:t xml:space="preserve">glej </w:t>
      </w:r>
      <w:r w:rsidRPr="00734071">
        <w:rPr>
          <w:sz w:val="18"/>
          <w:szCs w:val="18"/>
        </w:rPr>
        <w:t>odstavka 15, 18</w:t>
      </w:r>
      <w:r w:rsidR="006F77BF" w:rsidRPr="006F77BF">
        <w:rPr>
          <w:szCs w:val="18"/>
        </w:rPr>
        <w:t>)</w:t>
      </w:r>
    </w:p>
    <w:p w14:paraId="055A2D9C" w14:textId="6CBE08E9" w:rsidR="00DF58AB" w:rsidRPr="00DF58AB" w:rsidRDefault="00EF2EEF" w:rsidP="00E63785">
      <w:pPr>
        <w:pStyle w:val="Slog10"/>
      </w:pPr>
      <w:r>
        <w:rPr>
          <w:lang w:val="sl-SI"/>
        </w:rPr>
        <w:t xml:space="preserve">Prenovljeni </w:t>
      </w:r>
      <w:proofErr w:type="spellStart"/>
      <w:r w:rsidR="00DF58AB" w:rsidRPr="00EF2EEF">
        <w:t>MSZ</w:t>
      </w:r>
      <w:proofErr w:type="spellEnd"/>
      <w:r w:rsidR="00DF58AB" w:rsidRPr="00EF2EEF">
        <w:t xml:space="preserve"> 3000 zahteva,</w:t>
      </w:r>
      <w:r w:rsidR="00DF58AB" w:rsidRPr="00437DB0">
        <w:t xml:space="preserve"> da </w:t>
      </w:r>
      <w:r w:rsidR="00005CCB">
        <w:rPr>
          <w:lang w:val="sl-SI"/>
        </w:rPr>
        <w:t>praktik</w:t>
      </w:r>
      <w:r w:rsidR="00005CCB" w:rsidRPr="00F3005B">
        <w:rPr>
          <w:lang w:val="sl-SI"/>
        </w:rPr>
        <w:t xml:space="preserve"> </w:t>
      </w:r>
      <w:r w:rsidR="00DF58AB" w:rsidRPr="00437DB0">
        <w:t>ne pristane na spremembo v pogojih posla, če za to ni sprejemljive utemeljitve.</w:t>
      </w:r>
      <w:r w:rsidR="00DF58AB" w:rsidRPr="00437DB0">
        <w:rPr>
          <w:vertAlign w:val="superscript"/>
        </w:rPr>
        <w:footnoteReference w:id="19"/>
      </w:r>
      <w:r w:rsidR="00DF58AB" w:rsidRPr="00437DB0">
        <w:rPr>
          <w:vertAlign w:val="superscript"/>
        </w:rPr>
        <w:t xml:space="preserve"> </w:t>
      </w:r>
      <w:r w:rsidR="00DF58AB" w:rsidRPr="00437DB0">
        <w:t xml:space="preserve">Zahteva za spremembo področja posla morda ni sprejemljivo utemeljena, če je na primer zahtevana izločitev določenih virov emisij iz področja posla, ker bi bil zaradi njih </w:t>
      </w:r>
      <w:r w:rsidR="00005CCB">
        <w:rPr>
          <w:lang w:val="sl-SI"/>
        </w:rPr>
        <w:t>praktikov</w:t>
      </w:r>
      <w:r w:rsidR="00005CCB" w:rsidRPr="00F3005B">
        <w:rPr>
          <w:lang w:val="sl-SI"/>
        </w:rPr>
        <w:t xml:space="preserve"> </w:t>
      </w:r>
      <w:r w:rsidR="00DF58AB" w:rsidRPr="00437DB0">
        <w:t>sklep verjetno prilagojen.</w:t>
      </w:r>
    </w:p>
    <w:p w14:paraId="6F946893" w14:textId="5583BD32" w:rsidR="00DF58AB" w:rsidRPr="00DF58AB" w:rsidRDefault="00DF58AB" w:rsidP="00DF58AB">
      <w:pPr>
        <w:spacing w:before="360" w:after="60"/>
        <w:rPr>
          <w:b/>
        </w:rPr>
      </w:pPr>
      <w:r w:rsidRPr="00DF58AB">
        <w:rPr>
          <w:b/>
          <w:szCs w:val="22"/>
        </w:rPr>
        <w:t xml:space="preserve">Načrtovanje </w:t>
      </w:r>
      <w:r w:rsidRPr="00DF58AB">
        <w:rPr>
          <w:sz w:val="18"/>
          <w:szCs w:val="18"/>
        </w:rPr>
        <w:t>(</w:t>
      </w:r>
      <w:r w:rsidR="006F77BF" w:rsidRPr="006F77BF">
        <w:rPr>
          <w:sz w:val="18"/>
          <w:szCs w:val="18"/>
        </w:rPr>
        <w:t xml:space="preserve">glej </w:t>
      </w:r>
      <w:r w:rsidRPr="00DF58AB">
        <w:rPr>
          <w:sz w:val="18"/>
          <w:szCs w:val="18"/>
        </w:rPr>
        <w:t>odstavek 19</w:t>
      </w:r>
      <w:r w:rsidR="006F77BF" w:rsidRPr="006F77BF">
        <w:rPr>
          <w:szCs w:val="18"/>
        </w:rPr>
        <w:t>)</w:t>
      </w:r>
    </w:p>
    <w:p w14:paraId="2B7CC45E" w14:textId="77777777" w:rsidR="00DF58AB" w:rsidRPr="00DF58AB" w:rsidRDefault="00DF58AB" w:rsidP="00E63785">
      <w:pPr>
        <w:pStyle w:val="Slog10"/>
      </w:pPr>
      <w:r w:rsidRPr="00437DB0">
        <w:t xml:space="preserve">Pri postavljanju celotne strategije posla </w:t>
      </w:r>
      <w:r w:rsidR="00856E52">
        <w:rPr>
          <w:lang w:val="sl-SI"/>
        </w:rPr>
        <w:t>je</w:t>
      </w:r>
      <w:r w:rsidRPr="00437DB0">
        <w:t xml:space="preserve"> pomembn</w:t>
      </w:r>
      <w:r w:rsidR="00856E52">
        <w:rPr>
          <w:lang w:val="sl-SI"/>
        </w:rPr>
        <w:t>a</w:t>
      </w:r>
      <w:r w:rsidR="00856E52">
        <w:t xml:space="preserve"> proučit</w:t>
      </w:r>
      <w:r w:rsidR="00856E52">
        <w:rPr>
          <w:lang w:val="sl-SI"/>
        </w:rPr>
        <w:t>ev</w:t>
      </w:r>
      <w:r w:rsidRPr="00437DB0">
        <w:t xml:space="preserve">, kakšen poudarek je dan različnim vidikom vzpostavitve in uvajanja informacijskega sistema za toplogredne pline. V nekaterih primerih se </w:t>
      </w:r>
      <w:r>
        <w:t xml:space="preserve">je </w:t>
      </w:r>
      <w:r w:rsidRPr="00437DB0">
        <w:t xml:space="preserve">na primer organizacija </w:t>
      </w:r>
      <w:r>
        <w:t xml:space="preserve">lahko </w:t>
      </w:r>
      <w:r w:rsidRPr="00437DB0">
        <w:t>zaveda</w:t>
      </w:r>
      <w:r>
        <w:t>la</w:t>
      </w:r>
      <w:r w:rsidRPr="00437DB0">
        <w:t xml:space="preserve"> zlasti potrebe po ustreznem notranjem kontroliranju, da zagotovi zanesljivost poročanih informacij, v drugih primerih pa se je organizacija morda bolj osredotočila na natančno določanje znanstvenih, poslovnih ali tehničnih značilnosti informacij, ki naj se zbirajo.</w:t>
      </w:r>
    </w:p>
    <w:p w14:paraId="6C861274" w14:textId="62032351" w:rsidR="00DF58AB" w:rsidRPr="00DF58AB" w:rsidRDefault="00DF58AB" w:rsidP="00E63785">
      <w:pPr>
        <w:pStyle w:val="Slog10"/>
      </w:pPr>
      <w:r w:rsidRPr="00437DB0">
        <w:t xml:space="preserve">Manjše ali enostavnejše posle </w:t>
      </w:r>
      <w:r w:rsidRPr="00734071">
        <w:rPr>
          <w:sz w:val="18"/>
          <w:szCs w:val="18"/>
        </w:rPr>
        <w:t>(</w:t>
      </w:r>
      <w:r w:rsidR="006F77BF" w:rsidRPr="006F77BF">
        <w:rPr>
          <w:sz w:val="18"/>
          <w:szCs w:val="18"/>
        </w:rPr>
        <w:t xml:space="preserve">glej </w:t>
      </w:r>
      <w:r w:rsidRPr="00437DB0">
        <w:rPr>
          <w:sz w:val="18"/>
          <w:szCs w:val="18"/>
        </w:rPr>
        <w:t>odstavek A19</w:t>
      </w:r>
      <w:r w:rsidR="006F77BF" w:rsidRPr="006F77BF">
        <w:rPr>
          <w:szCs w:val="18"/>
        </w:rPr>
        <w:t>)</w:t>
      </w:r>
      <w:r w:rsidRPr="00437DB0">
        <w:t xml:space="preserve"> lahko izvede zelo majhna delovna skupina za posel. Pri manjši delovni skupini je usklajevanje in </w:t>
      </w:r>
      <w:r>
        <w:t>obvešč</w:t>
      </w:r>
      <w:r w:rsidRPr="00437DB0">
        <w:t>anje med člani delovne skupine lažje. Ni treba, da je postavitev celotne strategije posla za manjši ali enostavnejši posel zapletena naloga, ki vzame veliko časa. Že samo kratka zabeležka o opravljenih razgovorih z organizacijo lahko na primer predstavlja dokumentirano strategijo posla, če zajema vse zadeve, navedene v odstavku 19.</w:t>
      </w:r>
    </w:p>
    <w:p w14:paraId="6E7ED0D7" w14:textId="3D9B9E83" w:rsidR="00DF58AB" w:rsidRPr="00A60765" w:rsidRDefault="00005CCB" w:rsidP="00E63785">
      <w:pPr>
        <w:pStyle w:val="Slog10"/>
      </w:pPr>
      <w:r>
        <w:rPr>
          <w:lang w:val="sl-SI"/>
        </w:rPr>
        <w:t>Praktik</w:t>
      </w:r>
      <w:r w:rsidRPr="00F3005B">
        <w:rPr>
          <w:lang w:val="sl-SI"/>
        </w:rPr>
        <w:t xml:space="preserve"> </w:t>
      </w:r>
      <w:r w:rsidR="00DF58AB" w:rsidRPr="00437DB0">
        <w:t xml:space="preserve">se lahko odloči, da se o sestavinah načrtovanja pogovori z organizacijo, ko se določa področje posla, ali da s tem olajša vodenje in upravljanje posla (da na primer uskladi nekatere načrtovane postopke z delom zaposlenih v organizaciji). Čeprav so taki razgovori pogosti, ostajata celotna strategija posla in načrt za posel </w:t>
      </w:r>
      <w:r>
        <w:rPr>
          <w:lang w:val="sl-SI"/>
        </w:rPr>
        <w:t>praktikova</w:t>
      </w:r>
      <w:r w:rsidRPr="00F3005B">
        <w:rPr>
          <w:lang w:val="sl-SI"/>
        </w:rPr>
        <w:t xml:space="preserve"> </w:t>
      </w:r>
      <w:r w:rsidR="00DF58AB" w:rsidRPr="00437DB0">
        <w:t xml:space="preserve">odgovornost. Pri razgovorih o zadevah, vključenih v celotno strategijo posla ali načrt za posel, je treba skrbno paziti, da to ne bi škodovalo uspešnosti izvedbe posla. Razgovori o vrsti in času </w:t>
      </w:r>
      <w:r w:rsidR="00DF58AB">
        <w:rPr>
          <w:lang w:val="sl-SI"/>
        </w:rPr>
        <w:t>opravljenih</w:t>
      </w:r>
      <w:r w:rsidR="00DF58AB" w:rsidRPr="00437DB0">
        <w:t xml:space="preserve"> postopkov z organizacijo imajo na primer lahko škodljiv učinek na uspešnost posla, ker bi bili postopki </w:t>
      </w:r>
      <w:r w:rsidR="00DF58AB">
        <w:t xml:space="preserve">preveč </w:t>
      </w:r>
      <w:r w:rsidR="00DF58AB" w:rsidRPr="00437DB0">
        <w:t>predvidljivi.</w:t>
      </w:r>
    </w:p>
    <w:p w14:paraId="121ECD1B" w14:textId="69D94EF9" w:rsidR="00A60765" w:rsidRPr="00A60765" w:rsidRDefault="00A60765" w:rsidP="00E63785">
      <w:pPr>
        <w:pStyle w:val="Slog10"/>
      </w:pPr>
      <w:r w:rsidRPr="00437DB0">
        <w:t xml:space="preserve">Izvajanje posla dajanja zagotovil </w:t>
      </w:r>
      <w:r>
        <w:t xml:space="preserve">je </w:t>
      </w:r>
      <w:r w:rsidRPr="00437DB0">
        <w:t>ponavlja</w:t>
      </w:r>
      <w:r>
        <w:t>joč</w:t>
      </w:r>
      <w:r w:rsidRPr="00437DB0">
        <w:t xml:space="preserve"> </w:t>
      </w:r>
      <w:r w:rsidR="00FF3CD3">
        <w:rPr>
          <w:lang w:val="sl-SI"/>
        </w:rPr>
        <w:t xml:space="preserve">se </w:t>
      </w:r>
      <w:r w:rsidRPr="00437DB0">
        <w:t xml:space="preserve">proces. Ko </w:t>
      </w:r>
      <w:r w:rsidR="00005CCB">
        <w:rPr>
          <w:lang w:val="sl-SI"/>
        </w:rPr>
        <w:t>praktik</w:t>
      </w:r>
      <w:r w:rsidR="00005CCB" w:rsidRPr="00F3005B">
        <w:rPr>
          <w:lang w:val="sl-SI"/>
        </w:rPr>
        <w:t xml:space="preserve"> </w:t>
      </w:r>
      <w:r>
        <w:rPr>
          <w:lang w:val="sl-SI"/>
        </w:rPr>
        <w:t>opravlja</w:t>
      </w:r>
      <w:r w:rsidRPr="00437DB0">
        <w:t xml:space="preserve"> načrtovane postopk</w:t>
      </w:r>
      <w:r>
        <w:t>e</w:t>
      </w:r>
      <w:r w:rsidRPr="00437DB0">
        <w:t xml:space="preserve">, lahko zaradi pridobljenih dokazov spremeni vrsto, čas ali obseg drugih načrtovanih postopkov. V nekaterih primerih </w:t>
      </w:r>
      <w:r>
        <w:rPr>
          <w:lang w:val="sl-SI"/>
        </w:rPr>
        <w:t xml:space="preserve">lahko </w:t>
      </w:r>
      <w:r w:rsidR="00005CCB">
        <w:rPr>
          <w:lang w:val="sl-SI"/>
        </w:rPr>
        <w:t>praktik</w:t>
      </w:r>
      <w:r w:rsidR="00005CCB" w:rsidRPr="00F3005B">
        <w:rPr>
          <w:lang w:val="sl-SI"/>
        </w:rPr>
        <w:t xml:space="preserve"> </w:t>
      </w:r>
      <w:r>
        <w:t>i</w:t>
      </w:r>
      <w:r w:rsidRPr="00437DB0">
        <w:t xml:space="preserve">zve </w:t>
      </w:r>
      <w:r>
        <w:rPr>
          <w:lang w:val="sl-SI"/>
        </w:rPr>
        <w:t xml:space="preserve">za </w:t>
      </w:r>
      <w:r w:rsidRPr="00437DB0">
        <w:t>informacije, ki so bistveno drugačne, kot jih je pričakoval v zgodnejši fazi posla. Sistemske napake, odkrite pri izvajanju postopkov na kraju samem v izbranih objektih, na primer lahko pokažejo, da je treb</w:t>
      </w:r>
      <w:r w:rsidR="00FF3CD3">
        <w:rPr>
          <w:lang w:val="sl-SI"/>
        </w:rPr>
        <w:t>a</w:t>
      </w:r>
      <w:r w:rsidRPr="00437DB0">
        <w:t xml:space="preserve"> obiskati še dodatne objekte.</w:t>
      </w:r>
    </w:p>
    <w:p w14:paraId="42AF482B" w14:textId="0C95F467" w:rsidR="00A60765" w:rsidRPr="00734071" w:rsidRDefault="00A60765" w:rsidP="00A60765">
      <w:pPr>
        <w:spacing w:before="240"/>
        <w:rPr>
          <w:sz w:val="18"/>
          <w:szCs w:val="18"/>
        </w:rPr>
      </w:pPr>
      <w:r w:rsidRPr="00A60765">
        <w:rPr>
          <w:i/>
          <w:szCs w:val="22"/>
        </w:rPr>
        <w:t xml:space="preserve">Načrtovanje uporabe dela </w:t>
      </w:r>
      <w:r w:rsidR="00EF2EEF">
        <w:rPr>
          <w:i/>
          <w:szCs w:val="22"/>
        </w:rPr>
        <w:t xml:space="preserve">praktikovega </w:t>
      </w:r>
      <w:r w:rsidR="00EF2EEF" w:rsidRPr="00A60765">
        <w:rPr>
          <w:i/>
          <w:szCs w:val="22"/>
        </w:rPr>
        <w:t>veščak</w:t>
      </w:r>
      <w:r w:rsidR="00EF2EEF">
        <w:rPr>
          <w:i/>
          <w:szCs w:val="22"/>
        </w:rPr>
        <w:t>a</w:t>
      </w:r>
      <w:r w:rsidR="00EF2EEF" w:rsidRPr="00A60765">
        <w:rPr>
          <w:i/>
          <w:szCs w:val="22"/>
        </w:rPr>
        <w:t xml:space="preserve"> </w:t>
      </w:r>
      <w:r w:rsidRPr="00A60765">
        <w:rPr>
          <w:i/>
          <w:szCs w:val="22"/>
        </w:rPr>
        <w:t xml:space="preserve">ali </w:t>
      </w:r>
      <w:r w:rsidR="00EF2EEF" w:rsidRPr="00A60765">
        <w:rPr>
          <w:i/>
          <w:szCs w:val="22"/>
        </w:rPr>
        <w:t>drug</w:t>
      </w:r>
      <w:r w:rsidR="00EF2EEF">
        <w:rPr>
          <w:i/>
          <w:szCs w:val="22"/>
        </w:rPr>
        <w:t>ega</w:t>
      </w:r>
      <w:r w:rsidR="00EF2EEF" w:rsidRPr="00A60765">
        <w:rPr>
          <w:i/>
          <w:szCs w:val="22"/>
        </w:rPr>
        <w:t xml:space="preserve"> </w:t>
      </w:r>
      <w:r w:rsidR="00EF2EEF">
        <w:rPr>
          <w:i/>
          <w:szCs w:val="22"/>
        </w:rPr>
        <w:t>praktika</w:t>
      </w:r>
      <w:r w:rsidR="00EF2EEF" w:rsidRPr="00A60765">
        <w:rPr>
          <w:i/>
          <w:szCs w:val="22"/>
        </w:rPr>
        <w:t xml:space="preserve"> </w:t>
      </w:r>
      <w:r w:rsidRPr="00734071">
        <w:rPr>
          <w:sz w:val="18"/>
          <w:szCs w:val="18"/>
        </w:rPr>
        <w:t>(</w:t>
      </w:r>
      <w:r w:rsidR="006F77BF" w:rsidRPr="006F77BF">
        <w:rPr>
          <w:sz w:val="18"/>
          <w:szCs w:val="18"/>
        </w:rPr>
        <w:t xml:space="preserve">glej </w:t>
      </w:r>
      <w:r w:rsidRPr="00A60765">
        <w:rPr>
          <w:sz w:val="18"/>
          <w:szCs w:val="18"/>
        </w:rPr>
        <w:t>odstavek 19(e)</w:t>
      </w:r>
      <w:r w:rsidR="006F77BF" w:rsidRPr="006F77BF">
        <w:rPr>
          <w:szCs w:val="18"/>
        </w:rPr>
        <w:t>)</w:t>
      </w:r>
    </w:p>
    <w:p w14:paraId="59707EC6" w14:textId="44A76D1D" w:rsidR="00A60765" w:rsidRPr="00A60765" w:rsidRDefault="00A60765" w:rsidP="00E63785">
      <w:pPr>
        <w:pStyle w:val="Slog10"/>
      </w:pPr>
      <w:r w:rsidRPr="00437DB0">
        <w:t>Posel lahko izvaja multidisciplinarna delovna skupina, ki vključuje enega ali več veščakov, zlasti pri sorazmerno zapletenih poslih, pri katerih bo verjetno potrebno specialistično znanje pri količinski opredelitvi emisij in za poročanje o emisijah</w:t>
      </w:r>
      <w:r w:rsidR="006F77BF" w:rsidRPr="006F77BF">
        <w:rPr>
          <w:szCs w:val="18"/>
        </w:rPr>
        <w:t xml:space="preserve"> (</w:t>
      </w:r>
      <w:r w:rsidR="006F77BF" w:rsidRPr="006F77BF">
        <w:rPr>
          <w:sz w:val="18"/>
          <w:szCs w:val="18"/>
        </w:rPr>
        <w:t xml:space="preserve">glej </w:t>
      </w:r>
      <w:r w:rsidRPr="00437DB0">
        <w:rPr>
          <w:sz w:val="18"/>
          <w:szCs w:val="18"/>
        </w:rPr>
        <w:t>odstavek A19</w:t>
      </w:r>
      <w:r w:rsidR="006F77BF" w:rsidRPr="006F77BF">
        <w:rPr>
          <w:szCs w:val="18"/>
        </w:rPr>
        <w:t>).</w:t>
      </w:r>
      <w:r w:rsidRPr="00437DB0">
        <w:t xml:space="preserve"> </w:t>
      </w:r>
      <w:r w:rsidR="00EF2EEF">
        <w:rPr>
          <w:lang w:val="sl-SI"/>
        </w:rPr>
        <w:t xml:space="preserve">Prenovljeni </w:t>
      </w:r>
      <w:proofErr w:type="spellStart"/>
      <w:r w:rsidRPr="00437DB0">
        <w:t>MSZ</w:t>
      </w:r>
      <w:proofErr w:type="spellEnd"/>
      <w:r w:rsidRPr="00437DB0">
        <w:t xml:space="preserve"> 3000 </w:t>
      </w:r>
      <w:r>
        <w:t xml:space="preserve">vsebuje </w:t>
      </w:r>
      <w:r w:rsidRPr="00437DB0">
        <w:t xml:space="preserve">celo vrsto zahtev za uporabo dela veščaka, ki jih bo verjetno treba upoštevati </w:t>
      </w:r>
      <w:r>
        <w:t>v fazi</w:t>
      </w:r>
      <w:r w:rsidRPr="00437DB0">
        <w:t xml:space="preserve"> načrtovanj</w:t>
      </w:r>
      <w:r>
        <w:t>a</w:t>
      </w:r>
      <w:r w:rsidRPr="00437DB0">
        <w:t xml:space="preserve">, ko se določajo vrsta, čas in obseg potrebnih virov </w:t>
      </w:r>
      <w:r>
        <w:t>z</w:t>
      </w:r>
      <w:r w:rsidRPr="00437DB0">
        <w:t>a izvajanje posla.</w:t>
      </w:r>
      <w:r w:rsidRPr="00437DB0">
        <w:rPr>
          <w:rStyle w:val="Sprotnaopomba-sklic"/>
        </w:rPr>
        <w:footnoteReference w:id="20"/>
      </w:r>
    </w:p>
    <w:p w14:paraId="4BBC5403" w14:textId="3ACF34D1" w:rsidR="00A60765" w:rsidRPr="00A60765" w:rsidRDefault="00A60765" w:rsidP="00E63785">
      <w:pPr>
        <w:pStyle w:val="Slog10"/>
      </w:pPr>
      <w:r w:rsidRPr="00437DB0">
        <w:t xml:space="preserve">Delo drugega </w:t>
      </w:r>
      <w:r w:rsidR="00005CCB">
        <w:rPr>
          <w:lang w:val="sl-SI"/>
        </w:rPr>
        <w:t>praktika</w:t>
      </w:r>
      <w:r w:rsidR="00005CCB" w:rsidRPr="00F3005B">
        <w:rPr>
          <w:lang w:val="sl-SI"/>
        </w:rPr>
        <w:t xml:space="preserve"> </w:t>
      </w:r>
      <w:r w:rsidRPr="00437DB0">
        <w:t>se na primer lahko uporabi v zvezi s tovarno ali drugo vrsto objekta v oddaljenem kraju, odvisno družbo, poslovno enoto ali podružnico v drugi državi ali v zvezi s skupnim vlaganjem ali pridruženo družbo. Kadar delovna skupina za posel načrtuje zaprosi</w:t>
      </w:r>
      <w:r w:rsidR="00FF3CD3">
        <w:rPr>
          <w:lang w:val="sl-SI"/>
        </w:rPr>
        <w:t>ti</w:t>
      </w:r>
      <w:r w:rsidRPr="00437DB0">
        <w:t xml:space="preserve"> drugega </w:t>
      </w:r>
      <w:r w:rsidR="004B3B49">
        <w:rPr>
          <w:lang w:val="sl-SI"/>
        </w:rPr>
        <w:t>praktika</w:t>
      </w:r>
      <w:r w:rsidRPr="00437DB0">
        <w:t xml:space="preserve">, da opravi delo v zvezi z informacijami, ki morajo biti vključene v </w:t>
      </w:r>
      <w:r>
        <w:rPr>
          <w:lang w:val="sl-SI"/>
        </w:rPr>
        <w:t>poročilo o</w:t>
      </w:r>
      <w:r>
        <w:t xml:space="preserve"> toplogrednih plin</w:t>
      </w:r>
      <w:r>
        <w:rPr>
          <w:lang w:val="sl-SI"/>
        </w:rPr>
        <w:t>ih</w:t>
      </w:r>
      <w:r w:rsidRPr="00437DB0">
        <w:t xml:space="preserve">, </w:t>
      </w:r>
      <w:r>
        <w:rPr>
          <w:lang w:val="sl-SI"/>
        </w:rPr>
        <w:t>lahko ustrezne presoje vključujejo</w:t>
      </w:r>
      <w:r w:rsidRPr="00437DB0">
        <w:t>:</w:t>
      </w:r>
    </w:p>
    <w:p w14:paraId="12EFC804" w14:textId="3A29FF22" w:rsidR="00A60765" w:rsidRPr="00437DB0" w:rsidRDefault="00A60765" w:rsidP="003E6D4C">
      <w:pPr>
        <w:numPr>
          <w:ilvl w:val="0"/>
          <w:numId w:val="43"/>
        </w:numPr>
      </w:pPr>
      <w:r w:rsidRPr="00437DB0">
        <w:t xml:space="preserve">ali drugi </w:t>
      </w:r>
      <w:r w:rsidR="004B3B49">
        <w:t xml:space="preserve">praktik </w:t>
      </w:r>
      <w:r>
        <w:t>pozna</w:t>
      </w:r>
      <w:r w:rsidRPr="00437DB0">
        <w:t xml:space="preserve"> etične zahteve, ki so pomembne za posel, in se po njih ravna in zlasti</w:t>
      </w:r>
      <w:r w:rsidR="00BC4567">
        <w:t>,</w:t>
      </w:r>
      <w:r w:rsidRPr="00437DB0">
        <w:t xml:space="preserve"> ali je neodvisen;</w:t>
      </w:r>
    </w:p>
    <w:p w14:paraId="13D8FB87" w14:textId="782D8095" w:rsidR="00A60765" w:rsidRPr="00437DB0" w:rsidRDefault="00A60765" w:rsidP="003E6D4C">
      <w:pPr>
        <w:numPr>
          <w:ilvl w:val="0"/>
          <w:numId w:val="43"/>
        </w:numPr>
      </w:pPr>
      <w:r w:rsidRPr="00437DB0">
        <w:t>strokovn</w:t>
      </w:r>
      <w:r w:rsidR="00FF3CD3">
        <w:t>o</w:t>
      </w:r>
      <w:r w:rsidRPr="00437DB0">
        <w:t xml:space="preserve"> usposobljenost drugega </w:t>
      </w:r>
      <w:r w:rsidR="004B3B49">
        <w:t>praktika</w:t>
      </w:r>
      <w:r w:rsidRPr="00437DB0">
        <w:t>;</w:t>
      </w:r>
    </w:p>
    <w:p w14:paraId="063614C2" w14:textId="04AACE0B" w:rsidR="00A60765" w:rsidRPr="00437DB0" w:rsidRDefault="00A60765" w:rsidP="003E6D4C">
      <w:pPr>
        <w:numPr>
          <w:ilvl w:val="0"/>
          <w:numId w:val="43"/>
        </w:numPr>
      </w:pPr>
      <w:r w:rsidRPr="00437DB0">
        <w:t xml:space="preserve">obseg vključevanja delovne skupine za posel v delo drugega </w:t>
      </w:r>
      <w:r w:rsidR="004B3B49">
        <w:t>praktika</w:t>
      </w:r>
      <w:r w:rsidRPr="00437DB0">
        <w:t>;</w:t>
      </w:r>
    </w:p>
    <w:p w14:paraId="63C6F81E" w14:textId="040B25AC" w:rsidR="00A60765" w:rsidRDefault="00A60765" w:rsidP="003E6D4C">
      <w:pPr>
        <w:numPr>
          <w:ilvl w:val="0"/>
          <w:numId w:val="43"/>
        </w:numPr>
      </w:pPr>
      <w:r w:rsidRPr="00437DB0">
        <w:t xml:space="preserve">ali drugi </w:t>
      </w:r>
      <w:r w:rsidR="004B3B49">
        <w:t xml:space="preserve">praktik </w:t>
      </w:r>
      <w:r w:rsidRPr="00437DB0">
        <w:t xml:space="preserve">deluje v </w:t>
      </w:r>
      <w:r>
        <w:t>regulativ</w:t>
      </w:r>
      <w:r w:rsidRPr="00437DB0">
        <w:t xml:space="preserve">nem okolju, ki tega </w:t>
      </w:r>
      <w:r w:rsidR="004B3B49">
        <w:t>praktika</w:t>
      </w:r>
      <w:r w:rsidRPr="00437DB0">
        <w:t xml:space="preserve"> </w:t>
      </w:r>
      <w:r w:rsidR="00BC4567">
        <w:t>aktivno</w:t>
      </w:r>
      <w:r w:rsidRPr="00437DB0">
        <w:t xml:space="preserve"> nadzoruje.</w:t>
      </w:r>
    </w:p>
    <w:p w14:paraId="63298617" w14:textId="77777777" w:rsidR="00BC4567" w:rsidRDefault="00473720" w:rsidP="00BC4567">
      <w:pPr>
        <w:spacing w:before="240" w:after="60"/>
        <w:rPr>
          <w:b/>
          <w:szCs w:val="22"/>
        </w:rPr>
      </w:pPr>
      <w:r>
        <w:rPr>
          <w:b/>
          <w:szCs w:val="22"/>
        </w:rPr>
        <w:br w:type="page"/>
      </w:r>
      <w:r w:rsidR="00BC4567" w:rsidRPr="00BC4567">
        <w:rPr>
          <w:b/>
          <w:szCs w:val="22"/>
        </w:rPr>
        <w:t>Pomembnost pri načrtovanju in izvajanju posla</w:t>
      </w:r>
    </w:p>
    <w:p w14:paraId="4B0A0F79" w14:textId="52FBFBD3" w:rsidR="00BC4567" w:rsidRPr="00734071" w:rsidRDefault="00BC4567" w:rsidP="00BC4567">
      <w:pPr>
        <w:spacing w:after="60"/>
        <w:rPr>
          <w:sz w:val="18"/>
          <w:szCs w:val="18"/>
        </w:rPr>
      </w:pPr>
      <w:r w:rsidRPr="00BC4567">
        <w:rPr>
          <w:i/>
          <w:szCs w:val="22"/>
        </w:rPr>
        <w:t>Določanje pomembnosti pri načrtovanju posla</w:t>
      </w:r>
      <w:r w:rsidRPr="00437DB0">
        <w:rPr>
          <w:szCs w:val="22"/>
        </w:rPr>
        <w:t xml:space="preserve"> </w:t>
      </w:r>
      <w:r w:rsidRPr="00734071">
        <w:rPr>
          <w:sz w:val="18"/>
          <w:szCs w:val="18"/>
        </w:rPr>
        <w:t>(</w:t>
      </w:r>
      <w:r w:rsidR="006F77BF" w:rsidRPr="006F77BF">
        <w:rPr>
          <w:sz w:val="18"/>
          <w:szCs w:val="18"/>
        </w:rPr>
        <w:t xml:space="preserve">glej </w:t>
      </w:r>
      <w:r w:rsidRPr="00BC4567">
        <w:rPr>
          <w:sz w:val="18"/>
          <w:szCs w:val="18"/>
        </w:rPr>
        <w:t>odstavka 20</w:t>
      </w:r>
      <w:r w:rsidR="00FF3CD3">
        <w:rPr>
          <w:sz w:val="18"/>
          <w:szCs w:val="18"/>
        </w:rPr>
        <w:t xml:space="preserve">, </w:t>
      </w:r>
      <w:r w:rsidRPr="00BC4567">
        <w:rPr>
          <w:sz w:val="18"/>
          <w:szCs w:val="18"/>
        </w:rPr>
        <w:t>21</w:t>
      </w:r>
      <w:r w:rsidR="006F77BF" w:rsidRPr="006F77BF">
        <w:rPr>
          <w:szCs w:val="18"/>
        </w:rPr>
        <w:t>)</w:t>
      </w:r>
    </w:p>
    <w:p w14:paraId="5C007D1B" w14:textId="77777777" w:rsidR="00A60765" w:rsidRPr="00BC4567" w:rsidRDefault="00BC4567" w:rsidP="00E63785">
      <w:pPr>
        <w:pStyle w:val="Slog10"/>
      </w:pPr>
      <w:r w:rsidRPr="00437DB0">
        <w:t xml:space="preserve">Sodila lahko obravnavajo zasnovo pomembnosti v </w:t>
      </w:r>
      <w:r>
        <w:rPr>
          <w:lang w:val="sl-SI"/>
        </w:rPr>
        <w:t>kontekstu</w:t>
      </w:r>
      <w:r w:rsidRPr="00437DB0">
        <w:t xml:space="preserve"> priprave in predstavitve </w:t>
      </w:r>
      <w:r>
        <w:rPr>
          <w:lang w:val="sl-SI"/>
        </w:rPr>
        <w:t>poročila o</w:t>
      </w:r>
      <w:r>
        <w:t xml:space="preserve"> toplogrednih plin</w:t>
      </w:r>
      <w:r>
        <w:rPr>
          <w:lang w:val="sl-SI"/>
        </w:rPr>
        <w:t>ih</w:t>
      </w:r>
      <w:r w:rsidRPr="00437DB0">
        <w:t xml:space="preserve">. Čeprav sodila lahko obravnavajo pomembnost </w:t>
      </w:r>
      <w:r>
        <w:rPr>
          <w:lang w:val="sl-SI"/>
        </w:rPr>
        <w:t>na različne načine</w:t>
      </w:r>
      <w:r w:rsidRPr="00437DB0">
        <w:t xml:space="preserve">, zasnova pomembnosti na splošno </w:t>
      </w:r>
      <w:r>
        <w:rPr>
          <w:lang w:val="sl-SI"/>
        </w:rPr>
        <w:t>vključuje pojmovanje</w:t>
      </w:r>
      <w:r w:rsidRPr="00437DB0">
        <w:t>, da:</w:t>
      </w:r>
    </w:p>
    <w:p w14:paraId="19CC6115" w14:textId="77777777" w:rsidR="00BC4567" w:rsidRPr="00437DB0" w:rsidRDefault="00BC4567" w:rsidP="003E6D4C">
      <w:pPr>
        <w:numPr>
          <w:ilvl w:val="0"/>
          <w:numId w:val="44"/>
        </w:numPr>
      </w:pPr>
      <w:r>
        <w:t xml:space="preserve">so </w:t>
      </w:r>
      <w:r w:rsidRPr="00437DB0">
        <w:t>napačne navedbe, vključno z opustitvami</w:t>
      </w:r>
      <w:r>
        <w:t>,</w:t>
      </w:r>
      <w:r w:rsidRPr="00437DB0">
        <w:t xml:space="preserve"> obravnavane kot pomembne, če </w:t>
      </w:r>
      <w:r>
        <w:t xml:space="preserve">lahko </w:t>
      </w:r>
      <w:r w:rsidRPr="00437DB0">
        <w:t xml:space="preserve">utemeljeno </w:t>
      </w:r>
      <w:r>
        <w:t xml:space="preserve">pričakujemo, da </w:t>
      </w:r>
      <w:r w:rsidRPr="00437DB0">
        <w:t>vsaka zase ali vse skupaj vpliva</w:t>
      </w:r>
      <w:r>
        <w:t>jo</w:t>
      </w:r>
      <w:r w:rsidRPr="00437DB0">
        <w:t xml:space="preserve"> na pomembne odločitve uporabnikov na podlagi </w:t>
      </w:r>
      <w:r>
        <w:t>poročila o toplogrednih plinih</w:t>
      </w:r>
      <w:r w:rsidRPr="00437DB0">
        <w:t>;</w:t>
      </w:r>
    </w:p>
    <w:p w14:paraId="50B52829" w14:textId="77777777" w:rsidR="00BC4567" w:rsidRPr="00437DB0" w:rsidRDefault="00BC4567" w:rsidP="003E6D4C">
      <w:pPr>
        <w:numPr>
          <w:ilvl w:val="0"/>
          <w:numId w:val="44"/>
        </w:numPr>
      </w:pPr>
      <w:r>
        <w:t xml:space="preserve">so </w:t>
      </w:r>
      <w:r w:rsidRPr="00437DB0">
        <w:t>presoje o pomembnosti sprejete v luči danih okoliščin in pod vplivom obsežnosti ali narave napačne navedbe ali kombinacije obojega</w:t>
      </w:r>
      <w:r w:rsidR="000A160D">
        <w:t>;</w:t>
      </w:r>
      <w:r w:rsidRPr="00437DB0">
        <w:t xml:space="preserve">  </w:t>
      </w:r>
    </w:p>
    <w:p w14:paraId="50D29C50" w14:textId="69C34BC9" w:rsidR="00BC4567" w:rsidRPr="00BC4567" w:rsidRDefault="00BC4567" w:rsidP="003E6D4C">
      <w:pPr>
        <w:numPr>
          <w:ilvl w:val="0"/>
          <w:numId w:val="44"/>
        </w:numPr>
      </w:pPr>
      <w:r w:rsidRPr="00437DB0">
        <w:t xml:space="preserve">presoje o zadevah, ki so pomembne za predvidene uporabnike </w:t>
      </w:r>
      <w:r>
        <w:t>poročila o toplogrednih plinih,</w:t>
      </w:r>
      <w:r w:rsidRPr="00437DB0">
        <w:t xml:space="preserve"> temeljijo na proučevanju skupnih informacijskih potreb predvidenih uporabnikov kot skupine. </w:t>
      </w:r>
      <w:r w:rsidR="00EF2EEF">
        <w:t>Če posel ni bil zasnovan za izpolnjevanje posebnih potreb določenih uporabnikov</w:t>
      </w:r>
      <w:r w:rsidR="00E872FE">
        <w:t>,</w:t>
      </w:r>
      <w:r w:rsidR="00EF2EEF">
        <w:t xml:space="preserve"> možni učinek napačnih navedb na posebne uporabnike, katerih potrebe po informacijah so lahko zelo različne, običajn</w:t>
      </w:r>
      <w:r w:rsidR="00145242">
        <w:t>o</w:t>
      </w:r>
      <w:r w:rsidR="00EF2EEF">
        <w:t xml:space="preserve"> ni upoštevan.</w:t>
      </w:r>
    </w:p>
    <w:p w14:paraId="3AC386B9" w14:textId="0ABBA8AA" w:rsidR="00BC4567" w:rsidRPr="008E1082" w:rsidRDefault="008E1082" w:rsidP="00E63785">
      <w:pPr>
        <w:pStyle w:val="Slog10"/>
      </w:pPr>
      <w:r w:rsidRPr="00437DB0">
        <w:t xml:space="preserve">Če je v </w:t>
      </w:r>
      <w:r>
        <w:rPr>
          <w:lang w:val="sl-SI"/>
        </w:rPr>
        <w:t>primerna</w:t>
      </w:r>
      <w:r w:rsidRPr="00437DB0">
        <w:t xml:space="preserve"> sodila vključena taka obravnava, predstavlja to za </w:t>
      </w:r>
      <w:r w:rsidR="004B3B49">
        <w:rPr>
          <w:lang w:val="sl-SI"/>
        </w:rPr>
        <w:t>praktika</w:t>
      </w:r>
      <w:r w:rsidRPr="00437DB0">
        <w:t xml:space="preserve"> referenčni okvir pri določanju pomembnosti za posel. Če pa </w:t>
      </w:r>
      <w:r>
        <w:rPr>
          <w:lang w:val="sl-SI"/>
        </w:rPr>
        <w:t>primerna</w:t>
      </w:r>
      <w:r w:rsidRPr="00437DB0">
        <w:t xml:space="preserve"> sodila ne vključujejo razprave o zasnovi pomembnosti, dajejo </w:t>
      </w:r>
      <w:r w:rsidR="004B3B49">
        <w:rPr>
          <w:lang w:val="sl-SI"/>
        </w:rPr>
        <w:t>praktiku</w:t>
      </w:r>
      <w:r w:rsidR="004B3B49" w:rsidRPr="00F3005B">
        <w:rPr>
          <w:lang w:val="sl-SI"/>
        </w:rPr>
        <w:t xml:space="preserve"> </w:t>
      </w:r>
      <w:r w:rsidRPr="00437DB0">
        <w:t>tak referenčni okvir značilnosti, navedene v prejšnjem odstavku.</w:t>
      </w:r>
    </w:p>
    <w:p w14:paraId="7A1442FE" w14:textId="28A02503" w:rsidR="008E1082" w:rsidRPr="008E1082" w:rsidRDefault="00C2378C" w:rsidP="00E63785">
      <w:pPr>
        <w:pStyle w:val="Slog10"/>
      </w:pPr>
      <w:r>
        <w:rPr>
          <w:lang w:val="sl-SI"/>
        </w:rPr>
        <w:t>Praktikova</w:t>
      </w:r>
      <w:r w:rsidRPr="00F3005B">
        <w:rPr>
          <w:lang w:val="sl-SI"/>
        </w:rPr>
        <w:t xml:space="preserve"> </w:t>
      </w:r>
      <w:r w:rsidR="008E1082" w:rsidRPr="00437DB0">
        <w:t>določitev pomembnosti je stvar strokovne presoje</w:t>
      </w:r>
      <w:r w:rsidR="008E1082">
        <w:rPr>
          <w:lang w:val="sl-SI"/>
        </w:rPr>
        <w:t xml:space="preserve">, </w:t>
      </w:r>
      <w:r w:rsidR="008E1082" w:rsidRPr="00437DB0">
        <w:t>nanjo</w:t>
      </w:r>
      <w:r w:rsidR="008E1082">
        <w:rPr>
          <w:lang w:val="sl-SI"/>
        </w:rPr>
        <w:t xml:space="preserve"> pa</w:t>
      </w:r>
      <w:r w:rsidR="008E1082" w:rsidRPr="00437DB0">
        <w:t xml:space="preserve"> vpliva </w:t>
      </w:r>
      <w:r>
        <w:rPr>
          <w:lang w:val="sl-SI"/>
        </w:rPr>
        <w:t>praktikovo</w:t>
      </w:r>
      <w:r w:rsidRPr="00F3005B">
        <w:rPr>
          <w:lang w:val="sl-SI"/>
        </w:rPr>
        <w:t xml:space="preserve"> </w:t>
      </w:r>
      <w:r w:rsidR="008E1082" w:rsidRPr="00437DB0">
        <w:t xml:space="preserve">zaznavanje skupnih informacijskih potreb predvidenih uporabnikov kot skupine. </w:t>
      </w:r>
      <w:r w:rsidR="002B3EB6">
        <w:rPr>
          <w:lang w:val="sl-SI"/>
        </w:rPr>
        <w:t>Zato</w:t>
      </w:r>
      <w:r w:rsidR="008E1082" w:rsidRPr="00437DB0">
        <w:t xml:space="preserve"> </w:t>
      </w:r>
      <w:r>
        <w:rPr>
          <w:lang w:val="sl-SI"/>
        </w:rPr>
        <w:t>praktik</w:t>
      </w:r>
      <w:r w:rsidRPr="00F3005B">
        <w:rPr>
          <w:lang w:val="sl-SI"/>
        </w:rPr>
        <w:t xml:space="preserve"> </w:t>
      </w:r>
      <w:r w:rsidR="008E1082" w:rsidRPr="00437DB0">
        <w:t>predpostavlja, da predvideni uporabniki:</w:t>
      </w:r>
    </w:p>
    <w:p w14:paraId="765AF7AA" w14:textId="77777777" w:rsidR="008E1082" w:rsidRDefault="008E1082" w:rsidP="003E6D4C">
      <w:pPr>
        <w:numPr>
          <w:ilvl w:val="0"/>
          <w:numId w:val="45"/>
        </w:numPr>
      </w:pPr>
      <w:r w:rsidRPr="00437DB0">
        <w:t xml:space="preserve">primerno poznajo dejavnosti, povezane s toplogrednimi plini, in so pripravljeni proučiti informacije v </w:t>
      </w:r>
      <w:r>
        <w:t>poročilu o toplogrednih plinih</w:t>
      </w:r>
      <w:r w:rsidRPr="00437DB0">
        <w:t xml:space="preserve"> s potrebno skrbnostjo;</w:t>
      </w:r>
    </w:p>
    <w:p w14:paraId="1ADC3C75" w14:textId="77777777" w:rsidR="008E1082" w:rsidRDefault="008E1082" w:rsidP="003E6D4C">
      <w:pPr>
        <w:numPr>
          <w:ilvl w:val="0"/>
          <w:numId w:val="45"/>
        </w:numPr>
      </w:pPr>
      <w:r w:rsidRPr="00437DB0">
        <w:t xml:space="preserve">razumejo, da je </w:t>
      </w:r>
      <w:r>
        <w:t>poročilo o toplogrednih plinih</w:t>
      </w:r>
      <w:r w:rsidRPr="00437DB0">
        <w:t xml:space="preserve"> pripravljeno in potrjeno po ravneh pomembnosti</w:t>
      </w:r>
      <w:r w:rsidRPr="008E1082">
        <w:rPr>
          <w:color w:val="000000"/>
          <w:lang w:eastAsia="en-GB"/>
        </w:rPr>
        <w:t xml:space="preserve"> in razumejo vse zasnove pomembnosti, vključene</w:t>
      </w:r>
      <w:r w:rsidRPr="008E1082">
        <w:rPr>
          <w:color w:val="000000"/>
        </w:rPr>
        <w:t xml:space="preserve"> v </w:t>
      </w:r>
      <w:r>
        <w:rPr>
          <w:color w:val="000000"/>
        </w:rPr>
        <w:t>primerna</w:t>
      </w:r>
      <w:r w:rsidRPr="008E1082">
        <w:rPr>
          <w:color w:val="000000"/>
          <w:lang w:eastAsia="en-GB"/>
        </w:rPr>
        <w:t xml:space="preserve"> sodila</w:t>
      </w:r>
      <w:r w:rsidRPr="00437DB0">
        <w:t>;</w:t>
      </w:r>
    </w:p>
    <w:p w14:paraId="0E08062F" w14:textId="08752780" w:rsidR="008E1082" w:rsidRDefault="008E1082" w:rsidP="003E6D4C">
      <w:pPr>
        <w:numPr>
          <w:ilvl w:val="0"/>
          <w:numId w:val="45"/>
        </w:numPr>
      </w:pPr>
      <w:r w:rsidRPr="00437DB0">
        <w:t xml:space="preserve">razumejo, da količinska opredelitev emisij vključuje tudi negotovosti </w:t>
      </w:r>
      <w:r w:rsidRPr="00D650EE">
        <w:rPr>
          <w:sz w:val="18"/>
          <w:szCs w:val="18"/>
        </w:rPr>
        <w:t>(</w:t>
      </w:r>
      <w:r w:rsidR="006F77BF" w:rsidRPr="006F77BF">
        <w:rPr>
          <w:sz w:val="18"/>
          <w:szCs w:val="18"/>
        </w:rPr>
        <w:t xml:space="preserve">glej </w:t>
      </w:r>
      <w:r w:rsidRPr="008E1082">
        <w:rPr>
          <w:sz w:val="18"/>
          <w:szCs w:val="18"/>
        </w:rPr>
        <w:t>odstavke A54–A59</w:t>
      </w:r>
      <w:r w:rsidR="006F77BF" w:rsidRPr="006F77BF">
        <w:rPr>
          <w:szCs w:val="18"/>
        </w:rPr>
        <w:t>)</w:t>
      </w:r>
      <w:r w:rsidR="00D650EE">
        <w:rPr>
          <w:sz w:val="18"/>
          <w:szCs w:val="18"/>
        </w:rPr>
        <w:t>,</w:t>
      </w:r>
      <w:r w:rsidRPr="00437DB0">
        <w:t xml:space="preserve"> in</w:t>
      </w:r>
    </w:p>
    <w:p w14:paraId="64E1FCF5" w14:textId="77777777" w:rsidR="008E1082" w:rsidRPr="008E1082" w:rsidRDefault="008E1082" w:rsidP="003E6D4C">
      <w:pPr>
        <w:numPr>
          <w:ilvl w:val="0"/>
          <w:numId w:val="45"/>
        </w:numPr>
      </w:pPr>
      <w:r w:rsidRPr="008E1082">
        <w:rPr>
          <w:szCs w:val="22"/>
        </w:rPr>
        <w:t xml:space="preserve">sprejemajo razumne odločitve na podlagi informacij v </w:t>
      </w:r>
      <w:r>
        <w:rPr>
          <w:szCs w:val="22"/>
        </w:rPr>
        <w:t>poročilu o</w:t>
      </w:r>
      <w:r w:rsidRPr="008E1082">
        <w:rPr>
          <w:szCs w:val="22"/>
        </w:rPr>
        <w:t xml:space="preserve"> toplogrednih plin</w:t>
      </w:r>
      <w:r>
        <w:rPr>
          <w:szCs w:val="22"/>
        </w:rPr>
        <w:t>ih</w:t>
      </w:r>
      <w:r w:rsidRPr="008E1082">
        <w:rPr>
          <w:szCs w:val="22"/>
        </w:rPr>
        <w:t>.</w:t>
      </w:r>
    </w:p>
    <w:p w14:paraId="4CB23292" w14:textId="77777777" w:rsidR="008E1082" w:rsidRPr="004C0206" w:rsidRDefault="004C0206" w:rsidP="00E63785">
      <w:pPr>
        <w:pStyle w:val="Slog10"/>
      </w:pPr>
      <w:r w:rsidRPr="00437DB0">
        <w:t xml:space="preserve">Predvideni uporabniki in njihove informacijske potrebe </w:t>
      </w:r>
      <w:r w:rsidR="00A9527B" w:rsidRPr="00437DB0">
        <w:t>utegnejo biti med drugim:</w:t>
      </w:r>
    </w:p>
    <w:p w14:paraId="6B4AF6A2" w14:textId="77777777" w:rsidR="00A9527B" w:rsidRPr="00437DB0" w:rsidRDefault="00A9527B" w:rsidP="003E6D4C">
      <w:pPr>
        <w:numPr>
          <w:ilvl w:val="0"/>
          <w:numId w:val="46"/>
        </w:numPr>
      </w:pPr>
      <w:r w:rsidRPr="00437DB0">
        <w:t xml:space="preserve">vlagatelji in drugi deležniki, kot so dobavitelji, kupci, zaposleni in širša skupnost </w:t>
      </w:r>
      <w:r w:rsidR="00D650EE">
        <w:t>pri</w:t>
      </w:r>
      <w:r w:rsidRPr="00437DB0">
        <w:t xml:space="preserve"> prostovoljnih razkrit</w:t>
      </w:r>
      <w:r w:rsidR="0053547D">
        <w:t>j</w:t>
      </w:r>
      <w:r w:rsidR="00D650EE">
        <w:t>ih</w:t>
      </w:r>
      <w:r>
        <w:t>;</w:t>
      </w:r>
      <w:r w:rsidRPr="00437DB0">
        <w:t xml:space="preserve"> </w:t>
      </w:r>
      <w:r>
        <w:t>n</w:t>
      </w:r>
      <w:r w:rsidRPr="00437DB0">
        <w:t>jihove informacijske potrebe so lahko povezane z odločitvami o nakupu ali prodaji lastniških deležev v organizaciji, s posojili organizaciji, trgovanjem z njo ali z zaposlitvijo v organizaciji ali z dajanjem izjav oziroma predstavitev organizaciji ali drugim, na primer politikom;</w:t>
      </w:r>
    </w:p>
    <w:p w14:paraId="35E49EC3" w14:textId="77777777" w:rsidR="00A9527B" w:rsidRPr="00437DB0" w:rsidRDefault="00A9527B" w:rsidP="003E6D4C">
      <w:pPr>
        <w:numPr>
          <w:ilvl w:val="0"/>
          <w:numId w:val="46"/>
        </w:numPr>
      </w:pPr>
      <w:r w:rsidRPr="00437DB0">
        <w:t xml:space="preserve">udeleženci na trgu </w:t>
      </w:r>
      <w:r w:rsidR="00D650EE">
        <w:t>pri</w:t>
      </w:r>
      <w:r w:rsidRPr="00437DB0">
        <w:t xml:space="preserve"> sistem</w:t>
      </w:r>
      <w:r w:rsidR="00D650EE">
        <w:t>u</w:t>
      </w:r>
      <w:r w:rsidRPr="00437DB0">
        <w:t xml:space="preserve"> trgovanja z emisijami, katerih informacijske potrebe so lahko povezane z odločitvami o trgovanju s prenosljivimi vrednostnimi papirji (kot so dovoljenja, dobro</w:t>
      </w:r>
      <w:r>
        <w:t>pisi</w:t>
      </w:r>
      <w:r w:rsidRPr="00437DB0">
        <w:t xml:space="preserve"> ali pravice), ki jih je ustvaril ta sistem, ali o nalaganju glob ali drugih kazni na podlagi presežnih emisij;</w:t>
      </w:r>
    </w:p>
    <w:p w14:paraId="1EAB66B3" w14:textId="77777777" w:rsidR="00A9527B" w:rsidRDefault="00A9527B" w:rsidP="003E6D4C">
      <w:pPr>
        <w:numPr>
          <w:ilvl w:val="0"/>
          <w:numId w:val="46"/>
        </w:numPr>
      </w:pPr>
      <w:r w:rsidRPr="00437DB0">
        <w:t xml:space="preserve">regulatorji in oblikovalci politike </w:t>
      </w:r>
      <w:r w:rsidR="00D650EE">
        <w:t>pri</w:t>
      </w:r>
      <w:r w:rsidRPr="00437DB0">
        <w:t xml:space="preserve"> predpisan</w:t>
      </w:r>
      <w:r w:rsidR="00D650EE">
        <w:t>i</w:t>
      </w:r>
      <w:r w:rsidRPr="00437DB0">
        <w:t xml:space="preserve"> ureditv</w:t>
      </w:r>
      <w:r w:rsidR="00D650EE">
        <w:t>i</w:t>
      </w:r>
      <w:r w:rsidRPr="00437DB0">
        <w:t xml:space="preserve"> razkrivanja</w:t>
      </w:r>
      <w:r>
        <w:t>;</w:t>
      </w:r>
      <w:r w:rsidRPr="00437DB0">
        <w:t xml:space="preserve"> </w:t>
      </w:r>
      <w:r>
        <w:t>n</w:t>
      </w:r>
      <w:r w:rsidRPr="00437DB0">
        <w:t xml:space="preserve">jihove informacijske potrebe so lahko povezane s spremljanjem ravnanja v skladu z režimom razkrivanja in širokim spektrom odločitev vladne politike za blažitev podnebnih sprememb in prilagajanje nanje, ki običajno temeljijo na </w:t>
      </w:r>
      <w:r>
        <w:t xml:space="preserve">vseh </w:t>
      </w:r>
      <w:r w:rsidRPr="00437DB0">
        <w:t>zbranih informacijah;</w:t>
      </w:r>
    </w:p>
    <w:p w14:paraId="308F9BEC" w14:textId="77777777" w:rsidR="004C0206" w:rsidRDefault="00A9527B" w:rsidP="003E6D4C">
      <w:pPr>
        <w:numPr>
          <w:ilvl w:val="0"/>
          <w:numId w:val="46"/>
        </w:numPr>
      </w:pPr>
      <w:r w:rsidRPr="00437DB0">
        <w:t>poslovodstvo in pristojni za upravljanje organizacije, ki uporabljajo informacije o emisijah za strateške in poslovne odločitve, kot so izbiranje med različnimi možnimi tehnologijami in odloč</w:t>
      </w:r>
      <w:r>
        <w:t>anje</w:t>
      </w:r>
      <w:r w:rsidRPr="00437DB0">
        <w:t xml:space="preserve"> o investiranju in </w:t>
      </w:r>
      <w:proofErr w:type="spellStart"/>
      <w:r w:rsidRPr="00437DB0">
        <w:t>dezinvestiranju</w:t>
      </w:r>
      <w:proofErr w:type="spellEnd"/>
      <w:r w:rsidRPr="00437DB0">
        <w:t>, morda tudi ob predvidevanju predpisane ureditve razkrivanja ali vstopa v sistem trgovanja z emisijami.</w:t>
      </w:r>
    </w:p>
    <w:p w14:paraId="105D7DBC" w14:textId="22DCF7BC" w:rsidR="00A9527B" w:rsidRPr="004C0206" w:rsidRDefault="00EF2EEF" w:rsidP="00A9527B">
      <w:pPr>
        <w:ind w:left="669"/>
      </w:pPr>
      <w:r>
        <w:rPr>
          <w:spacing w:val="-4"/>
          <w:szCs w:val="22"/>
        </w:rPr>
        <w:t>Praktik</w:t>
      </w:r>
      <w:r w:rsidRPr="00437DB0">
        <w:rPr>
          <w:spacing w:val="-4"/>
          <w:szCs w:val="22"/>
        </w:rPr>
        <w:t xml:space="preserve"> </w:t>
      </w:r>
      <w:r w:rsidR="00A9527B" w:rsidRPr="00437DB0">
        <w:rPr>
          <w:spacing w:val="-4"/>
          <w:szCs w:val="22"/>
        </w:rPr>
        <w:t xml:space="preserve">morda ne bo mogel ugotoviti vseh tistih, ki bodo brali poročilo o zagotovilu, zlasti kadar ima dostop do njega veliko ljudi. V takih primerih, zlasti kadar bodo morebitni </w:t>
      </w:r>
      <w:r>
        <w:rPr>
          <w:spacing w:val="-4"/>
          <w:szCs w:val="22"/>
        </w:rPr>
        <w:t>uporabniki</w:t>
      </w:r>
      <w:r w:rsidRPr="00437DB0">
        <w:rPr>
          <w:spacing w:val="-4"/>
          <w:szCs w:val="22"/>
        </w:rPr>
        <w:t xml:space="preserve"> </w:t>
      </w:r>
      <w:r w:rsidR="00A9527B" w:rsidRPr="00437DB0">
        <w:rPr>
          <w:spacing w:val="-4"/>
          <w:szCs w:val="22"/>
        </w:rPr>
        <w:t xml:space="preserve">utegnili imeti širok razpon interesov glede emisij, </w:t>
      </w:r>
      <w:r w:rsidR="00A9527B">
        <w:rPr>
          <w:spacing w:val="-4"/>
          <w:szCs w:val="22"/>
        </w:rPr>
        <w:t>s</w:t>
      </w:r>
      <w:r w:rsidR="00A9527B" w:rsidRPr="00437DB0">
        <w:rPr>
          <w:spacing w:val="-4"/>
          <w:szCs w:val="22"/>
        </w:rPr>
        <w:t xml:space="preserve">e predvidene uporabnike </w:t>
      </w:r>
      <w:r w:rsidR="00A9527B">
        <w:rPr>
          <w:spacing w:val="-4"/>
          <w:szCs w:val="22"/>
        </w:rPr>
        <w:t>lahko</w:t>
      </w:r>
      <w:r w:rsidR="00A9527B" w:rsidRPr="00437DB0">
        <w:rPr>
          <w:spacing w:val="-4"/>
          <w:szCs w:val="22"/>
        </w:rPr>
        <w:t xml:space="preserve"> omeji na večje deležnike s pomembnimi in skupnimi interesi. Predvidene uporabnike je mogoče ugotoviti na različne načine, na primer z dogovorom med </w:t>
      </w:r>
      <w:r>
        <w:rPr>
          <w:spacing w:val="-4"/>
          <w:szCs w:val="22"/>
        </w:rPr>
        <w:t>praktikom</w:t>
      </w:r>
      <w:r w:rsidRPr="00437DB0">
        <w:rPr>
          <w:spacing w:val="-4"/>
          <w:szCs w:val="22"/>
        </w:rPr>
        <w:t xml:space="preserve"> </w:t>
      </w:r>
      <w:r w:rsidR="00A9527B" w:rsidRPr="00437DB0">
        <w:rPr>
          <w:spacing w:val="-4"/>
          <w:szCs w:val="22"/>
        </w:rPr>
        <w:t>in naročnikom posla ali z zakoni ali drugimi predpisi.</w:t>
      </w:r>
    </w:p>
    <w:p w14:paraId="6DAD5655" w14:textId="77777777" w:rsidR="004C0206" w:rsidRPr="00983556" w:rsidRDefault="00983556" w:rsidP="00E63785">
      <w:pPr>
        <w:pStyle w:val="Slog10"/>
      </w:pPr>
      <w:r w:rsidRPr="00437DB0">
        <w:t>Presoje o pomembnosti so sprejete v luči danih okoliščin in pod vplivom dejavnikov količin in kakovosti. Opozoriti pa je treba, da na odločitve glede pomembnosti ne vpliva raven zagotovila, kar pomeni, da je pomembnost za posel dajanja sprejemljivega zagotovila enaka kot za posel dajanja omejenega zagotovila.</w:t>
      </w:r>
    </w:p>
    <w:p w14:paraId="2DD5EE32" w14:textId="77777777" w:rsidR="00983556" w:rsidRPr="00983556" w:rsidRDefault="00983556" w:rsidP="00E63785">
      <w:pPr>
        <w:pStyle w:val="Slog10"/>
      </w:pPr>
      <w:r w:rsidRPr="00437DB0">
        <w:t xml:space="preserve">Za izbrano primerjalno </w:t>
      </w:r>
      <w:r>
        <w:t>mer</w:t>
      </w:r>
      <w:r w:rsidRPr="00437DB0">
        <w:t xml:space="preserve">ilo se kot izhodišče pri določanju pomembnosti pogosto uporablja odstotek. Dejavniki, ki lahko vplivajo na opredelitev </w:t>
      </w:r>
      <w:r>
        <w:t>primer</w:t>
      </w:r>
      <w:r w:rsidRPr="00437DB0">
        <w:t xml:space="preserve">nega primerjalnega </w:t>
      </w:r>
      <w:r>
        <w:t>mer</w:t>
      </w:r>
      <w:r w:rsidRPr="00437DB0">
        <w:t>ila in odstotka, so med drugim:</w:t>
      </w:r>
    </w:p>
    <w:p w14:paraId="031FBCA0" w14:textId="66F0644D" w:rsidR="00983556" w:rsidRPr="00437DB0" w:rsidRDefault="00983556" w:rsidP="003E6D4C">
      <w:pPr>
        <w:numPr>
          <w:ilvl w:val="0"/>
          <w:numId w:val="47"/>
        </w:numPr>
      </w:pPr>
      <w:r>
        <w:t>S</w:t>
      </w:r>
      <w:r w:rsidRPr="00437DB0">
        <w:t xml:space="preserve">estavine, vključene v </w:t>
      </w:r>
      <w:r>
        <w:t>poročilo o toplogrednih plinih</w:t>
      </w:r>
      <w:r w:rsidRPr="00437DB0">
        <w:t xml:space="preserve"> (na primer emisije 1., 2. in 3. skupine, </w:t>
      </w:r>
      <w:r>
        <w:t>odbitki</w:t>
      </w:r>
      <w:r w:rsidRPr="00437DB0">
        <w:t xml:space="preserve"> emisij in odstranitve)</w:t>
      </w:r>
      <w:r>
        <w:t xml:space="preserve"> –</w:t>
      </w:r>
      <w:r w:rsidRPr="00437DB0">
        <w:t xml:space="preserve"> </w:t>
      </w:r>
      <w:r>
        <w:t>p</w:t>
      </w:r>
      <w:r w:rsidRPr="00437DB0">
        <w:t xml:space="preserve">rimerjalno </w:t>
      </w:r>
      <w:r>
        <w:t>mer</w:t>
      </w:r>
      <w:r w:rsidRPr="00437DB0">
        <w:t xml:space="preserve">ilo, ki utegne biti glede na okoliščine </w:t>
      </w:r>
      <w:r>
        <w:t>primer</w:t>
      </w:r>
      <w:r w:rsidRPr="00437DB0">
        <w:t>no, so bruto količine poročanih emisij, torej celota poročanih emisij 1., 2. in 3. skupine pred odštevanjem kakršn</w:t>
      </w:r>
      <w:r>
        <w:t>ih</w:t>
      </w:r>
      <w:r w:rsidRPr="00437DB0">
        <w:t xml:space="preserve"> koli </w:t>
      </w:r>
      <w:r>
        <w:t>odbitkov</w:t>
      </w:r>
      <w:r w:rsidRPr="00437DB0">
        <w:t xml:space="preserve"> emisij ali odstranitev. Pomembnost se nanaša na emisije, ki so zajete v </w:t>
      </w:r>
      <w:r w:rsidR="00C2378C">
        <w:t xml:space="preserve">praktikovem </w:t>
      </w:r>
      <w:r w:rsidRPr="00437DB0">
        <w:t xml:space="preserve">sklepu. Kadar se </w:t>
      </w:r>
      <w:r w:rsidR="00C2378C">
        <w:t xml:space="preserve">praktikov </w:t>
      </w:r>
      <w:r w:rsidRPr="00437DB0">
        <w:t>sklep</w:t>
      </w:r>
      <w:r w:rsidRPr="00437DB0" w:rsidDel="001C69E0">
        <w:t xml:space="preserve"> </w:t>
      </w:r>
      <w:r w:rsidRPr="00437DB0">
        <w:t xml:space="preserve">ne nanaša na celotno </w:t>
      </w:r>
      <w:r>
        <w:t>poročilo o toplogrednih plinih</w:t>
      </w:r>
      <w:r w:rsidRPr="00437DB0">
        <w:t xml:space="preserve">, je pomembnost določena samo v zvezi s tistim delom </w:t>
      </w:r>
      <w:r>
        <w:t>poročila</w:t>
      </w:r>
      <w:r w:rsidRPr="00437DB0">
        <w:t xml:space="preserve">, ki je zajet v </w:t>
      </w:r>
      <w:r w:rsidR="00C2378C">
        <w:t xml:space="preserve">praktikov </w:t>
      </w:r>
      <w:r w:rsidRPr="00437DB0">
        <w:t>sklep,</w:t>
      </w:r>
      <w:r w:rsidRPr="00437DB0" w:rsidDel="001C69E0">
        <w:t xml:space="preserve"> </w:t>
      </w:r>
      <w:r w:rsidRPr="00437DB0">
        <w:t xml:space="preserve">kot če bi bil samo ta del </w:t>
      </w:r>
      <w:r>
        <w:t>vključen v poročilo o toplogrednih plinih.</w:t>
      </w:r>
    </w:p>
    <w:p w14:paraId="7393EC09" w14:textId="2F44D6D5" w:rsidR="00983556" w:rsidRPr="00437DB0" w:rsidRDefault="00983556" w:rsidP="003E6D4C">
      <w:pPr>
        <w:numPr>
          <w:ilvl w:val="0"/>
          <w:numId w:val="47"/>
        </w:numPr>
      </w:pPr>
      <w:r>
        <w:t>K</w:t>
      </w:r>
      <w:r w:rsidRPr="00437DB0">
        <w:t>oličina določene vrste emisije ali narava določenega razkritja</w:t>
      </w:r>
      <w:r>
        <w:t xml:space="preserve"> – v</w:t>
      </w:r>
      <w:r w:rsidRPr="00437DB0">
        <w:t xml:space="preserve"> nekaterih primerih </w:t>
      </w:r>
      <w:r>
        <w:t>nastopajo</w:t>
      </w:r>
      <w:r w:rsidRPr="00437DB0">
        <w:t xml:space="preserve"> posebne vrste emisij ali razkritij</w:t>
      </w:r>
      <w:r>
        <w:t>, za katere so</w:t>
      </w:r>
      <w:r w:rsidRPr="00437DB0">
        <w:t xml:space="preserve"> sprejemljive napačne navedbe manjših ali večjih količin, kot veljajo za pomembne za celotno </w:t>
      </w:r>
      <w:r w:rsidR="00741F0C">
        <w:t xml:space="preserve">poročilo o </w:t>
      </w:r>
      <w:r>
        <w:t>toplogrednih plin</w:t>
      </w:r>
      <w:r w:rsidR="00741F0C">
        <w:t>ih</w:t>
      </w:r>
      <w:r w:rsidRPr="00437DB0">
        <w:t xml:space="preserve">. </w:t>
      </w:r>
      <w:r w:rsidR="00C2378C">
        <w:t xml:space="preserve">Praktik </w:t>
      </w:r>
      <w:r w:rsidRPr="00437DB0">
        <w:t xml:space="preserve">na primer lahko </w:t>
      </w:r>
      <w:r w:rsidR="00741F0C">
        <w:t>presodi</w:t>
      </w:r>
      <w:r w:rsidRPr="00437DB0">
        <w:t>, da je ustrezno določiti manjšo ali večjo pomembnost za emisije iz določene države ali za določen plin, področje uporabe ali objekt</w:t>
      </w:r>
      <w:r w:rsidR="00741F0C">
        <w:t>.</w:t>
      </w:r>
      <w:r w:rsidRPr="00437DB0">
        <w:t xml:space="preserve"> </w:t>
      </w:r>
    </w:p>
    <w:p w14:paraId="0CD31208" w14:textId="77777777" w:rsidR="00983556" w:rsidRPr="00437DB0" w:rsidRDefault="00741F0C" w:rsidP="003E6D4C">
      <w:pPr>
        <w:numPr>
          <w:ilvl w:val="0"/>
          <w:numId w:val="47"/>
        </w:numPr>
      </w:pPr>
      <w:r>
        <w:t xml:space="preserve">Način predstavitve zadevnih informacij v poročilu o </w:t>
      </w:r>
      <w:r w:rsidR="00983556">
        <w:t>toplogrednih plin</w:t>
      </w:r>
      <w:r>
        <w:t>ih –</w:t>
      </w:r>
      <w:r w:rsidR="00983556" w:rsidRPr="00437DB0">
        <w:t xml:space="preserve"> na primer</w:t>
      </w:r>
      <w:r>
        <w:t>,</w:t>
      </w:r>
      <w:r w:rsidR="00983556" w:rsidRPr="00437DB0">
        <w:t xml:space="preserve"> ali poročilo vključuje primerjavo emisij s prejšnjim obdobjem ali prejšnjimi obdobji, z izhodiščnim letom ali </w:t>
      </w:r>
      <w:r w:rsidR="00C431CA">
        <w:t>z</w:t>
      </w:r>
      <w:r w:rsidR="00983556" w:rsidRPr="00437DB0">
        <w:t xml:space="preserve"> “</w:t>
      </w:r>
      <w:r w:rsidR="00C431CA">
        <w:t>omejitvijo</w:t>
      </w:r>
      <w:r w:rsidR="00983556" w:rsidRPr="00437DB0">
        <w:t>”</w:t>
      </w:r>
      <w:r w:rsidR="00C431CA">
        <w:t>,</w:t>
      </w:r>
      <w:r w:rsidR="00983556" w:rsidRPr="00437DB0">
        <w:t xml:space="preserve"> pri čemer je </w:t>
      </w:r>
      <w:r w:rsidR="00C431CA" w:rsidRPr="00437DB0">
        <w:t>lahko pomemb</w:t>
      </w:r>
      <w:r w:rsidR="00C431CA">
        <w:t>na</w:t>
      </w:r>
      <w:r w:rsidR="00C431CA" w:rsidRPr="00437DB0">
        <w:t xml:space="preserve"> pre</w:t>
      </w:r>
      <w:r w:rsidR="00C431CA">
        <w:t>soja</w:t>
      </w:r>
      <w:r w:rsidR="00C431CA" w:rsidRPr="00437DB0">
        <w:t xml:space="preserve"> </w:t>
      </w:r>
      <w:r w:rsidR="00983556" w:rsidRPr="00437DB0">
        <w:t xml:space="preserve">določanje pomembnosti v zvezi s primerjalnimi informacijami. Kjer </w:t>
      </w:r>
      <w:r w:rsidR="00A9431D">
        <w:t>ima</w:t>
      </w:r>
      <w:r w:rsidR="00983556" w:rsidRPr="00437DB0">
        <w:t xml:space="preserve"> “</w:t>
      </w:r>
      <w:r w:rsidR="00C431CA">
        <w:t>omejitev</w:t>
      </w:r>
      <w:r w:rsidR="00983556" w:rsidRPr="00437DB0">
        <w:t xml:space="preserve">” </w:t>
      </w:r>
      <w:r w:rsidR="00A9431D">
        <w:t>pomemben vpliv</w:t>
      </w:r>
      <w:r w:rsidR="00983556" w:rsidRPr="00437DB0">
        <w:t xml:space="preserve">, se pomembnost lahko določi glede na </w:t>
      </w:r>
      <w:r w:rsidR="00A9431D">
        <w:t>razporeditev</w:t>
      </w:r>
      <w:r w:rsidR="00983556" w:rsidRPr="00437DB0">
        <w:t xml:space="preserve"> take omejitve v organizaciji, če je ta nižja od poročanih emisij</w:t>
      </w:r>
      <w:r>
        <w:t>.</w:t>
      </w:r>
    </w:p>
    <w:p w14:paraId="18677195" w14:textId="77777777" w:rsidR="00983556" w:rsidRPr="00437DB0" w:rsidRDefault="00A9431D" w:rsidP="003E6D4C">
      <w:pPr>
        <w:numPr>
          <w:ilvl w:val="0"/>
          <w:numId w:val="47"/>
        </w:numPr>
      </w:pPr>
      <w:r>
        <w:t>S</w:t>
      </w:r>
      <w:r w:rsidR="00983556" w:rsidRPr="00437DB0">
        <w:t>orazmerna nestanovitnost emisij</w:t>
      </w:r>
      <w:r>
        <w:t xml:space="preserve"> – če</w:t>
      </w:r>
      <w:r w:rsidR="00983556" w:rsidRPr="00437DB0">
        <w:t xml:space="preserve"> se na primer emisije iz obdobja v obdobje bistveno spreminjajo, </w:t>
      </w:r>
      <w:r w:rsidR="00086D05">
        <w:t>je</w:t>
      </w:r>
      <w:r w:rsidR="00983556" w:rsidRPr="00437DB0">
        <w:t xml:space="preserve"> </w:t>
      </w:r>
      <w:r w:rsidR="00983556">
        <w:t>primerno</w:t>
      </w:r>
      <w:r w:rsidR="00983556" w:rsidRPr="00437DB0">
        <w:t xml:space="preserve"> določiti pomembnost glede na spodnjo mejo nihanja, čeprav so v obravnavanem obdobju </w:t>
      </w:r>
      <w:r w:rsidR="00983556">
        <w:t xml:space="preserve">emisije </w:t>
      </w:r>
      <w:r w:rsidR="00983556" w:rsidRPr="00437DB0">
        <w:t>višje</w:t>
      </w:r>
      <w:r w:rsidR="00983556">
        <w:t>.</w:t>
      </w:r>
    </w:p>
    <w:p w14:paraId="537D2F34" w14:textId="7EF282B1" w:rsidR="00983556" w:rsidRPr="00983556" w:rsidRDefault="00A9431D" w:rsidP="003E6D4C">
      <w:pPr>
        <w:numPr>
          <w:ilvl w:val="0"/>
          <w:numId w:val="47"/>
        </w:numPr>
      </w:pPr>
      <w:r>
        <w:t>Z</w:t>
      </w:r>
      <w:r w:rsidR="00983556" w:rsidRPr="00437DB0">
        <w:t xml:space="preserve">ahteve </w:t>
      </w:r>
      <w:r>
        <w:t>primernih</w:t>
      </w:r>
      <w:r w:rsidR="00983556" w:rsidRPr="00437DB0">
        <w:t xml:space="preserve"> sodil</w:t>
      </w:r>
      <w:r>
        <w:t xml:space="preserve"> – v</w:t>
      </w:r>
      <w:r w:rsidR="00983556" w:rsidRPr="00437DB0">
        <w:t xml:space="preserve"> nekaterih primerih lahko </w:t>
      </w:r>
      <w:r>
        <w:t>primerna</w:t>
      </w:r>
      <w:r w:rsidR="00983556" w:rsidRPr="00437DB0">
        <w:t xml:space="preserve"> sodila določajo prag za točnost in to </w:t>
      </w:r>
      <w:r w:rsidR="00983556">
        <w:t>navaj</w:t>
      </w:r>
      <w:r w:rsidR="00983556" w:rsidRPr="00437DB0">
        <w:t>ajo kot pomembnost. V sodilih je na primer lahko navedeno pričakovanje, da se pri merjenju emisij uporablja določen odstotek kot “prag pomembnosti”</w:t>
      </w:r>
      <w:r w:rsidR="00086D05">
        <w:t>.</w:t>
      </w:r>
      <w:r w:rsidR="00983556" w:rsidRPr="00437DB0">
        <w:t xml:space="preserve"> V takem primeru je prag, ki ga določajo sodila, za </w:t>
      </w:r>
      <w:r w:rsidR="00C2378C">
        <w:t xml:space="preserve">praktika </w:t>
      </w:r>
      <w:r w:rsidR="00983556" w:rsidRPr="00437DB0">
        <w:t>referenčni okvir pri določanju pomembnosti za posel.</w:t>
      </w:r>
    </w:p>
    <w:p w14:paraId="0488C213" w14:textId="77777777" w:rsidR="00983556" w:rsidRPr="00FB754D" w:rsidRDefault="00FB754D" w:rsidP="00E63785">
      <w:pPr>
        <w:pStyle w:val="Slog10"/>
      </w:pPr>
      <w:r w:rsidRPr="00437DB0">
        <w:t>Dejavniki kakovosti lahko vključujejo:</w:t>
      </w:r>
    </w:p>
    <w:p w14:paraId="0D8A00C3" w14:textId="77777777" w:rsidR="00FB754D" w:rsidRPr="00437DB0" w:rsidRDefault="00FB754D" w:rsidP="003E6D4C">
      <w:pPr>
        <w:numPr>
          <w:ilvl w:val="0"/>
          <w:numId w:val="48"/>
        </w:numPr>
      </w:pPr>
      <w:r w:rsidRPr="00437DB0">
        <w:t>vire emisij</w:t>
      </w:r>
      <w:r w:rsidR="008956AF">
        <w:t>;</w:t>
      </w:r>
    </w:p>
    <w:p w14:paraId="024BF29D" w14:textId="77777777" w:rsidR="00FB754D" w:rsidRPr="00437DB0" w:rsidRDefault="00FB754D" w:rsidP="003E6D4C">
      <w:pPr>
        <w:numPr>
          <w:ilvl w:val="0"/>
          <w:numId w:val="48"/>
        </w:numPr>
      </w:pPr>
      <w:r w:rsidRPr="00437DB0">
        <w:t xml:space="preserve">vrste </w:t>
      </w:r>
      <w:r>
        <w:t>obravnava</w:t>
      </w:r>
      <w:r w:rsidRPr="00437DB0">
        <w:t xml:space="preserve">nih </w:t>
      </w:r>
      <w:r w:rsidR="008956AF">
        <w:t>plinov;</w:t>
      </w:r>
    </w:p>
    <w:p w14:paraId="36A7263C" w14:textId="77777777" w:rsidR="00FB754D" w:rsidRPr="00437DB0" w:rsidRDefault="00FB754D" w:rsidP="003E6D4C">
      <w:pPr>
        <w:numPr>
          <w:ilvl w:val="0"/>
          <w:numId w:val="48"/>
        </w:numPr>
      </w:pPr>
      <w:r w:rsidRPr="00437DB0">
        <w:t xml:space="preserve">namen uporabe informacij iz </w:t>
      </w:r>
      <w:r>
        <w:t>poročila o toplogrednih plinih</w:t>
      </w:r>
      <w:r w:rsidRPr="00437DB0">
        <w:t xml:space="preserve"> (na primer</w:t>
      </w:r>
      <w:r>
        <w:t>,</w:t>
      </w:r>
      <w:r w:rsidRPr="00437DB0">
        <w:t xml:space="preserve"> ali bodo informacije uporabljene v sistemu trgovanja z emisijami, predložene regulatorju ali vključene v razposlano trajnostno poročilo) in vrste odločitev, ki jih bodo predvideni uporabniki </w:t>
      </w:r>
      <w:r w:rsidR="008956AF">
        <w:t>verjetno sprejeli;</w:t>
      </w:r>
    </w:p>
    <w:p w14:paraId="4572A44A" w14:textId="77777777" w:rsidR="00FB754D" w:rsidRPr="00437DB0" w:rsidRDefault="00FB754D" w:rsidP="003E6D4C">
      <w:pPr>
        <w:numPr>
          <w:ilvl w:val="0"/>
          <w:numId w:val="48"/>
        </w:numPr>
      </w:pPr>
      <w:r w:rsidRPr="00437DB0">
        <w:t>vprašanje, ali se pozornost predvidenih uporabnikov usmerja na eno ali več vrst emisij ali razkritij, na primer na pline, ki tanjšajo ozonsko plast in prispevajo k podnebnim spremembam;</w:t>
      </w:r>
    </w:p>
    <w:p w14:paraId="5A158937" w14:textId="77777777" w:rsidR="00FB754D" w:rsidRPr="00437DB0" w:rsidRDefault="00FB754D" w:rsidP="003E6D4C">
      <w:pPr>
        <w:numPr>
          <w:ilvl w:val="0"/>
          <w:numId w:val="48"/>
        </w:numPr>
      </w:pPr>
      <w:r w:rsidRPr="00437DB0">
        <w:t xml:space="preserve">vrsto organizacije, njene strategije glede podnebnih sprememb in napredovanje </w:t>
      </w:r>
      <w:r w:rsidR="008956AF">
        <w:t xml:space="preserve">pri doseganju </w:t>
      </w:r>
      <w:r w:rsidRPr="00437DB0">
        <w:t>cilje</w:t>
      </w:r>
      <w:r w:rsidR="008956AF">
        <w:t>v</w:t>
      </w:r>
      <w:r w:rsidRPr="00437DB0">
        <w:t>, ki so s tem povezani;</w:t>
      </w:r>
    </w:p>
    <w:p w14:paraId="073DF720" w14:textId="77777777" w:rsidR="00FB754D" w:rsidRDefault="00FB754D" w:rsidP="003E6D4C">
      <w:pPr>
        <w:numPr>
          <w:ilvl w:val="0"/>
          <w:numId w:val="48"/>
        </w:numPr>
      </w:pPr>
      <w:r w:rsidRPr="00437DB0">
        <w:t xml:space="preserve">panogo ter gospodarsko in </w:t>
      </w:r>
      <w:r w:rsidR="008956AF">
        <w:t>regulativno</w:t>
      </w:r>
      <w:r w:rsidRPr="00437DB0">
        <w:t xml:space="preserve"> okolje, v katerem organizacija deluje.</w:t>
      </w:r>
    </w:p>
    <w:p w14:paraId="6F3E2891" w14:textId="6EDF02DD" w:rsidR="008956AF" w:rsidRPr="00734071" w:rsidRDefault="008956AF" w:rsidP="008956AF">
      <w:pPr>
        <w:spacing w:before="240" w:after="60"/>
        <w:rPr>
          <w:sz w:val="18"/>
          <w:szCs w:val="18"/>
        </w:rPr>
      </w:pPr>
      <w:r w:rsidRPr="008956AF">
        <w:rPr>
          <w:i/>
          <w:szCs w:val="22"/>
        </w:rPr>
        <w:t>Sprememba med opravljanjem posla</w:t>
      </w:r>
      <w:r w:rsidRPr="00437DB0">
        <w:rPr>
          <w:szCs w:val="22"/>
        </w:rPr>
        <w:t xml:space="preserve"> </w:t>
      </w:r>
      <w:r w:rsidRPr="00734071">
        <w:rPr>
          <w:sz w:val="18"/>
          <w:szCs w:val="18"/>
        </w:rPr>
        <w:t>(</w:t>
      </w:r>
      <w:r w:rsidR="006F77BF" w:rsidRPr="006F77BF">
        <w:rPr>
          <w:sz w:val="18"/>
          <w:szCs w:val="18"/>
        </w:rPr>
        <w:t xml:space="preserve">glej </w:t>
      </w:r>
      <w:r w:rsidRPr="008956AF">
        <w:rPr>
          <w:sz w:val="18"/>
          <w:szCs w:val="18"/>
        </w:rPr>
        <w:t>odstavek 22</w:t>
      </w:r>
      <w:r w:rsidR="006F77BF" w:rsidRPr="006F77BF">
        <w:rPr>
          <w:szCs w:val="18"/>
        </w:rPr>
        <w:t>)</w:t>
      </w:r>
    </w:p>
    <w:p w14:paraId="3EA72761" w14:textId="07F906B0" w:rsidR="00FB754D" w:rsidRPr="008956AF" w:rsidRDefault="008956AF" w:rsidP="00E63785">
      <w:pPr>
        <w:pStyle w:val="Slog10"/>
      </w:pPr>
      <w:r w:rsidRPr="00437DB0">
        <w:t>Pomembnost bo morda treb</w:t>
      </w:r>
      <w:r w:rsidR="009A3434">
        <w:rPr>
          <w:lang w:val="sl-SI"/>
        </w:rPr>
        <w:t>a</w:t>
      </w:r>
      <w:r w:rsidRPr="00437DB0">
        <w:t xml:space="preserve"> spremeniti zaradi spremenjenih okoliščin med </w:t>
      </w:r>
      <w:r>
        <w:rPr>
          <w:lang w:val="sl-SI"/>
        </w:rPr>
        <w:t>opravljanjem</w:t>
      </w:r>
      <w:r w:rsidRPr="00437DB0">
        <w:t xml:space="preserve"> posla (na primer zaradi odtujitve pomembnega dela poslovanja organizacije), novih informacij ali sprememb v </w:t>
      </w:r>
      <w:r w:rsidR="00C2378C">
        <w:rPr>
          <w:lang w:val="sl-SI"/>
        </w:rPr>
        <w:t>praktikovem</w:t>
      </w:r>
      <w:r w:rsidR="00C2378C" w:rsidRPr="00F3005B">
        <w:rPr>
          <w:lang w:val="sl-SI"/>
        </w:rPr>
        <w:t xml:space="preserve"> </w:t>
      </w:r>
      <w:r w:rsidRPr="00437DB0">
        <w:t xml:space="preserve">poznavanju organizacije in njene dejavnosti, ki so posledica izvajanja postopkov. Med </w:t>
      </w:r>
      <w:r>
        <w:rPr>
          <w:lang w:val="sl-SI"/>
        </w:rPr>
        <w:t>opravljanjem</w:t>
      </w:r>
      <w:r w:rsidRPr="00437DB0">
        <w:t xml:space="preserve"> posla na primer lahko postane jasno, da so dejanske emisije verjetno bistveno drugačne od tistih, na podlagi katerih je bila prvotno določena pomembnost. Če med </w:t>
      </w:r>
      <w:r>
        <w:rPr>
          <w:lang w:val="sl-SI"/>
        </w:rPr>
        <w:t>opravljanjem</w:t>
      </w:r>
      <w:r w:rsidRPr="00437DB0">
        <w:t xml:space="preserve"> posla </w:t>
      </w:r>
      <w:r w:rsidR="00C2378C">
        <w:rPr>
          <w:lang w:val="sl-SI"/>
        </w:rPr>
        <w:t>praktik</w:t>
      </w:r>
      <w:r w:rsidR="00C2378C" w:rsidRPr="00F3005B">
        <w:rPr>
          <w:lang w:val="sl-SI"/>
        </w:rPr>
        <w:t xml:space="preserve"> </w:t>
      </w:r>
      <w:r w:rsidRPr="00437DB0">
        <w:t xml:space="preserve">sklene, da je pomembnost za </w:t>
      </w:r>
      <w:r>
        <w:rPr>
          <w:lang w:val="sl-SI"/>
        </w:rPr>
        <w:t>poročilo o</w:t>
      </w:r>
      <w:r>
        <w:t xml:space="preserve"> toplogrednih plin</w:t>
      </w:r>
      <w:r>
        <w:rPr>
          <w:lang w:val="sl-SI"/>
        </w:rPr>
        <w:t>ih</w:t>
      </w:r>
      <w:r w:rsidRPr="00437DB0">
        <w:t xml:space="preserve"> (in kjer je to primerno, raven pomembnosti za določene vrste emisij ali razkritij) </w:t>
      </w:r>
      <w:r w:rsidR="00A56FBE">
        <w:rPr>
          <w:lang w:val="sl-SI"/>
        </w:rPr>
        <w:t>manjša</w:t>
      </w:r>
      <w:r w:rsidRPr="00437DB0">
        <w:t xml:space="preserve">, kot je bila prvotno določena kot ustrezna, </w:t>
      </w:r>
      <w:r w:rsidR="00A56FBE">
        <w:rPr>
          <w:lang w:val="sl-SI"/>
        </w:rPr>
        <w:t>bi bilo treba</w:t>
      </w:r>
      <w:r w:rsidRPr="00437DB0">
        <w:t xml:space="preserve"> spremeniti izvedbeno pomembnost ter vrst</w:t>
      </w:r>
      <w:r>
        <w:rPr>
          <w:lang w:val="sl-SI"/>
        </w:rPr>
        <w:t>o</w:t>
      </w:r>
      <w:r w:rsidRPr="00437DB0">
        <w:t>, čas in obseg nadaljnjih postopkov.</w:t>
      </w:r>
    </w:p>
    <w:p w14:paraId="2D9E92E0" w14:textId="033D4148" w:rsidR="008956AF" w:rsidRPr="00734071" w:rsidRDefault="008956AF" w:rsidP="008956AF">
      <w:pPr>
        <w:spacing w:before="240" w:after="60"/>
        <w:rPr>
          <w:sz w:val="18"/>
          <w:szCs w:val="18"/>
        </w:rPr>
      </w:pPr>
      <w:r w:rsidRPr="008956AF">
        <w:rPr>
          <w:b/>
          <w:kern w:val="0"/>
          <w:szCs w:val="22"/>
        </w:rPr>
        <w:t>Poznavanje organizacije in njenega okolja, vključno z njenim notranjim kontroliranjem,</w:t>
      </w:r>
      <w:r w:rsidRPr="008956AF">
        <w:rPr>
          <w:b/>
          <w:szCs w:val="22"/>
        </w:rPr>
        <w:t xml:space="preserve"> ter prepoznavanje in ocenjevanje tveganj</w:t>
      </w:r>
      <w:r w:rsidRPr="008956AF">
        <w:rPr>
          <w:b/>
          <w:kern w:val="0"/>
          <w:szCs w:val="22"/>
        </w:rPr>
        <w:t xml:space="preserve"> pomembno napačne navedbe</w:t>
      </w:r>
      <w:r w:rsidRPr="00437DB0">
        <w:rPr>
          <w:kern w:val="0"/>
          <w:szCs w:val="22"/>
        </w:rPr>
        <w:t xml:space="preserve"> </w:t>
      </w:r>
      <w:r w:rsidRPr="00734071">
        <w:rPr>
          <w:sz w:val="18"/>
          <w:szCs w:val="18"/>
        </w:rPr>
        <w:t>(</w:t>
      </w:r>
      <w:r w:rsidR="006F77BF" w:rsidRPr="006F77BF">
        <w:rPr>
          <w:sz w:val="18"/>
          <w:szCs w:val="18"/>
        </w:rPr>
        <w:t xml:space="preserve">glej </w:t>
      </w:r>
      <w:r w:rsidRPr="008956AF">
        <w:rPr>
          <w:sz w:val="18"/>
          <w:szCs w:val="18"/>
        </w:rPr>
        <w:t>odstavke 23</w:t>
      </w:r>
      <w:r w:rsidRPr="00734071">
        <w:rPr>
          <w:sz w:val="18"/>
          <w:szCs w:val="18"/>
        </w:rPr>
        <w:t>–</w:t>
      </w:r>
      <w:r w:rsidRPr="008956AF">
        <w:rPr>
          <w:sz w:val="18"/>
          <w:szCs w:val="18"/>
        </w:rPr>
        <w:t>26</w:t>
      </w:r>
      <w:r w:rsidR="006F77BF" w:rsidRPr="006F77BF">
        <w:rPr>
          <w:szCs w:val="18"/>
        </w:rPr>
        <w:t>)</w:t>
      </w:r>
    </w:p>
    <w:p w14:paraId="37755EA9" w14:textId="6CCD0BC7" w:rsidR="008956AF" w:rsidRPr="00081B03" w:rsidRDefault="00C2378C" w:rsidP="00E63785">
      <w:pPr>
        <w:pStyle w:val="Slog10"/>
      </w:pPr>
      <w:r>
        <w:rPr>
          <w:lang w:val="sl-SI"/>
        </w:rPr>
        <w:t>Praktik</w:t>
      </w:r>
      <w:r w:rsidRPr="00F3005B">
        <w:rPr>
          <w:lang w:val="sl-SI"/>
        </w:rPr>
        <w:t xml:space="preserve"> </w:t>
      </w:r>
      <w:r w:rsidR="008956AF" w:rsidRPr="00437DB0">
        <w:t xml:space="preserve">s pomočjo strokovne presoje </w:t>
      </w:r>
      <w:r w:rsidR="008956AF">
        <w:t>določ</w:t>
      </w:r>
      <w:r w:rsidR="008956AF" w:rsidRPr="00437DB0">
        <w:t xml:space="preserve">i obseg svojega poznavanja ter vrsto, čas in obseg postopkov za prepoznavanje in ocenjevanje tveganj pomembno napačne navedbe, ki so potrebni za pridobitev sprejemljivega oziroma omejenega zagotovila. </w:t>
      </w:r>
      <w:r>
        <w:rPr>
          <w:lang w:val="sl-SI"/>
        </w:rPr>
        <w:t>Praktik</w:t>
      </w:r>
      <w:r w:rsidRPr="00F3005B">
        <w:rPr>
          <w:lang w:val="sl-SI"/>
        </w:rPr>
        <w:t xml:space="preserve"> </w:t>
      </w:r>
      <w:r w:rsidR="008956AF" w:rsidRPr="00437DB0">
        <w:t>najprej prouči, ali pridobljeno poznavanje ter opredelitev in ocena tveganj zadoščajo za dosego ciljev, nav</w:t>
      </w:r>
      <w:r w:rsidR="00473720">
        <w:t xml:space="preserve">edenih v tem </w:t>
      </w:r>
      <w:proofErr w:type="spellStart"/>
      <w:r w:rsidR="00473720">
        <w:t>MSZ</w:t>
      </w:r>
      <w:proofErr w:type="spellEnd"/>
      <w:r w:rsidR="00F55A02">
        <w:rPr>
          <w:lang w:val="sl-SI"/>
        </w:rPr>
        <w:t>-ju</w:t>
      </w:r>
      <w:r w:rsidR="00473720">
        <w:t xml:space="preserve">. </w:t>
      </w:r>
      <w:r w:rsidR="00473720" w:rsidRPr="00081B03">
        <w:rPr>
          <w:lang w:val="sl-SI"/>
        </w:rPr>
        <w:t>P</w:t>
      </w:r>
      <w:r w:rsidR="008956AF" w:rsidRPr="00081B03">
        <w:rPr>
          <w:lang w:val="sl-SI"/>
        </w:rPr>
        <w:t>oznavanj</w:t>
      </w:r>
      <w:r w:rsidR="00473720" w:rsidRPr="00081B03">
        <w:rPr>
          <w:lang w:val="sl-SI"/>
        </w:rPr>
        <w:t>e</w:t>
      </w:r>
      <w:r w:rsidR="008956AF" w:rsidRPr="00081B03">
        <w:rPr>
          <w:lang w:val="sl-SI"/>
        </w:rPr>
        <w:t xml:space="preserve">, ki se zahteva od </w:t>
      </w:r>
      <w:r>
        <w:rPr>
          <w:lang w:val="sl-SI"/>
        </w:rPr>
        <w:t>praktika</w:t>
      </w:r>
      <w:r w:rsidR="008956AF" w:rsidRPr="00081B03">
        <w:rPr>
          <w:lang w:val="sl-SI"/>
        </w:rPr>
        <w:t>, je manjš</w:t>
      </w:r>
      <w:r w:rsidR="00473720" w:rsidRPr="00081B03">
        <w:rPr>
          <w:lang w:val="sl-SI"/>
        </w:rPr>
        <w:t>e</w:t>
      </w:r>
      <w:r w:rsidR="008956AF" w:rsidRPr="00081B03">
        <w:rPr>
          <w:lang w:val="sl-SI"/>
        </w:rPr>
        <w:t xml:space="preserve"> od </w:t>
      </w:r>
      <w:r w:rsidR="00473720" w:rsidRPr="00081B03">
        <w:rPr>
          <w:lang w:val="sl-SI"/>
        </w:rPr>
        <w:t xml:space="preserve">poznavanja, ki ga ima </w:t>
      </w:r>
      <w:r w:rsidR="008956AF" w:rsidRPr="00081B03">
        <w:rPr>
          <w:lang w:val="sl-SI"/>
        </w:rPr>
        <w:t>poslovodstv</w:t>
      </w:r>
      <w:r w:rsidR="00473720" w:rsidRPr="00081B03">
        <w:rPr>
          <w:lang w:val="sl-SI"/>
        </w:rPr>
        <w:t>o</w:t>
      </w:r>
      <w:r w:rsidR="008956AF" w:rsidRPr="00081B03">
        <w:rPr>
          <w:lang w:val="sl-SI"/>
        </w:rPr>
        <w:t xml:space="preserve"> pri upravljanju organizacije, in zahtev</w:t>
      </w:r>
      <w:r w:rsidR="00081B03" w:rsidRPr="00081B03">
        <w:rPr>
          <w:lang w:val="sl-SI"/>
        </w:rPr>
        <w:t>,</w:t>
      </w:r>
      <w:r w:rsidR="008956AF" w:rsidRPr="00081B03">
        <w:rPr>
          <w:lang w:val="sl-SI"/>
        </w:rPr>
        <w:t xml:space="preserve"> tako glede poznavanja kot glede vrste, časa in obsega postopkov za prepoznavanje in ocenjevanje</w:t>
      </w:r>
      <w:r w:rsidR="008956AF" w:rsidRPr="00081B03">
        <w:t xml:space="preserve"> tveganj pomembno napačne navedbe</w:t>
      </w:r>
      <w:r w:rsidR="00081B03" w:rsidRPr="00081B03">
        <w:rPr>
          <w:lang w:val="sl-SI"/>
        </w:rPr>
        <w:t>,</w:t>
      </w:r>
      <w:r w:rsidR="008956AF" w:rsidRPr="00081B03">
        <w:t xml:space="preserve"> </w:t>
      </w:r>
      <w:r w:rsidR="00081B03" w:rsidRPr="00081B03">
        <w:rPr>
          <w:lang w:val="sl-SI"/>
        </w:rPr>
        <w:t>je manj</w:t>
      </w:r>
      <w:r w:rsidR="008956AF" w:rsidRPr="00081B03">
        <w:t xml:space="preserve"> </w:t>
      </w:r>
      <w:r w:rsidR="00473720" w:rsidRPr="00081B03">
        <w:rPr>
          <w:lang w:val="sl-SI"/>
        </w:rPr>
        <w:t>pri</w:t>
      </w:r>
      <w:r w:rsidR="008956AF" w:rsidRPr="00081B03">
        <w:t xml:space="preserve"> pos</w:t>
      </w:r>
      <w:r w:rsidR="00473720" w:rsidRPr="00081B03">
        <w:rPr>
          <w:lang w:val="sl-SI"/>
        </w:rPr>
        <w:t>lu</w:t>
      </w:r>
      <w:r w:rsidR="008956AF" w:rsidRPr="00081B03">
        <w:t xml:space="preserve"> dajanja omejenega zagotovila kot </w:t>
      </w:r>
      <w:r w:rsidR="00473720" w:rsidRPr="00081B03">
        <w:rPr>
          <w:lang w:val="sl-SI"/>
        </w:rPr>
        <w:t>pri</w:t>
      </w:r>
      <w:r w:rsidR="008956AF" w:rsidRPr="00081B03">
        <w:t xml:space="preserve"> pos</w:t>
      </w:r>
      <w:r w:rsidR="00473720" w:rsidRPr="00081B03">
        <w:rPr>
          <w:lang w:val="sl-SI"/>
        </w:rPr>
        <w:t>lu</w:t>
      </w:r>
      <w:r w:rsidR="008956AF" w:rsidRPr="00081B03">
        <w:t xml:space="preserve"> dajanja sprejemljivega zagotovila.</w:t>
      </w:r>
    </w:p>
    <w:p w14:paraId="2CBD5795" w14:textId="77777777" w:rsidR="008956AF" w:rsidRPr="0081247F" w:rsidRDefault="008956AF" w:rsidP="00E63785">
      <w:pPr>
        <w:pStyle w:val="Slog10"/>
      </w:pPr>
      <w:r w:rsidRPr="00437DB0">
        <w:t xml:space="preserve">Spoznavanje </w:t>
      </w:r>
      <w:r>
        <w:t xml:space="preserve">organizacije </w:t>
      </w:r>
      <w:r w:rsidRPr="00437DB0">
        <w:t>ter prepoznavanje in ocenjevanje tveganj pomembno napačne navedbe je ponavlja</w:t>
      </w:r>
      <w:r>
        <w:t xml:space="preserve">joč </w:t>
      </w:r>
      <w:r w:rsidR="00E86C67">
        <w:rPr>
          <w:lang w:val="sl-SI"/>
        </w:rPr>
        <w:t xml:space="preserve">se </w:t>
      </w:r>
      <w:r w:rsidRPr="00437DB0">
        <w:t>proces. Postopki za spoznavanje organizacije in njenega okolja ter za prepoznavanje in ocenjevanje tveganj pomembno napačne navedbe sami po sebi ne dajejo zadostnih in ustreznih dokazov za utemeljitev sklepa o danem zagotovilu.</w:t>
      </w:r>
    </w:p>
    <w:p w14:paraId="76D5AEF7" w14:textId="3205CDE4" w:rsidR="0081247F" w:rsidRPr="00F75E58" w:rsidRDefault="0081247F" w:rsidP="0081247F">
      <w:pPr>
        <w:spacing w:before="240" w:after="60"/>
        <w:rPr>
          <w:sz w:val="18"/>
          <w:szCs w:val="18"/>
        </w:rPr>
      </w:pPr>
      <w:r w:rsidRPr="00F75E58">
        <w:rPr>
          <w:i/>
        </w:rPr>
        <w:t>Negotovost</w:t>
      </w:r>
      <w:r w:rsidRPr="00F75E58">
        <w:rPr>
          <w:i/>
          <w:iCs/>
          <w:sz w:val="18"/>
          <w:szCs w:val="18"/>
        </w:rPr>
        <w:t xml:space="preserve"> </w:t>
      </w:r>
      <w:r w:rsidRPr="00F75E58">
        <w:rPr>
          <w:sz w:val="18"/>
          <w:szCs w:val="18"/>
        </w:rPr>
        <w:t>(</w:t>
      </w:r>
      <w:r w:rsidR="006F77BF" w:rsidRPr="006F77BF">
        <w:rPr>
          <w:sz w:val="18"/>
          <w:szCs w:val="18"/>
        </w:rPr>
        <w:t xml:space="preserve">glej </w:t>
      </w:r>
      <w:r w:rsidRPr="0081247F">
        <w:rPr>
          <w:sz w:val="18"/>
          <w:szCs w:val="18"/>
        </w:rPr>
        <w:t>odstavka 23(b)(i)c, 76(e)</w:t>
      </w:r>
      <w:r w:rsidR="006F77BF" w:rsidRPr="006F77BF">
        <w:rPr>
          <w:szCs w:val="18"/>
        </w:rPr>
        <w:t>)</w:t>
      </w:r>
    </w:p>
    <w:p w14:paraId="7EA630A3" w14:textId="77777777" w:rsidR="0081247F" w:rsidRPr="0081247F" w:rsidRDefault="007400EB" w:rsidP="00E63785">
      <w:pPr>
        <w:pStyle w:val="Slog10"/>
      </w:pPr>
      <w:r>
        <w:rPr>
          <w:lang w:val="sl-SI"/>
        </w:rPr>
        <w:t>Postopek</w:t>
      </w:r>
      <w:r w:rsidRPr="00437DB0">
        <w:t xml:space="preserve"> </w:t>
      </w:r>
      <w:r w:rsidR="0081247F" w:rsidRPr="00437DB0">
        <w:t xml:space="preserve">količinske opredelitve toplogrednih plinov je le redko lahko 100-odstotno </w:t>
      </w:r>
      <w:r w:rsidR="0081247F">
        <w:t>to</w:t>
      </w:r>
      <w:r w:rsidR="0081247F" w:rsidRPr="00437DB0">
        <w:t>čen, razloga za to pa sta:</w:t>
      </w:r>
    </w:p>
    <w:p w14:paraId="48A4E79B" w14:textId="77777777" w:rsidR="0081247F" w:rsidRDefault="0081247F" w:rsidP="003E6D4C">
      <w:pPr>
        <w:numPr>
          <w:ilvl w:val="0"/>
          <w:numId w:val="49"/>
        </w:numPr>
      </w:pPr>
      <w:r>
        <w:rPr>
          <w:i/>
        </w:rPr>
        <w:t>Z</w:t>
      </w:r>
      <w:r w:rsidRPr="00437DB0">
        <w:rPr>
          <w:i/>
        </w:rPr>
        <w:t>nanstvena</w:t>
      </w:r>
      <w:r w:rsidRPr="00437DB0">
        <w:t xml:space="preserve"> </w:t>
      </w:r>
      <w:r w:rsidRPr="00437DB0">
        <w:rPr>
          <w:i/>
        </w:rPr>
        <w:t>negotovost</w:t>
      </w:r>
      <w:r w:rsidRPr="00437DB0">
        <w:t xml:space="preserve"> </w:t>
      </w:r>
      <w:r>
        <w:t>– D</w:t>
      </w:r>
      <w:r w:rsidRPr="00437DB0">
        <w:t>o nje prihaja zaradi</w:t>
      </w:r>
      <w:r w:rsidRPr="00437DB0" w:rsidDel="00CF739E">
        <w:t xml:space="preserve"> </w:t>
      </w:r>
      <w:r w:rsidRPr="00437DB0">
        <w:t xml:space="preserve">nepopolnega </w:t>
      </w:r>
      <w:r>
        <w:t>naravoslov</w:t>
      </w:r>
      <w:r w:rsidRPr="00437DB0">
        <w:t xml:space="preserve">nega znanja o merjenju toplogrednih plinov. </w:t>
      </w:r>
      <w:r>
        <w:t>Na primer</w:t>
      </w:r>
      <w:r w:rsidR="00A243D0">
        <w:t>,</w:t>
      </w:r>
      <w:r>
        <w:t xml:space="preserve"> s</w:t>
      </w:r>
      <w:r w:rsidRPr="00437DB0">
        <w:t>topnja sekvestracije toplogrednih plinov v bioloških ponorih in vrednosti za “potencial globalnega segrevanja”</w:t>
      </w:r>
      <w:r>
        <w:t>,</w:t>
      </w:r>
      <w:r w:rsidRPr="00437DB0">
        <w:t xml:space="preserve"> ki se uporabljajo za </w:t>
      </w:r>
      <w:r>
        <w:t>združe</w:t>
      </w:r>
      <w:r w:rsidRPr="00437DB0">
        <w:t xml:space="preserve">vanje emisij različnih plinov in poročanje o njih kot o ekvivalentih ogljikovega dioksida, so </w:t>
      </w:r>
      <w:r>
        <w:t>odvisne od</w:t>
      </w:r>
      <w:r w:rsidRPr="00437DB0">
        <w:t xml:space="preserve"> nepopolnega </w:t>
      </w:r>
      <w:r>
        <w:t>naravoslov</w:t>
      </w:r>
      <w:r w:rsidRPr="00437DB0">
        <w:t>nega znanja. Organizacija ne more vplivati na stopnjo vpliva znanstvene negotovosti na količinsko opredelitev emisij, o katerih poroča. Vendar pa je možnost, da bi znanstvena negotovost vplivala na ne</w:t>
      </w:r>
      <w:r>
        <w:t>sprejemljive</w:t>
      </w:r>
      <w:r w:rsidRPr="00437DB0">
        <w:t xml:space="preserve"> spremembe pri poročanju o emisijah, mogoče </w:t>
      </w:r>
      <w:r>
        <w:t>izniči</w:t>
      </w:r>
      <w:r w:rsidRPr="00437DB0">
        <w:t xml:space="preserve">ti z uporabo sodil, ki določajo uporabo določenih znanstvenih predpostavk pri pripravi </w:t>
      </w:r>
      <w:r>
        <w:t>poročila o toplogrednih plinih</w:t>
      </w:r>
      <w:r w:rsidRPr="00437DB0">
        <w:t xml:space="preserve"> ali določen</w:t>
      </w:r>
      <w:r>
        <w:t>ih</w:t>
      </w:r>
      <w:r w:rsidRPr="00437DB0">
        <w:t xml:space="preserve"> </w:t>
      </w:r>
      <w:r>
        <w:t>faktorjev</w:t>
      </w:r>
      <w:r w:rsidRPr="00437DB0">
        <w:t>, ki vključujejo take predpostavke</w:t>
      </w:r>
      <w:r>
        <w:t>.</w:t>
      </w:r>
    </w:p>
    <w:p w14:paraId="79561207" w14:textId="77777777" w:rsidR="0081247F" w:rsidRPr="0081247F" w:rsidRDefault="0081247F" w:rsidP="003E6D4C">
      <w:pPr>
        <w:numPr>
          <w:ilvl w:val="0"/>
          <w:numId w:val="49"/>
        </w:numPr>
      </w:pPr>
      <w:r w:rsidRPr="0081247F">
        <w:rPr>
          <w:i/>
        </w:rPr>
        <w:t>Negotovost ocenjevanja (ali merjenja)</w:t>
      </w:r>
      <w:r>
        <w:t xml:space="preserve"> –</w:t>
      </w:r>
      <w:r w:rsidRPr="00437DB0">
        <w:t xml:space="preserve"> </w:t>
      </w:r>
      <w:r>
        <w:t>T</w:t>
      </w:r>
      <w:r w:rsidRPr="00437DB0">
        <w:t>a izhaja iz postopkov merjenja in računanja, ki se uporabljajo za količinsko opredelitev emisij v mejah obstoječega znanstvenega znanja. Negotovost ocenjevanja s</w:t>
      </w:r>
      <w:r>
        <w:t>e</w:t>
      </w:r>
      <w:r w:rsidRPr="00437DB0">
        <w:t xml:space="preserve"> lahko nanaša na podatke, ki so podlaga za oceno (povezana je na primer lahko z </w:t>
      </w:r>
      <w:r>
        <w:t xml:space="preserve">naravno </w:t>
      </w:r>
      <w:r w:rsidRPr="00437DB0">
        <w:t xml:space="preserve">negotovostjo uporabljenih merilnih inštrumentov), ali na </w:t>
      </w:r>
      <w:r>
        <w:t>metodo, vključno z modelom</w:t>
      </w:r>
      <w:r w:rsidR="00D27F89">
        <w:t>, uporabljenim za pripravo ocene</w:t>
      </w:r>
      <w:r w:rsidRPr="00437DB0">
        <w:t>, kjer je to primerno</w:t>
      </w:r>
      <w:r w:rsidR="00D27F89">
        <w:t xml:space="preserve"> </w:t>
      </w:r>
      <w:r w:rsidRPr="00437DB0">
        <w:t>(kar se včasih imenuje tudi negotovost parametra ali modela). Na stopnjo negotovosti ocenjevanja organizacija pogosto lahko vpliva. Zmanjševanje stopnje negotovosti ocenjevanja pa je lahko povezano z večjimi stroški.</w:t>
      </w:r>
    </w:p>
    <w:p w14:paraId="75FE85E2" w14:textId="57922B55" w:rsidR="0081247F" w:rsidRPr="00556CB2" w:rsidRDefault="00D27F89" w:rsidP="00E63785">
      <w:pPr>
        <w:pStyle w:val="Slog10"/>
      </w:pPr>
      <w:r w:rsidRPr="00437DB0">
        <w:t>Dejstvo, da na količinsko opredelitev emisij organizacije lahko vpliva negotovost, pa ne pomeni, da emisije organizacije</w:t>
      </w:r>
      <w:r w:rsidR="00556CB2">
        <w:rPr>
          <w:lang w:val="sl-SI"/>
        </w:rPr>
        <w:t xml:space="preserve"> niso ustrezne</w:t>
      </w:r>
      <w:r w:rsidRPr="00437DB0">
        <w:t xml:space="preserve"> kot obravnavana zadeva. </w:t>
      </w:r>
      <w:r w:rsidR="00556CB2">
        <w:rPr>
          <w:lang w:val="sl-SI"/>
        </w:rPr>
        <w:t>Primerna</w:t>
      </w:r>
      <w:r w:rsidRPr="00437DB0">
        <w:t xml:space="preserve"> sodila na primer lahko zahtevajo, da se emisije 2. skupine iz elektrik</w:t>
      </w:r>
      <w:r>
        <w:t>e</w:t>
      </w:r>
      <w:r w:rsidRPr="00437DB0">
        <w:t xml:space="preserve"> računajo tako, da se število porabljenih kilovatnih ur pomnoži s predpisanim emisijskim faktorjem. Predpisani emisijski faktor pa bo </w:t>
      </w:r>
      <w:r>
        <w:t>utemeljen</w:t>
      </w:r>
      <w:r w:rsidRPr="00437DB0">
        <w:t xml:space="preserve"> na predpostavkah in modelih, ki v vseh okoliščinah morda ne držijo. Toda dokler so predpostavke in modeli v danih okoliščinah sprejemljivi in ustrezno razkriti, bo informacije v </w:t>
      </w:r>
      <w:r w:rsidR="00556CB2">
        <w:rPr>
          <w:lang w:val="sl-SI"/>
        </w:rPr>
        <w:t xml:space="preserve">poročilu o </w:t>
      </w:r>
      <w:r>
        <w:t>toplogrednih plin</w:t>
      </w:r>
      <w:r w:rsidR="00556CB2">
        <w:rPr>
          <w:lang w:val="sl-SI"/>
        </w:rPr>
        <w:t>ih</w:t>
      </w:r>
      <w:r w:rsidRPr="00437DB0">
        <w:t xml:space="preserve"> praviloma mogoče </w:t>
      </w:r>
      <w:r w:rsidR="00EF2EEF">
        <w:rPr>
          <w:lang w:val="sl-SI"/>
        </w:rPr>
        <w:t xml:space="preserve">obravnavati v poslu o dajanju </w:t>
      </w:r>
      <w:r w:rsidRPr="00437DB0">
        <w:t>zagotovil</w:t>
      </w:r>
      <w:r w:rsidR="00EF2EEF">
        <w:rPr>
          <w:lang w:val="sl-SI"/>
        </w:rPr>
        <w:t>a</w:t>
      </w:r>
      <w:r w:rsidRPr="00437DB0">
        <w:t>.</w:t>
      </w:r>
    </w:p>
    <w:p w14:paraId="40632C4F" w14:textId="6044FE77" w:rsidR="00556CB2" w:rsidRPr="00556CB2" w:rsidRDefault="00556CB2" w:rsidP="00E63785">
      <w:pPr>
        <w:pStyle w:val="Slog10"/>
      </w:pPr>
      <w:r w:rsidRPr="00437DB0">
        <w:t>Stanju, opisanem v odstavku A55, pa je lahko nasprotna količinska opredelitev v skladu s sodili, ki uporabljajo modele in predpostavke na podlag</w:t>
      </w:r>
      <w:r>
        <w:rPr>
          <w:lang w:val="sl-SI"/>
        </w:rPr>
        <w:t>i</w:t>
      </w:r>
      <w:r w:rsidRPr="00437DB0">
        <w:t xml:space="preserve"> posebnih okoliščin organizacije. Uporaba modelov in predpostavk, ki so specifični za organizacijo, bo verjetno vodila v točnejšo količinsko opredelitev kot na primer uporaba povprečnih emisijskih faktorjev za neko </w:t>
      </w:r>
      <w:r w:rsidRPr="00F75E58">
        <w:rPr>
          <w:lang w:val="sl-SI"/>
        </w:rPr>
        <w:t>panogo</w:t>
      </w:r>
      <w:r w:rsidR="00933823" w:rsidRPr="00F75E58">
        <w:rPr>
          <w:lang w:val="sl-SI"/>
        </w:rPr>
        <w:t>.</w:t>
      </w:r>
      <w:r w:rsidRPr="00F75E58">
        <w:rPr>
          <w:lang w:val="sl-SI"/>
        </w:rPr>
        <w:t xml:space="preserve"> </w:t>
      </w:r>
      <w:r w:rsidR="00933823" w:rsidRPr="00F75E58">
        <w:rPr>
          <w:lang w:val="sl-SI"/>
        </w:rPr>
        <w:t>Z</w:t>
      </w:r>
      <w:r w:rsidRPr="00F75E58">
        <w:rPr>
          <w:lang w:val="sl-SI"/>
        </w:rPr>
        <w:t>elo</w:t>
      </w:r>
      <w:r w:rsidRPr="00437DB0">
        <w:t xml:space="preserve"> verjetno pa bo </w:t>
      </w:r>
      <w:r>
        <w:rPr>
          <w:lang w:val="sl-SI"/>
        </w:rPr>
        <w:t xml:space="preserve">povzročila </w:t>
      </w:r>
      <w:r w:rsidRPr="00437DB0">
        <w:t>tudi dodatna tveganja pomembno napačne navedbe glede na</w:t>
      </w:r>
      <w:r>
        <w:rPr>
          <w:lang w:val="sl-SI"/>
        </w:rPr>
        <w:t xml:space="preserve"> to, kako so bili določeni za organizacijo specifični </w:t>
      </w:r>
      <w:r w:rsidRPr="00437DB0">
        <w:t>model</w:t>
      </w:r>
      <w:r>
        <w:rPr>
          <w:lang w:val="sl-SI"/>
        </w:rPr>
        <w:t>i</w:t>
      </w:r>
      <w:r w:rsidRPr="00437DB0">
        <w:t xml:space="preserve"> in predpostavk</w:t>
      </w:r>
      <w:r>
        <w:rPr>
          <w:lang w:val="sl-SI"/>
        </w:rPr>
        <w:t>e</w:t>
      </w:r>
      <w:r w:rsidRPr="00437DB0">
        <w:t xml:space="preserve">. Kot je navedeno v odstavku A55, </w:t>
      </w:r>
      <w:r w:rsidR="00EF2EEF">
        <w:rPr>
          <w:lang w:val="sl-SI"/>
        </w:rPr>
        <w:t>bo</w:t>
      </w:r>
      <w:r w:rsidRPr="00437DB0">
        <w:t xml:space="preserve"> informacije v </w:t>
      </w:r>
      <w:r>
        <w:rPr>
          <w:lang w:val="sl-SI"/>
        </w:rPr>
        <w:t xml:space="preserve">poročilu o </w:t>
      </w:r>
      <w:r>
        <w:t>toplogrednih plin</w:t>
      </w:r>
      <w:r>
        <w:rPr>
          <w:lang w:val="sl-SI"/>
        </w:rPr>
        <w:t>ih</w:t>
      </w:r>
      <w:r w:rsidRPr="00437DB0">
        <w:t xml:space="preserve"> praviloma mogoče </w:t>
      </w:r>
      <w:r w:rsidR="00EF2EEF">
        <w:rPr>
          <w:lang w:val="sl-SI"/>
        </w:rPr>
        <w:t xml:space="preserve">obravnavati v poslu o dajanju </w:t>
      </w:r>
      <w:r w:rsidR="00EF2EEF" w:rsidRPr="00437DB0">
        <w:t xml:space="preserve"> </w:t>
      </w:r>
      <w:r w:rsidRPr="00437DB0">
        <w:t>zagotovil</w:t>
      </w:r>
      <w:r w:rsidR="00EF2EEF">
        <w:rPr>
          <w:lang w:val="sl-SI"/>
        </w:rPr>
        <w:t>a</w:t>
      </w:r>
      <w:r w:rsidRPr="00437DB0">
        <w:t>, če so predpostavke in modeli v danih okoliščinah sprejemljivi in ustrezno razkriti.</w:t>
      </w:r>
    </w:p>
    <w:p w14:paraId="37A79A42" w14:textId="742AA3C9" w:rsidR="00556CB2" w:rsidRPr="00556CB2" w:rsidRDefault="00556CB2" w:rsidP="00E63785">
      <w:pPr>
        <w:pStyle w:val="Slog10"/>
      </w:pPr>
      <w:r w:rsidRPr="00437DB0">
        <w:t xml:space="preserve">V nekaterih primerih pa se </w:t>
      </w:r>
      <w:r w:rsidR="00C2378C">
        <w:rPr>
          <w:lang w:val="sl-SI"/>
        </w:rPr>
        <w:t>praktik</w:t>
      </w:r>
      <w:r w:rsidRPr="00437DB0">
        <w:t xml:space="preserve"> lahko odloči, da je neprimerno prevzeti posel dajanja zagotovil</w:t>
      </w:r>
      <w:r>
        <w:t>a</w:t>
      </w:r>
      <w:r w:rsidRPr="00437DB0">
        <w:t xml:space="preserve">, če je vpliv negotovosti na informacije v </w:t>
      </w:r>
      <w:r>
        <w:rPr>
          <w:lang w:val="sl-SI"/>
        </w:rPr>
        <w:t>poročilu o</w:t>
      </w:r>
      <w:r>
        <w:t xml:space="preserve"> toplogrednih plin</w:t>
      </w:r>
      <w:r>
        <w:rPr>
          <w:lang w:val="sl-SI"/>
        </w:rPr>
        <w:t>ih</w:t>
      </w:r>
      <w:r w:rsidRPr="00437DB0">
        <w:t xml:space="preserve"> zelo velik. Tak je na primer lahko posel, pri katerem bistveni del emisij, o katerih organizacija poroča, izhaja iz ubežnih virov (</w:t>
      </w:r>
      <w:r w:rsidR="006F77BF" w:rsidRPr="006F77BF">
        <w:rPr>
          <w:sz w:val="18"/>
          <w:szCs w:val="18"/>
        </w:rPr>
        <w:t xml:space="preserve">glej </w:t>
      </w:r>
      <w:r w:rsidRPr="000902A0">
        <w:rPr>
          <w:sz w:val="18"/>
          <w:szCs w:val="18"/>
        </w:rPr>
        <w:t>odstavek A8</w:t>
      </w:r>
      <w:r w:rsidR="006F77BF" w:rsidRPr="006F77BF">
        <w:rPr>
          <w:szCs w:val="18"/>
          <w:lang w:val="sl-SI"/>
        </w:rPr>
        <w:t>)</w:t>
      </w:r>
      <w:r w:rsidRPr="00437DB0">
        <w:t xml:space="preserve">, ki niso </w:t>
      </w:r>
      <w:r>
        <w:rPr>
          <w:lang w:val="sl-SI"/>
        </w:rPr>
        <w:t>pod nadzorom</w:t>
      </w:r>
      <w:r w:rsidR="008044C5">
        <w:rPr>
          <w:lang w:val="sl-SI"/>
        </w:rPr>
        <w:t>, metode</w:t>
      </w:r>
      <w:r w:rsidRPr="00437DB0">
        <w:t xml:space="preserve"> njihovega ocenjevanja </w:t>
      </w:r>
      <w:r w:rsidR="008044C5">
        <w:rPr>
          <w:lang w:val="sl-SI"/>
        </w:rPr>
        <w:t xml:space="preserve">pa </w:t>
      </w:r>
      <w:r w:rsidRPr="00437DB0">
        <w:t xml:space="preserve">niso dovolj </w:t>
      </w:r>
      <w:r w:rsidR="008044C5">
        <w:t>tehnološko razvit</w:t>
      </w:r>
      <w:r w:rsidR="008044C5">
        <w:rPr>
          <w:lang w:val="sl-SI"/>
        </w:rPr>
        <w:t>e</w:t>
      </w:r>
      <w:r w:rsidRPr="00437DB0">
        <w:t>, ali kadar je bistven</w:t>
      </w:r>
      <w:r w:rsidR="00933823">
        <w:rPr>
          <w:lang w:val="sl-SI"/>
        </w:rPr>
        <w:t>i</w:t>
      </w:r>
      <w:r w:rsidRPr="00437DB0">
        <w:t xml:space="preserve"> del odstranitev, o katerih organizacija poroča, mogoče pripisati biološkim ponorom. Opozoriti pa je treba, da na odločitev o spreje</w:t>
      </w:r>
      <w:r w:rsidR="008044C5">
        <w:rPr>
          <w:lang w:val="sl-SI"/>
        </w:rPr>
        <w:t>m</w:t>
      </w:r>
      <w:r w:rsidRPr="00437DB0">
        <w:t>u posla v takih okoliščinah ne vpliva raven zagotovila, kar pomeni, da če obseg negotovosti ni primeren za posel dajanja sprejemljivega zagotovila, ni primeren niti za posel dajanja omejenega zagotovila in obratno.</w:t>
      </w:r>
    </w:p>
    <w:p w14:paraId="33D59B5C" w14:textId="0D64683F" w:rsidR="00556CB2" w:rsidRPr="00447A19" w:rsidRDefault="008044C5" w:rsidP="00E63785">
      <w:pPr>
        <w:pStyle w:val="Slog10"/>
      </w:pPr>
      <w:r w:rsidRPr="00437DB0">
        <w:t xml:space="preserve">Razprava v pojasnjevalnih opombah </w:t>
      </w:r>
      <w:r w:rsidR="00447A19" w:rsidRPr="00437DB0">
        <w:t xml:space="preserve">o vrsti, vzrokih in učinkih negotovosti, ki vplivajo na </w:t>
      </w:r>
      <w:r w:rsidR="00447A19">
        <w:rPr>
          <w:lang w:val="sl-SI"/>
        </w:rPr>
        <w:t>poročilo o</w:t>
      </w:r>
      <w:r w:rsidR="00447A19">
        <w:t xml:space="preserve"> toplogrednih plin</w:t>
      </w:r>
      <w:r w:rsidR="00447A19">
        <w:rPr>
          <w:lang w:val="sl-SI"/>
        </w:rPr>
        <w:t>ih</w:t>
      </w:r>
      <w:r w:rsidR="00447A19">
        <w:t xml:space="preserve"> organizacije,</w:t>
      </w:r>
      <w:r w:rsidR="00447A19" w:rsidRPr="00437DB0">
        <w:t xml:space="preserve"> </w:t>
      </w:r>
      <w:r w:rsidR="00447A19">
        <w:rPr>
          <w:lang w:val="sl-SI"/>
        </w:rPr>
        <w:t>v</w:t>
      </w:r>
      <w:r w:rsidRPr="00437DB0">
        <w:t xml:space="preserve"> </w:t>
      </w:r>
      <w:r w:rsidR="00447A19">
        <w:rPr>
          <w:lang w:val="sl-SI"/>
        </w:rPr>
        <w:t>poročilu o</w:t>
      </w:r>
      <w:r>
        <w:t xml:space="preserve"> toplogrednih plin</w:t>
      </w:r>
      <w:r w:rsidR="00447A19">
        <w:rPr>
          <w:lang w:val="sl-SI"/>
        </w:rPr>
        <w:t>ih</w:t>
      </w:r>
      <w:r w:rsidRPr="00437DB0">
        <w:t xml:space="preserve"> opozori predvidene uporabnike na negotovosti, povezane s količinsko opredelitvijo emisij. To </w:t>
      </w:r>
      <w:r w:rsidR="00933823">
        <w:rPr>
          <w:lang w:val="sl-SI"/>
        </w:rPr>
        <w:t>je</w:t>
      </w:r>
      <w:r w:rsidRPr="00437DB0">
        <w:t xml:space="preserve"> zlasti pomembno, kadar uporabniki niso določili sodil, ki jih je treba uporabiti. </w:t>
      </w:r>
      <w:r w:rsidR="00447A19">
        <w:rPr>
          <w:lang w:val="sl-SI"/>
        </w:rPr>
        <w:t>Poročilo o</w:t>
      </w:r>
      <w:r>
        <w:t xml:space="preserve"> toplogrednih plin</w:t>
      </w:r>
      <w:r w:rsidR="00447A19">
        <w:rPr>
          <w:lang w:val="sl-SI"/>
        </w:rPr>
        <w:t>ih</w:t>
      </w:r>
      <w:r w:rsidRPr="00437DB0">
        <w:t xml:space="preserve"> je na primer lahko na </w:t>
      </w:r>
      <w:r w:rsidR="00447A19">
        <w:rPr>
          <w:lang w:val="sl-SI"/>
        </w:rPr>
        <w:t>voljo</w:t>
      </w:r>
      <w:r w:rsidRPr="00437DB0">
        <w:t xml:space="preserve"> širokemu krogu predvidenih uporabnikov, čeprav so bila uporabljena sodila </w:t>
      </w:r>
      <w:r w:rsidR="00447A19">
        <w:rPr>
          <w:lang w:val="sl-SI"/>
        </w:rPr>
        <w:t>pripravljena</w:t>
      </w:r>
      <w:r w:rsidRPr="00437DB0">
        <w:t xml:space="preserve"> za določen regulativni namen.</w:t>
      </w:r>
    </w:p>
    <w:p w14:paraId="24B5F9E8" w14:textId="77777777" w:rsidR="00447A19" w:rsidRPr="00F562A8" w:rsidRDefault="00F562A8" w:rsidP="00E63785">
      <w:pPr>
        <w:pStyle w:val="Slog10"/>
      </w:pPr>
      <w:r w:rsidRPr="00437DB0">
        <w:t xml:space="preserve">Ker je negotovost bistvena značilnost vseh poročil o toplogrednih plinih, </w:t>
      </w:r>
      <w:r>
        <w:rPr>
          <w:lang w:val="sl-SI"/>
        </w:rPr>
        <w:t>je zahteva</w:t>
      </w:r>
      <w:r w:rsidRPr="00437DB0">
        <w:t xml:space="preserve"> odstavk</w:t>
      </w:r>
      <w:r>
        <w:rPr>
          <w:lang w:val="sl-SI"/>
        </w:rPr>
        <w:t>a</w:t>
      </w:r>
      <w:r w:rsidRPr="00437DB0">
        <w:t xml:space="preserve"> 76(e), da je v poročilu o zagotovilu to omenjeno ne glede </w:t>
      </w:r>
      <w:r w:rsidR="00933823">
        <w:rPr>
          <w:lang w:val="sl-SI"/>
        </w:rPr>
        <w:t xml:space="preserve">na </w:t>
      </w:r>
      <w:r w:rsidRPr="00437DB0">
        <w:t xml:space="preserve">to, katera razkritja, če sploh, so vključena v pojasnjevalne opombe </w:t>
      </w:r>
      <w:r>
        <w:rPr>
          <w:lang w:val="sl-SI"/>
        </w:rPr>
        <w:t>poročila o</w:t>
      </w:r>
      <w:r>
        <w:t xml:space="preserve"> toplogrednih plin</w:t>
      </w:r>
      <w:r>
        <w:rPr>
          <w:lang w:val="sl-SI"/>
        </w:rPr>
        <w:t>ih</w:t>
      </w:r>
      <w:r w:rsidRPr="00437DB0">
        <w:t>.</w:t>
      </w:r>
      <w:r w:rsidRPr="00437DB0">
        <w:rPr>
          <w:vertAlign w:val="superscript"/>
        </w:rPr>
        <w:footnoteReference w:id="21"/>
      </w:r>
    </w:p>
    <w:p w14:paraId="7440F8D1" w14:textId="77777777" w:rsidR="00F562A8" w:rsidRDefault="00F562A8" w:rsidP="00F562A8">
      <w:pPr>
        <w:spacing w:before="240" w:after="60"/>
        <w:rPr>
          <w:i/>
          <w:szCs w:val="22"/>
        </w:rPr>
      </w:pPr>
      <w:r w:rsidRPr="00F562A8">
        <w:rPr>
          <w:i/>
          <w:szCs w:val="22"/>
        </w:rPr>
        <w:t>Organizacija in njeno okolje</w:t>
      </w:r>
    </w:p>
    <w:p w14:paraId="7B966B53" w14:textId="2D66F7AA" w:rsidR="00F562A8" w:rsidRPr="00F75E58" w:rsidRDefault="00F562A8" w:rsidP="00F562A8">
      <w:pPr>
        <w:spacing w:after="60"/>
        <w:rPr>
          <w:sz w:val="18"/>
          <w:szCs w:val="18"/>
        </w:rPr>
      </w:pPr>
      <w:r w:rsidRPr="00F562A8">
        <w:rPr>
          <w:szCs w:val="22"/>
        </w:rPr>
        <w:t>Prekinitve obratovanja</w:t>
      </w:r>
      <w:r w:rsidRPr="00437DB0">
        <w:rPr>
          <w:i/>
          <w:szCs w:val="22"/>
        </w:rPr>
        <w:t xml:space="preserve"> </w:t>
      </w:r>
      <w:r w:rsidRPr="00F75E58">
        <w:rPr>
          <w:sz w:val="18"/>
          <w:szCs w:val="18"/>
        </w:rPr>
        <w:t>(</w:t>
      </w:r>
      <w:r w:rsidR="006F77BF" w:rsidRPr="006F77BF">
        <w:rPr>
          <w:sz w:val="18"/>
          <w:szCs w:val="18"/>
        </w:rPr>
        <w:t xml:space="preserve">glej </w:t>
      </w:r>
      <w:r w:rsidRPr="00F562A8">
        <w:rPr>
          <w:sz w:val="18"/>
          <w:szCs w:val="18"/>
        </w:rPr>
        <w:t>odstavek 23(b)(</w:t>
      </w:r>
      <w:proofErr w:type="spellStart"/>
      <w:r w:rsidRPr="00F562A8">
        <w:rPr>
          <w:sz w:val="18"/>
          <w:szCs w:val="18"/>
        </w:rPr>
        <w:t>iii</w:t>
      </w:r>
      <w:proofErr w:type="spellEnd"/>
      <w:r w:rsidRPr="00F562A8">
        <w:rPr>
          <w:sz w:val="18"/>
          <w:szCs w:val="18"/>
        </w:rPr>
        <w:t>)</w:t>
      </w:r>
      <w:r w:rsidR="006F77BF" w:rsidRPr="006F77BF">
        <w:rPr>
          <w:szCs w:val="18"/>
        </w:rPr>
        <w:t>)</w:t>
      </w:r>
    </w:p>
    <w:p w14:paraId="54A043AA" w14:textId="77777777" w:rsidR="008044C5" w:rsidRPr="00B46400" w:rsidRDefault="00F562A8" w:rsidP="00E63785">
      <w:pPr>
        <w:pStyle w:val="Slog10"/>
      </w:pPr>
      <w:r w:rsidRPr="00437DB0">
        <w:t>Prekinitve lahko vključujejo dogodke, kot so zaustavitve obratovanja, ki se lahko zgodi</w:t>
      </w:r>
      <w:r>
        <w:t>jo</w:t>
      </w:r>
      <w:r w:rsidRPr="00437DB0">
        <w:t xml:space="preserve"> nepričakovano ali pa so lahko načrtovane, na primer kot del programa vzdrževanja. V nekaterih primerih je narava </w:t>
      </w:r>
      <w:r>
        <w:t>obratovanja</w:t>
      </w:r>
      <w:r w:rsidRPr="00437DB0">
        <w:t xml:space="preserve"> občasna, na primer kadar se nek</w:t>
      </w:r>
      <w:r w:rsidR="00933823">
        <w:rPr>
          <w:lang w:val="sl-SI"/>
        </w:rPr>
        <w:t>i</w:t>
      </w:r>
      <w:r w:rsidRPr="00437DB0">
        <w:t xml:space="preserve"> objekt uporablja le v obdobju konične obremenitve.</w:t>
      </w:r>
    </w:p>
    <w:p w14:paraId="2350BBFB" w14:textId="1A0B06F9" w:rsidR="00B46400" w:rsidRPr="00F75E58" w:rsidRDefault="00B46400" w:rsidP="00B46400">
      <w:pPr>
        <w:spacing w:before="240" w:after="60"/>
        <w:rPr>
          <w:sz w:val="18"/>
          <w:szCs w:val="18"/>
        </w:rPr>
      </w:pPr>
      <w:r w:rsidRPr="00437DB0">
        <w:rPr>
          <w:szCs w:val="22"/>
        </w:rPr>
        <w:t>Cilji in strategije v zvezi s podnebnimi spremembami (</w:t>
      </w:r>
      <w:r w:rsidR="006F77BF" w:rsidRPr="006F77BF">
        <w:rPr>
          <w:sz w:val="18"/>
          <w:szCs w:val="18"/>
        </w:rPr>
        <w:t xml:space="preserve">glej </w:t>
      </w:r>
      <w:r w:rsidRPr="00437DB0">
        <w:rPr>
          <w:sz w:val="18"/>
          <w:szCs w:val="18"/>
        </w:rPr>
        <w:t>odstavek 23(e)</w:t>
      </w:r>
      <w:r w:rsidR="006F77BF" w:rsidRPr="006F77BF">
        <w:rPr>
          <w:szCs w:val="18"/>
        </w:rPr>
        <w:t>)</w:t>
      </w:r>
    </w:p>
    <w:p w14:paraId="6B48633F" w14:textId="5FFFE983" w:rsidR="00232C58" w:rsidRPr="00B46400" w:rsidRDefault="00B46400" w:rsidP="00E63785">
      <w:pPr>
        <w:pStyle w:val="Slog10"/>
      </w:pPr>
      <w:r w:rsidRPr="00437DB0">
        <w:t>Proučevanje strategije organizacije v zvezi s podnebnimi spremembami, če jo organizacija ima, in s tem povezani</w:t>
      </w:r>
      <w:r>
        <w:t>h</w:t>
      </w:r>
      <w:r w:rsidRPr="00437DB0">
        <w:t xml:space="preserve"> ekonomski</w:t>
      </w:r>
      <w:r>
        <w:t>h</w:t>
      </w:r>
      <w:r w:rsidRPr="00437DB0">
        <w:t xml:space="preserve">, </w:t>
      </w:r>
      <w:r>
        <w:rPr>
          <w:lang w:val="sl-SI"/>
        </w:rPr>
        <w:t>regulativnih</w:t>
      </w:r>
      <w:r w:rsidRPr="00437DB0">
        <w:t xml:space="preserve"> in fizični</w:t>
      </w:r>
      <w:r>
        <w:t>h</w:t>
      </w:r>
      <w:r w:rsidRPr="00437DB0">
        <w:t xml:space="preserve"> tveganj ter tveganj ugleda, lahko pomaga </w:t>
      </w:r>
      <w:r w:rsidR="00C2378C">
        <w:rPr>
          <w:lang w:val="sl-SI"/>
        </w:rPr>
        <w:t>praktiku</w:t>
      </w:r>
      <w:r w:rsidRPr="00437DB0">
        <w:t xml:space="preserve"> </w:t>
      </w:r>
      <w:r>
        <w:t>prepozn</w:t>
      </w:r>
      <w:r w:rsidRPr="00437DB0">
        <w:t>ati tveganja pomembno napačne navedbe. Če se je organizacija na primer zavezala, da bo postala nevtralna</w:t>
      </w:r>
      <w:r>
        <w:rPr>
          <w:lang w:val="sl-SI"/>
        </w:rPr>
        <w:t xml:space="preserve"> glede emisij ogljika</w:t>
      </w:r>
      <w:r w:rsidRPr="00437DB0">
        <w:t>, je to lahko spodbuda za navajanje</w:t>
      </w:r>
      <w:r>
        <w:rPr>
          <w:lang w:val="sl-SI"/>
        </w:rPr>
        <w:t xml:space="preserve"> manjših</w:t>
      </w:r>
      <w:r w:rsidRPr="00437DB0">
        <w:t xml:space="preserve"> emisij, tako da se zdi, da bo cilj dosežen v zastavljenem časovnem okviru. Če pa organizacija nasprotno pričakuje, da se bo v prihodnosti morala vključiti v </w:t>
      </w:r>
      <w:r>
        <w:rPr>
          <w:lang w:val="sl-SI"/>
        </w:rPr>
        <w:t>reguliran</w:t>
      </w:r>
      <w:r w:rsidRPr="00437DB0">
        <w:t xml:space="preserve"> sistem trgovanja z emisijami, je to lahko spodbuda za navajanje </w:t>
      </w:r>
      <w:r>
        <w:rPr>
          <w:lang w:val="sl-SI"/>
        </w:rPr>
        <w:t xml:space="preserve">večjih </w:t>
      </w:r>
      <w:r w:rsidRPr="00437DB0">
        <w:t>emisij v vmesnem času, da si organizacija tako poveča možnost, da ob vstopu v sistem trgovanja prejme več pravic.</w:t>
      </w:r>
    </w:p>
    <w:p w14:paraId="53146AA3" w14:textId="7CF120CE" w:rsidR="00B46400" w:rsidRPr="00B46400" w:rsidRDefault="00B46400" w:rsidP="00B46400">
      <w:pPr>
        <w:spacing w:before="240" w:after="60"/>
      </w:pPr>
      <w:r w:rsidRPr="00B46400">
        <w:rPr>
          <w:i/>
          <w:szCs w:val="22"/>
        </w:rPr>
        <w:t xml:space="preserve">Postopki za spoznavanje organizacije ter prepoznavanje in ocenjevanje tveganj </w:t>
      </w:r>
      <w:r w:rsidRPr="00B46400">
        <w:rPr>
          <w:i/>
          <w:spacing w:val="-4"/>
          <w:szCs w:val="22"/>
        </w:rPr>
        <w:t>pomembno napačne navedbe</w:t>
      </w:r>
      <w:r w:rsidRPr="00437DB0">
        <w:rPr>
          <w:spacing w:val="-4"/>
          <w:szCs w:val="22"/>
        </w:rPr>
        <w:t xml:space="preserve"> </w:t>
      </w:r>
      <w:r w:rsidRPr="00F75E58">
        <w:rPr>
          <w:sz w:val="18"/>
          <w:szCs w:val="18"/>
        </w:rPr>
        <w:t>(</w:t>
      </w:r>
      <w:r w:rsidR="006F77BF" w:rsidRPr="006F77BF">
        <w:rPr>
          <w:sz w:val="18"/>
          <w:szCs w:val="18"/>
        </w:rPr>
        <w:t xml:space="preserve">glej </w:t>
      </w:r>
      <w:r w:rsidRPr="00B46400">
        <w:rPr>
          <w:sz w:val="18"/>
          <w:szCs w:val="18"/>
        </w:rPr>
        <w:t>odstavek 24</w:t>
      </w:r>
      <w:r w:rsidR="006F77BF" w:rsidRPr="006F77BF">
        <w:rPr>
          <w:szCs w:val="18"/>
        </w:rPr>
        <w:t>)</w:t>
      </w:r>
    </w:p>
    <w:p w14:paraId="514BC7B4" w14:textId="7335130C" w:rsidR="00B46400" w:rsidRPr="00B46400" w:rsidRDefault="00B46400" w:rsidP="00E63785">
      <w:pPr>
        <w:pStyle w:val="Slog10"/>
      </w:pPr>
      <w:r w:rsidRPr="00437DB0">
        <w:t xml:space="preserve">Čeprav mora </w:t>
      </w:r>
      <w:r w:rsidR="00C2378C">
        <w:rPr>
          <w:lang w:val="sl-SI"/>
        </w:rPr>
        <w:t>praktik</w:t>
      </w:r>
      <w:r w:rsidR="00C2378C" w:rsidRPr="00F3005B">
        <w:rPr>
          <w:lang w:val="sl-SI"/>
        </w:rPr>
        <w:t xml:space="preserve"> </w:t>
      </w:r>
      <w:r w:rsidRPr="00437DB0">
        <w:t xml:space="preserve">med pridobivanjem zahtevanega poznavanja organizacije </w:t>
      </w:r>
      <w:r>
        <w:rPr>
          <w:lang w:val="sl-SI"/>
        </w:rPr>
        <w:t>opraviti</w:t>
      </w:r>
      <w:r w:rsidRPr="00437DB0">
        <w:t xml:space="preserve"> vse postopke iz odstavka 24, se od </w:t>
      </w:r>
      <w:r w:rsidR="00C2378C">
        <w:rPr>
          <w:lang w:val="sl-SI"/>
        </w:rPr>
        <w:t>praktika</w:t>
      </w:r>
      <w:r w:rsidR="00C2378C" w:rsidRPr="00F3005B">
        <w:rPr>
          <w:lang w:val="sl-SI"/>
        </w:rPr>
        <w:t xml:space="preserve"> </w:t>
      </w:r>
      <w:r w:rsidRPr="00437DB0">
        <w:t xml:space="preserve">ne zahteva, da vse te postopke </w:t>
      </w:r>
      <w:r>
        <w:rPr>
          <w:lang w:val="sl-SI"/>
        </w:rPr>
        <w:t>opravi</w:t>
      </w:r>
      <w:r w:rsidRPr="00437DB0">
        <w:t xml:space="preserve"> za vsak vidik tega poznavanja.</w:t>
      </w:r>
    </w:p>
    <w:p w14:paraId="63393215" w14:textId="7C3E069D" w:rsidR="00B46400" w:rsidRPr="00F75E58" w:rsidRDefault="00B46400" w:rsidP="008A5E60">
      <w:pPr>
        <w:spacing w:before="240" w:after="60"/>
        <w:rPr>
          <w:sz w:val="18"/>
          <w:szCs w:val="18"/>
        </w:rPr>
      </w:pPr>
      <w:r w:rsidRPr="00B46400">
        <w:rPr>
          <w:i/>
          <w:szCs w:val="22"/>
        </w:rPr>
        <w:t>Analitični postopki za spoznavanje organizacije in njenega okolja ter prepoznavanje in ocenjevanje tveganj pomembno napačne navedbe</w:t>
      </w:r>
      <w:r w:rsidRPr="00437DB0">
        <w:rPr>
          <w:i/>
          <w:szCs w:val="22"/>
        </w:rPr>
        <w:t xml:space="preserve"> </w:t>
      </w:r>
      <w:r w:rsidRPr="00F75E58">
        <w:rPr>
          <w:sz w:val="18"/>
          <w:szCs w:val="18"/>
        </w:rPr>
        <w:t>(</w:t>
      </w:r>
      <w:r w:rsidR="006F77BF" w:rsidRPr="006F77BF">
        <w:rPr>
          <w:sz w:val="18"/>
          <w:szCs w:val="18"/>
        </w:rPr>
        <w:t xml:space="preserve">glej </w:t>
      </w:r>
      <w:r w:rsidRPr="00B46400">
        <w:rPr>
          <w:sz w:val="18"/>
          <w:szCs w:val="18"/>
        </w:rPr>
        <w:t>odstavek 24(b)</w:t>
      </w:r>
      <w:r w:rsidR="006F77BF" w:rsidRPr="006F77BF">
        <w:rPr>
          <w:szCs w:val="18"/>
        </w:rPr>
        <w:t>)</w:t>
      </w:r>
    </w:p>
    <w:p w14:paraId="24434CD6" w14:textId="562899C9" w:rsidR="00B46400" w:rsidRPr="00926FE3" w:rsidRDefault="00926FE3" w:rsidP="00E63785">
      <w:pPr>
        <w:pStyle w:val="Slog10"/>
      </w:pPr>
      <w:r w:rsidRPr="00437DB0">
        <w:t xml:space="preserve">Analitični postopki, </w:t>
      </w:r>
      <w:r>
        <w:rPr>
          <w:lang w:val="sl-SI"/>
        </w:rPr>
        <w:t>opravljeni</w:t>
      </w:r>
      <w:r w:rsidRPr="00437DB0">
        <w:t xml:space="preserve"> za</w:t>
      </w:r>
      <w:r>
        <w:rPr>
          <w:lang w:val="sl-SI"/>
        </w:rPr>
        <w:t>radi</w:t>
      </w:r>
      <w:r w:rsidRPr="00437DB0">
        <w:t xml:space="preserve"> spoznavanj</w:t>
      </w:r>
      <w:r>
        <w:rPr>
          <w:lang w:val="sl-SI"/>
        </w:rPr>
        <w:t>a</w:t>
      </w:r>
      <w:r w:rsidRPr="00437DB0">
        <w:t xml:space="preserve"> organizacije in njenega okolja ter za</w:t>
      </w:r>
      <w:r>
        <w:rPr>
          <w:lang w:val="sl-SI"/>
        </w:rPr>
        <w:t>radi</w:t>
      </w:r>
      <w:r w:rsidRPr="00437DB0">
        <w:t xml:space="preserve"> prepoznavanj</w:t>
      </w:r>
      <w:r>
        <w:rPr>
          <w:lang w:val="sl-SI"/>
        </w:rPr>
        <w:t>a</w:t>
      </w:r>
      <w:r w:rsidRPr="00437DB0">
        <w:t xml:space="preserve"> in ocenjevanj</w:t>
      </w:r>
      <w:r>
        <w:rPr>
          <w:lang w:val="sl-SI"/>
        </w:rPr>
        <w:t>a</w:t>
      </w:r>
      <w:r w:rsidRPr="00437DB0">
        <w:t xml:space="preserve"> tveganj pomembno napačne navedbe, lahko razkrijejo vidike organizacije, za katere </w:t>
      </w:r>
      <w:r w:rsidR="00C2378C">
        <w:rPr>
          <w:lang w:val="sl-SI"/>
        </w:rPr>
        <w:t>praktik</w:t>
      </w:r>
      <w:r w:rsidR="00C2378C" w:rsidRPr="00F3005B">
        <w:rPr>
          <w:lang w:val="sl-SI"/>
        </w:rPr>
        <w:t xml:space="preserve"> </w:t>
      </w:r>
      <w:r w:rsidRPr="00437DB0">
        <w:t xml:space="preserve">ni vedel, in mu lahko pomagajo pri ocenjevanju tveganj pomembno napačne navedbe, tako da si zagotovi podlago za </w:t>
      </w:r>
      <w:r>
        <w:rPr>
          <w:lang w:val="sl-SI"/>
        </w:rPr>
        <w:t>načrtovanje</w:t>
      </w:r>
      <w:r w:rsidRPr="00437DB0">
        <w:t xml:space="preserve"> in izvajanje odzivov na ocenjena tveganja. Analitični postopki lahko na primer vključujejo primerjavo emisij toplogrednih plinov iz raznih objektov s proizvodnimi podatki za te objekte.</w:t>
      </w:r>
    </w:p>
    <w:p w14:paraId="44E77539" w14:textId="6EA0998B" w:rsidR="00926FE3" w:rsidRPr="00926FE3" w:rsidRDefault="00926FE3" w:rsidP="00E63785">
      <w:pPr>
        <w:pStyle w:val="Slog10"/>
      </w:pPr>
      <w:r w:rsidRPr="00437DB0">
        <w:t xml:space="preserve">Analitični postopki lahko pomagajo prepoznati obstoj neobičajnih dogodkov ter količin, </w:t>
      </w:r>
      <w:r>
        <w:rPr>
          <w:lang w:val="sl-SI"/>
        </w:rPr>
        <w:t>kazalnikov</w:t>
      </w:r>
      <w:r w:rsidRPr="00437DB0">
        <w:t xml:space="preserve"> in </w:t>
      </w:r>
      <w:r>
        <w:rPr>
          <w:lang w:val="sl-SI"/>
        </w:rPr>
        <w:t>trendov</w:t>
      </w:r>
      <w:r w:rsidRPr="00437DB0">
        <w:t xml:space="preserve">, ki bi lahko nakazovali zadeve, ki vplivajo na posel. Ugotovljena neobičajna ali nepričakovana razmerja lahko pomagajo </w:t>
      </w:r>
      <w:r w:rsidR="00C2378C">
        <w:rPr>
          <w:lang w:val="sl-SI"/>
        </w:rPr>
        <w:t>praktiku</w:t>
      </w:r>
      <w:r w:rsidR="00C2378C" w:rsidRPr="00F3005B">
        <w:rPr>
          <w:lang w:val="sl-SI"/>
        </w:rPr>
        <w:t xml:space="preserve"> </w:t>
      </w:r>
      <w:r w:rsidRPr="00437DB0">
        <w:t>pri prepoznavanju tveganj pomembno napačne navedbe.</w:t>
      </w:r>
    </w:p>
    <w:p w14:paraId="7E88F07B" w14:textId="10ABE1B4" w:rsidR="00926FE3" w:rsidRPr="00926FE3" w:rsidRDefault="00926FE3" w:rsidP="00E63785">
      <w:pPr>
        <w:pStyle w:val="Slog10"/>
      </w:pPr>
      <w:r w:rsidRPr="00437DB0">
        <w:t xml:space="preserve">Toda kadar se v takih analitičnih postopkih uporabijo podatki, združeni na visoki ravni (kar se lahko zgodi pri analitičnih postopkih, </w:t>
      </w:r>
      <w:r>
        <w:rPr>
          <w:lang w:val="sl-SI"/>
        </w:rPr>
        <w:t>opravljenih</w:t>
      </w:r>
      <w:r w:rsidRPr="00437DB0">
        <w:t xml:space="preserve"> </w:t>
      </w:r>
      <w:r w:rsidRPr="00437DB0">
        <w:rPr>
          <w:kern w:val="0"/>
        </w:rPr>
        <w:t xml:space="preserve">za spoznavanje organizacije in njenega okolja ter za prepoznavanje in ocenjevanje tveganj </w:t>
      </w:r>
      <w:r w:rsidRPr="00437DB0">
        <w:t xml:space="preserve">pomembno napačne navedbe), izidi takih analitičnih postopkov dajo samo široko začetno </w:t>
      </w:r>
      <w:r>
        <w:rPr>
          <w:lang w:val="sl-SI"/>
        </w:rPr>
        <w:t>indikacijo</w:t>
      </w:r>
      <w:r w:rsidRPr="00437DB0">
        <w:t xml:space="preserve">, da utegne obstajati pomembno napačna navedba. Zato </w:t>
      </w:r>
      <w:r>
        <w:rPr>
          <w:lang w:val="sl-SI"/>
        </w:rPr>
        <w:t xml:space="preserve">lahko </w:t>
      </w:r>
      <w:r w:rsidRPr="00437DB0">
        <w:t>v takih primerih proučevanje drugih dokazov, ki so bili zbrani ob prepoznavanju tveganj pomembno napačne navedbe, skupaj z izidi takih analitičnih postopkov</w:t>
      </w:r>
      <w:r>
        <w:rPr>
          <w:lang w:val="sl-SI"/>
        </w:rPr>
        <w:t>,</w:t>
      </w:r>
      <w:r w:rsidRPr="00437DB0">
        <w:t xml:space="preserve"> pomaga </w:t>
      </w:r>
      <w:r w:rsidR="00C2378C">
        <w:rPr>
          <w:lang w:val="sl-SI"/>
        </w:rPr>
        <w:t>praktiku</w:t>
      </w:r>
      <w:r w:rsidR="00C2378C" w:rsidRPr="00F3005B">
        <w:rPr>
          <w:lang w:val="sl-SI"/>
        </w:rPr>
        <w:t xml:space="preserve"> </w:t>
      </w:r>
      <w:r w:rsidRPr="00437DB0">
        <w:t>razumeti in ovrednotiti izide analitičnih postopkov.</w:t>
      </w:r>
    </w:p>
    <w:p w14:paraId="667EAAA6" w14:textId="33B3E06C" w:rsidR="00926FE3" w:rsidRPr="00F75E58" w:rsidRDefault="00926FE3" w:rsidP="00926FE3">
      <w:pPr>
        <w:spacing w:before="240" w:after="60"/>
        <w:rPr>
          <w:sz w:val="18"/>
          <w:szCs w:val="18"/>
        </w:rPr>
      </w:pPr>
      <w:r w:rsidRPr="00926FE3">
        <w:rPr>
          <w:i/>
          <w:szCs w:val="22"/>
        </w:rPr>
        <w:t>Opazovanje in pre</w:t>
      </w:r>
      <w:r w:rsidR="00FD0462">
        <w:rPr>
          <w:i/>
          <w:szCs w:val="22"/>
        </w:rPr>
        <w:t>gledovanje</w:t>
      </w:r>
      <w:r w:rsidRPr="00437DB0">
        <w:rPr>
          <w:szCs w:val="22"/>
        </w:rPr>
        <w:t xml:space="preserve"> </w:t>
      </w:r>
      <w:r w:rsidRPr="00F75E58">
        <w:rPr>
          <w:sz w:val="18"/>
          <w:szCs w:val="18"/>
        </w:rPr>
        <w:t>(</w:t>
      </w:r>
      <w:r w:rsidR="006F77BF" w:rsidRPr="006F77BF">
        <w:rPr>
          <w:sz w:val="18"/>
          <w:szCs w:val="18"/>
        </w:rPr>
        <w:t xml:space="preserve">glej </w:t>
      </w:r>
      <w:r w:rsidRPr="00926FE3">
        <w:rPr>
          <w:sz w:val="18"/>
          <w:szCs w:val="18"/>
        </w:rPr>
        <w:t>odstavek 24(c)</w:t>
      </w:r>
      <w:r w:rsidR="006F77BF" w:rsidRPr="006F77BF">
        <w:rPr>
          <w:szCs w:val="18"/>
        </w:rPr>
        <w:t>)</w:t>
      </w:r>
    </w:p>
    <w:p w14:paraId="246587D6" w14:textId="3A8BB4A7" w:rsidR="00926FE3" w:rsidRPr="00FD0462" w:rsidRDefault="00FD0462" w:rsidP="00E63785">
      <w:pPr>
        <w:pStyle w:val="Slog10"/>
      </w:pPr>
      <w:r w:rsidRPr="00437DB0">
        <w:t xml:space="preserve">Opazovanje sestoji iz ogledovanja procesa ali postopka, ki ga </w:t>
      </w:r>
      <w:r>
        <w:rPr>
          <w:lang w:val="sl-SI"/>
        </w:rPr>
        <w:t>opravljajo</w:t>
      </w:r>
      <w:r w:rsidRPr="00437DB0">
        <w:t xml:space="preserve"> drugi, na primer </w:t>
      </w:r>
      <w:r w:rsidR="00C2378C">
        <w:rPr>
          <w:lang w:val="sl-SI"/>
        </w:rPr>
        <w:t>praktikovo</w:t>
      </w:r>
      <w:r w:rsidR="00C2378C" w:rsidRPr="00F3005B">
        <w:rPr>
          <w:lang w:val="sl-SI"/>
        </w:rPr>
        <w:t xml:space="preserve"> </w:t>
      </w:r>
      <w:r w:rsidRPr="00437DB0">
        <w:t>opazovanje, kako osebje organizacije umerja naprave za spremljanje stanja ali izvaja kontrolne aktivnosti. Opazovanje zagotavlja dokaze o izvajanju procesa ali postopka, vendar je omejeno na čas trajanja opazovanja in dejstvo, da že samo opazovanje lahko vpliva na to, kako se proces ali postopek izvaja.</w:t>
      </w:r>
    </w:p>
    <w:p w14:paraId="6618D4F0" w14:textId="77777777" w:rsidR="00FD0462" w:rsidRPr="003C4479" w:rsidRDefault="003C4479" w:rsidP="00E63785">
      <w:pPr>
        <w:pStyle w:val="Slog10"/>
      </w:pPr>
      <w:r w:rsidRPr="00437DB0">
        <w:t>Pre</w:t>
      </w:r>
      <w:r>
        <w:rPr>
          <w:lang w:val="sl-SI"/>
        </w:rPr>
        <w:t>gledovanje</w:t>
      </w:r>
      <w:r w:rsidRPr="00437DB0">
        <w:t xml:space="preserve"> vključuje:</w:t>
      </w:r>
    </w:p>
    <w:p w14:paraId="61ADDDDE" w14:textId="77777777" w:rsidR="003C4479" w:rsidRDefault="003C4479" w:rsidP="003E6D4C">
      <w:pPr>
        <w:numPr>
          <w:ilvl w:val="0"/>
          <w:numId w:val="50"/>
        </w:numPr>
      </w:pPr>
      <w:r w:rsidRPr="00437DB0">
        <w:t>pregledovanje notranjih ali zunanjih zapisov ali dokumentacije na papirju</w:t>
      </w:r>
      <w:r>
        <w:t>,</w:t>
      </w:r>
      <w:r w:rsidRPr="00437DB0">
        <w:t xml:space="preserve"> v elektronski obliki ali na drugem nosilcu podatkov, na primer zapise o umerjanju naprave za spremljanje stanja</w:t>
      </w:r>
      <w:r>
        <w:t>; p</w:t>
      </w:r>
      <w:r w:rsidRPr="00437DB0">
        <w:t>re</w:t>
      </w:r>
      <w:r>
        <w:t>gledovanje</w:t>
      </w:r>
      <w:r w:rsidRPr="00437DB0">
        <w:t xml:space="preserve"> zapisov ali dokumentacije zagotovi dokaze različnih stop</w:t>
      </w:r>
      <w:r>
        <w:t>enj</w:t>
      </w:r>
      <w:r w:rsidRPr="00437DB0">
        <w:t xml:space="preserve"> zanesljivosti, odvisno od njihove vrste in vira</w:t>
      </w:r>
      <w:r>
        <w:t xml:space="preserve"> ter (</w:t>
      </w:r>
      <w:r w:rsidR="00514650">
        <w:t>pri</w:t>
      </w:r>
      <w:r w:rsidRPr="00437DB0">
        <w:t xml:space="preserve"> notranjih zapis</w:t>
      </w:r>
      <w:r w:rsidR="00514650">
        <w:t>ih</w:t>
      </w:r>
      <w:r w:rsidRPr="00437DB0">
        <w:t xml:space="preserve"> in dokumentacij</w:t>
      </w:r>
      <w:r w:rsidR="00514650">
        <w:t>i</w:t>
      </w:r>
      <w:r>
        <w:t xml:space="preserve">) </w:t>
      </w:r>
      <w:r w:rsidRPr="00437DB0">
        <w:t>o</w:t>
      </w:r>
      <w:r>
        <w:t>d</w:t>
      </w:r>
      <w:r w:rsidRPr="00437DB0">
        <w:t xml:space="preserve"> uspešnosti kontrol nad </w:t>
      </w:r>
      <w:r>
        <w:t>njihovim sestavljanjem; ali</w:t>
      </w:r>
    </w:p>
    <w:p w14:paraId="66256FF4" w14:textId="77777777" w:rsidR="003C4479" w:rsidRPr="003C4479" w:rsidRDefault="003C4479" w:rsidP="003E6D4C">
      <w:pPr>
        <w:numPr>
          <w:ilvl w:val="0"/>
          <w:numId w:val="50"/>
        </w:numPr>
      </w:pPr>
      <w:r w:rsidRPr="00437DB0">
        <w:t>fizični pregled, na primer naprave za umerjanje.</w:t>
      </w:r>
    </w:p>
    <w:p w14:paraId="4544C978" w14:textId="77777777" w:rsidR="003C4479" w:rsidRPr="00E22DFA" w:rsidRDefault="00E22DFA" w:rsidP="00E63785">
      <w:pPr>
        <w:pStyle w:val="Slog10"/>
      </w:pPr>
      <w:r w:rsidRPr="00437DB0">
        <w:t>Opazovanje in pre</w:t>
      </w:r>
      <w:r>
        <w:rPr>
          <w:lang w:val="sl-SI"/>
        </w:rPr>
        <w:t xml:space="preserve">gledovanje </w:t>
      </w:r>
      <w:r w:rsidRPr="00437DB0">
        <w:t>je lahko podpora za poizvedbe pri poslovodstvu in drugih, lahko pa d</w:t>
      </w:r>
      <w:r>
        <w:t>á</w:t>
      </w:r>
      <w:r w:rsidRPr="00437DB0">
        <w:t xml:space="preserve"> tudi informacije o organizaciji in njenem okolju. Primeri taki</w:t>
      </w:r>
      <w:r>
        <w:t>h</w:t>
      </w:r>
      <w:r w:rsidRPr="00437DB0">
        <w:t xml:space="preserve"> postopk</w:t>
      </w:r>
      <w:r>
        <w:t>ov</w:t>
      </w:r>
      <w:r w:rsidRPr="00437DB0">
        <w:t xml:space="preserve"> vključujejo opazovanje ali </w:t>
      </w:r>
      <w:r w:rsidRPr="00E22DFA">
        <w:rPr>
          <w:lang w:val="sl-SI"/>
        </w:rPr>
        <w:t>pregledovanje</w:t>
      </w:r>
      <w:r w:rsidRPr="00437DB0">
        <w:t xml:space="preserve"> zadev, kot so:</w:t>
      </w:r>
    </w:p>
    <w:p w14:paraId="7AF1D4A9" w14:textId="77777777" w:rsidR="00E22DFA" w:rsidRPr="00437DB0" w:rsidRDefault="00E22DFA" w:rsidP="003E6D4C">
      <w:pPr>
        <w:numPr>
          <w:ilvl w:val="0"/>
          <w:numId w:val="51"/>
        </w:numPr>
      </w:pPr>
      <w:r w:rsidRPr="00437DB0">
        <w:t>de</w:t>
      </w:r>
      <w:r>
        <w:t>lovanje</w:t>
      </w:r>
      <w:r w:rsidRPr="00437DB0">
        <w:t xml:space="preserve"> organizacije</w:t>
      </w:r>
      <w:r>
        <w:t xml:space="preserve"> –</w:t>
      </w:r>
      <w:r w:rsidRPr="00437DB0">
        <w:t xml:space="preserve"> </w:t>
      </w:r>
      <w:r>
        <w:t>o</w:t>
      </w:r>
      <w:r w:rsidRPr="00437DB0">
        <w:t xml:space="preserve">pazovanje procesov in opreme, vključno z opremo za spremljanje stanja, v objektih utegne biti </w:t>
      </w:r>
      <w:r>
        <w:t xml:space="preserve">posebej </w:t>
      </w:r>
      <w:r w:rsidRPr="00437DB0">
        <w:t xml:space="preserve">pomembno tam, kjer so v </w:t>
      </w:r>
      <w:r>
        <w:t>poročilo o toplogrednih plinih</w:t>
      </w:r>
      <w:r w:rsidRPr="00437DB0">
        <w:t xml:space="preserve"> vključene bistvene emisije 1. Skupine</w:t>
      </w:r>
      <w:r>
        <w:t>;</w:t>
      </w:r>
    </w:p>
    <w:p w14:paraId="2A784FF5" w14:textId="77777777" w:rsidR="00E22DFA" w:rsidRPr="00437DB0" w:rsidRDefault="00E22DFA" w:rsidP="003E6D4C">
      <w:pPr>
        <w:numPr>
          <w:ilvl w:val="0"/>
          <w:numId w:val="51"/>
        </w:numPr>
      </w:pPr>
      <w:r w:rsidRPr="00437DB0">
        <w:t>dokumentacija (kot so načrti in strategije za zmanjšanje emisij), zapisi (kot so zapisi o umerjanju in izidi iz preizkuševalnih laboratorijev) in priročniki s podrobno opisanimi postopki za zbiranje informacij in notranj</w:t>
      </w:r>
      <w:r>
        <w:t>imi</w:t>
      </w:r>
      <w:r w:rsidRPr="00437DB0">
        <w:t xml:space="preserve"> kontrol</w:t>
      </w:r>
      <w:r>
        <w:t>ami</w:t>
      </w:r>
      <w:r w:rsidRPr="00437DB0">
        <w:t>;</w:t>
      </w:r>
    </w:p>
    <w:p w14:paraId="64A02785" w14:textId="77777777" w:rsidR="00E22DFA" w:rsidRPr="00437DB0" w:rsidRDefault="00E22DFA" w:rsidP="003E6D4C">
      <w:pPr>
        <w:numPr>
          <w:ilvl w:val="0"/>
          <w:numId w:val="51"/>
        </w:numPr>
      </w:pPr>
      <w:r w:rsidRPr="00437DB0">
        <w:t xml:space="preserve">poročila, </w:t>
      </w:r>
      <w:r>
        <w:t>pripravljena</w:t>
      </w:r>
      <w:r w:rsidRPr="00437DB0">
        <w:t xml:space="preserve"> za poslovodstvo ali pristojne za upravljanje, kot so notranja ali zunanja poročila za sisteme okoljskega ravnanja organizacije;</w:t>
      </w:r>
    </w:p>
    <w:p w14:paraId="6F18F806" w14:textId="77777777" w:rsidR="00E22DFA" w:rsidRPr="00437DB0" w:rsidRDefault="00E22DFA" w:rsidP="003E6D4C">
      <w:pPr>
        <w:numPr>
          <w:ilvl w:val="0"/>
          <w:numId w:val="51"/>
        </w:numPr>
      </w:pPr>
      <w:r>
        <w:t>p</w:t>
      </w:r>
      <w:r w:rsidRPr="00437DB0">
        <w:t>oročila, ki jih pripravijo poslovodstvo (kot so četrtletna poročila poslovodstva) in pristojni za upravljanje (kot so zapisniki sestankov nadzornega sveta oziroma upravnega odbora).</w:t>
      </w:r>
    </w:p>
    <w:p w14:paraId="2BEFEECC" w14:textId="49AC42A4" w:rsidR="00E22DFA" w:rsidRPr="00F75E58" w:rsidRDefault="00E22DFA" w:rsidP="00E22DFA">
      <w:pPr>
        <w:spacing w:before="240" w:after="60"/>
        <w:rPr>
          <w:sz w:val="18"/>
          <w:szCs w:val="18"/>
        </w:rPr>
      </w:pPr>
      <w:r w:rsidRPr="00E22DFA">
        <w:rPr>
          <w:i/>
          <w:szCs w:val="22"/>
        </w:rPr>
        <w:t>Spoznavanje notranjega kontroliranja v organizaciji</w:t>
      </w:r>
      <w:r w:rsidRPr="00437DB0">
        <w:rPr>
          <w:szCs w:val="22"/>
        </w:rPr>
        <w:t xml:space="preserve"> </w:t>
      </w:r>
      <w:r w:rsidRPr="00F75E58">
        <w:rPr>
          <w:sz w:val="18"/>
          <w:szCs w:val="18"/>
        </w:rPr>
        <w:t>(</w:t>
      </w:r>
      <w:r w:rsidR="006F77BF" w:rsidRPr="006F77BF">
        <w:rPr>
          <w:sz w:val="18"/>
          <w:szCs w:val="18"/>
        </w:rPr>
        <w:t xml:space="preserve">glej </w:t>
      </w:r>
      <w:r w:rsidRPr="00E22DFA">
        <w:rPr>
          <w:sz w:val="18"/>
          <w:szCs w:val="18"/>
        </w:rPr>
        <w:t>odstavke 25O</w:t>
      </w:r>
      <w:r w:rsidRPr="00F75E58">
        <w:rPr>
          <w:sz w:val="18"/>
          <w:szCs w:val="18"/>
        </w:rPr>
        <w:t>–</w:t>
      </w:r>
      <w:r w:rsidRPr="00E22DFA">
        <w:rPr>
          <w:sz w:val="18"/>
          <w:szCs w:val="18"/>
        </w:rPr>
        <w:t>26S</w:t>
      </w:r>
      <w:r w:rsidR="006F77BF" w:rsidRPr="006F77BF">
        <w:rPr>
          <w:szCs w:val="18"/>
        </w:rPr>
        <w:t>)</w:t>
      </w:r>
    </w:p>
    <w:p w14:paraId="2EA8E240" w14:textId="7DF6698F" w:rsidR="00E22DFA" w:rsidRPr="00A47472" w:rsidRDefault="00E22DFA" w:rsidP="00E63785">
      <w:pPr>
        <w:pStyle w:val="Slog10"/>
      </w:pPr>
      <w:r w:rsidRPr="00437DB0">
        <w:rPr>
          <w:kern w:val="0"/>
        </w:rPr>
        <w:t xml:space="preserve">Pri poslu dajanja omejenega zagotovila </w:t>
      </w:r>
      <w:r w:rsidR="00C2378C">
        <w:rPr>
          <w:kern w:val="0"/>
          <w:lang w:val="sl-SI"/>
        </w:rPr>
        <w:t>praktiku</w:t>
      </w:r>
      <w:r w:rsidRPr="00437DB0">
        <w:rPr>
          <w:kern w:val="0"/>
        </w:rPr>
        <w:t xml:space="preserve"> ni treba poznati vseh sestavin </w:t>
      </w:r>
      <w:r w:rsidRPr="00437DB0">
        <w:t xml:space="preserve">notranjega kontroliranja v organizaciji, ki so pomembne za količinsko opredelitev emisij in poročanje, kot je to zahtevano pri poslu dajanja sprejemljivega zagotovila. Poleg tega se od </w:t>
      </w:r>
      <w:r w:rsidR="00C2378C">
        <w:rPr>
          <w:lang w:val="sl-SI"/>
        </w:rPr>
        <w:t>praktika</w:t>
      </w:r>
      <w:r w:rsidR="00C2378C" w:rsidRPr="00F3005B">
        <w:rPr>
          <w:lang w:val="sl-SI"/>
        </w:rPr>
        <w:t xml:space="preserve"> </w:t>
      </w:r>
      <w:r w:rsidRPr="00437DB0">
        <w:t xml:space="preserve">ne zahteva, da ovrednoti </w:t>
      </w:r>
      <w:r w:rsidR="00A47472">
        <w:rPr>
          <w:lang w:val="sl-SI"/>
        </w:rPr>
        <w:t>vzpostavitev</w:t>
      </w:r>
      <w:r w:rsidRPr="00437DB0">
        <w:t xml:space="preserve"> kontrol in ugotovi, ali </w:t>
      </w:r>
      <w:r w:rsidR="00A47472">
        <w:rPr>
          <w:lang w:val="sl-SI"/>
        </w:rPr>
        <w:t>delujejo</w:t>
      </w:r>
      <w:r w:rsidRPr="00437DB0">
        <w:t>. Zato pri poslu dajanja omejenega zagotovila</w:t>
      </w:r>
      <w:r w:rsidR="00A47472">
        <w:t xml:space="preserve"> pogosto ne bo </w:t>
      </w:r>
      <w:r w:rsidRPr="00437DB0">
        <w:t>treb</w:t>
      </w:r>
      <w:r w:rsidR="00A47472">
        <w:rPr>
          <w:lang w:val="sl-SI"/>
        </w:rPr>
        <w:t>a</w:t>
      </w:r>
      <w:r w:rsidRPr="00437DB0">
        <w:t xml:space="preserve"> podrobneje spoznati sestavin notranjega kontroliranja v organizaciji, čeprav utegne biti marsikdaj primerno poizvedeti</w:t>
      </w:r>
      <w:r w:rsidR="00A47472">
        <w:rPr>
          <w:lang w:val="sl-SI"/>
        </w:rPr>
        <w:t>,</w:t>
      </w:r>
      <w:r w:rsidRPr="00437DB0">
        <w:t xml:space="preserve">  kakšne so kontrolne aktivnosti</w:t>
      </w:r>
      <w:r w:rsidR="00A47472">
        <w:rPr>
          <w:lang w:val="sl-SI"/>
        </w:rPr>
        <w:t xml:space="preserve"> organizacije</w:t>
      </w:r>
      <w:r w:rsidRPr="00437DB0">
        <w:t xml:space="preserve"> in kakšno je spremljanje kontrol, pomembnih za količinska opredelitev emisij in poročanje o njih.</w:t>
      </w:r>
    </w:p>
    <w:p w14:paraId="1FFC786F" w14:textId="5195D537" w:rsidR="00A47472" w:rsidRPr="003B6A0F" w:rsidRDefault="00C2378C" w:rsidP="00E63785">
      <w:pPr>
        <w:pStyle w:val="Slog10"/>
      </w:pPr>
      <w:r>
        <w:rPr>
          <w:lang w:val="sl-SI"/>
        </w:rPr>
        <w:t>Praktikovo</w:t>
      </w:r>
      <w:r w:rsidRPr="00F3005B">
        <w:rPr>
          <w:lang w:val="sl-SI"/>
        </w:rPr>
        <w:t xml:space="preserve"> </w:t>
      </w:r>
      <w:r w:rsidR="00A47472" w:rsidRPr="00437DB0">
        <w:t xml:space="preserve">poznavanje </w:t>
      </w:r>
      <w:r w:rsidR="00A47472">
        <w:t>ustreznih</w:t>
      </w:r>
      <w:r w:rsidR="00A47472" w:rsidRPr="00437DB0">
        <w:t xml:space="preserve"> sestavin notranjega kontroliranja lahko zbudi dvome o tem, ali so na </w:t>
      </w:r>
      <w:r w:rsidR="00A47472">
        <w:rPr>
          <w:lang w:val="sl-SI"/>
        </w:rPr>
        <w:t>voljo</w:t>
      </w:r>
      <w:r w:rsidR="00A47472" w:rsidRPr="00437DB0">
        <w:t xml:space="preserve"> zadostni in ustrezni dokazi, da </w:t>
      </w:r>
      <w:r>
        <w:rPr>
          <w:lang w:val="sl-SI"/>
        </w:rPr>
        <w:t>praktik</w:t>
      </w:r>
      <w:r w:rsidRPr="00F3005B">
        <w:rPr>
          <w:lang w:val="sl-SI"/>
        </w:rPr>
        <w:t xml:space="preserve"> </w:t>
      </w:r>
      <w:r w:rsidR="00A47472" w:rsidRPr="00437DB0">
        <w:t xml:space="preserve">lahko dokonča posel. Na primer </w:t>
      </w:r>
      <w:r w:rsidR="00A47472" w:rsidRPr="000F25B1">
        <w:rPr>
          <w:sz w:val="18"/>
          <w:szCs w:val="18"/>
        </w:rPr>
        <w:t>(</w:t>
      </w:r>
      <w:r w:rsidR="006F77BF" w:rsidRPr="006F77BF">
        <w:rPr>
          <w:sz w:val="18"/>
          <w:szCs w:val="18"/>
        </w:rPr>
        <w:t xml:space="preserve">glej </w:t>
      </w:r>
      <w:r w:rsidR="00A47472" w:rsidRPr="00437DB0">
        <w:rPr>
          <w:sz w:val="18"/>
          <w:szCs w:val="18"/>
        </w:rPr>
        <w:t>tudi odstavke A71</w:t>
      </w:r>
      <w:r w:rsidR="000F25B1">
        <w:rPr>
          <w:sz w:val="18"/>
          <w:szCs w:val="18"/>
          <w:lang w:val="sl-SI"/>
        </w:rPr>
        <w:t xml:space="preserve">, </w:t>
      </w:r>
      <w:r w:rsidR="00A47472" w:rsidRPr="00437DB0">
        <w:rPr>
          <w:sz w:val="18"/>
          <w:szCs w:val="18"/>
        </w:rPr>
        <w:t>A72, A92</w:t>
      </w:r>
      <w:r w:rsidR="000F25B1">
        <w:rPr>
          <w:sz w:val="18"/>
          <w:szCs w:val="18"/>
          <w:lang w:val="sl-SI"/>
        </w:rPr>
        <w:t xml:space="preserve">, </w:t>
      </w:r>
      <w:r w:rsidR="00A47472" w:rsidRPr="00437DB0">
        <w:rPr>
          <w:sz w:val="18"/>
          <w:szCs w:val="18"/>
        </w:rPr>
        <w:t>A93 in A96</w:t>
      </w:r>
      <w:r w:rsidR="006F77BF" w:rsidRPr="006F77BF">
        <w:rPr>
          <w:szCs w:val="18"/>
        </w:rPr>
        <w:t>):</w:t>
      </w:r>
    </w:p>
    <w:p w14:paraId="33A5033B" w14:textId="7047ECEC" w:rsidR="003B6A0F" w:rsidRPr="00437DB0" w:rsidRDefault="003B6A0F" w:rsidP="003E6D4C">
      <w:pPr>
        <w:numPr>
          <w:ilvl w:val="0"/>
          <w:numId w:val="52"/>
        </w:numPr>
      </w:pPr>
      <w:r w:rsidRPr="00437DB0">
        <w:t xml:space="preserve">zaskrbljenost glede neoporečnosti oseb, ki pripravljajo poročilo o toplogrednih plinih utegne biti tako huda, da </w:t>
      </w:r>
      <w:r w:rsidR="00C2378C">
        <w:t xml:space="preserve">praktik </w:t>
      </w:r>
      <w:r w:rsidRPr="00437DB0">
        <w:t xml:space="preserve">sklene, da je tveganje napačne poslovodske predstavitve v poročilu o toplogrednih plinih tako, da posel ne more biti </w:t>
      </w:r>
      <w:r>
        <w:t>opravljen</w:t>
      </w:r>
      <w:r w:rsidRPr="00437DB0">
        <w:t>;</w:t>
      </w:r>
    </w:p>
    <w:p w14:paraId="5C79BE28" w14:textId="12590A48" w:rsidR="003B6A0F" w:rsidRDefault="003B6A0F" w:rsidP="003E6D4C">
      <w:pPr>
        <w:numPr>
          <w:ilvl w:val="0"/>
          <w:numId w:val="52"/>
        </w:numPr>
      </w:pPr>
      <w:r w:rsidRPr="00437DB0">
        <w:t xml:space="preserve">zaskrbljenost zaradi stanja in zanesljivosti evidenc organizacije lahko pripelje </w:t>
      </w:r>
      <w:r w:rsidR="00C2378C">
        <w:t xml:space="preserve">praktika </w:t>
      </w:r>
      <w:r w:rsidRPr="00437DB0">
        <w:t xml:space="preserve">do sklepa, da verjetno ne bo na </w:t>
      </w:r>
      <w:r>
        <w:t>voljo</w:t>
      </w:r>
      <w:r w:rsidRPr="00437DB0">
        <w:t xml:space="preserve"> zadostnih in ustreznih dokazov za neprilagojen sklep o poročilu o toplogrednih plinih.</w:t>
      </w:r>
    </w:p>
    <w:p w14:paraId="4580E88F" w14:textId="4A47753F" w:rsidR="003B6A0F" w:rsidRPr="00A47472" w:rsidRDefault="003B6A0F" w:rsidP="003B6A0F">
      <w:pPr>
        <w:spacing w:before="240" w:after="60"/>
      </w:pPr>
      <w:r w:rsidRPr="003B6A0F">
        <w:rPr>
          <w:i/>
          <w:szCs w:val="22"/>
        </w:rPr>
        <w:t>Kontrolne aktivnosti, pomembne za posel</w:t>
      </w:r>
      <w:r w:rsidRPr="00437DB0">
        <w:rPr>
          <w:i/>
          <w:szCs w:val="22"/>
        </w:rPr>
        <w:t xml:space="preserve"> </w:t>
      </w:r>
      <w:r w:rsidRPr="00F75E58">
        <w:rPr>
          <w:sz w:val="18"/>
          <w:szCs w:val="18"/>
        </w:rPr>
        <w:t>(</w:t>
      </w:r>
      <w:r w:rsidR="006F77BF" w:rsidRPr="006F77BF">
        <w:rPr>
          <w:sz w:val="18"/>
          <w:szCs w:val="18"/>
        </w:rPr>
        <w:t xml:space="preserve">glej </w:t>
      </w:r>
      <w:r w:rsidRPr="003B6A0F">
        <w:rPr>
          <w:sz w:val="18"/>
          <w:szCs w:val="18"/>
        </w:rPr>
        <w:t>odstavek 25S(d)</w:t>
      </w:r>
      <w:r w:rsidR="006F77BF" w:rsidRPr="006F77BF">
        <w:rPr>
          <w:szCs w:val="18"/>
        </w:rPr>
        <w:t>)</w:t>
      </w:r>
    </w:p>
    <w:p w14:paraId="7D66A298" w14:textId="7CEC1909" w:rsidR="00A47472" w:rsidRPr="003B6A0F" w:rsidRDefault="003B6A0F" w:rsidP="00E63785">
      <w:pPr>
        <w:pStyle w:val="Slog10"/>
      </w:pPr>
      <w:r w:rsidRPr="00437DB0">
        <w:t xml:space="preserve">Na </w:t>
      </w:r>
      <w:r w:rsidR="00C2378C">
        <w:rPr>
          <w:lang w:val="sl-SI"/>
        </w:rPr>
        <w:t>praktikovo</w:t>
      </w:r>
      <w:r w:rsidR="00C2378C" w:rsidRPr="00F3005B">
        <w:rPr>
          <w:lang w:val="sl-SI"/>
        </w:rPr>
        <w:t xml:space="preserve"> </w:t>
      </w:r>
      <w:r w:rsidRPr="00437DB0">
        <w:t>presojo o tem, ali so določene kontrolne aktivnosti pomembne za posel, lahko vplivajo stopnja tehnološke razvitosti, dokumentacija in urejenost informacijskega sistema organizacije skupaj z zadevnimi poslovnimi procesi, pomembnimi za poročanje o emisijah. Ker se poročanje o emisijah razvija, je mogoče pričakovati, da se bodo razvijale tudi raven tehnološke razvitosti, dokumentacija in urejenost informacijskih sistemov ter z njimi povezane kontrolne aktivnosti, pomembne za količinsko opredelitev emisij in poročanje o njih.</w:t>
      </w:r>
    </w:p>
    <w:p w14:paraId="65788998" w14:textId="2254523E" w:rsidR="00662071" w:rsidRPr="003F3E20" w:rsidRDefault="00662071" w:rsidP="00E63785">
      <w:pPr>
        <w:pStyle w:val="Slog2"/>
        <w:rPr>
          <w:sz w:val="18"/>
          <w:szCs w:val="18"/>
        </w:rPr>
      </w:pPr>
      <w:r w:rsidRPr="00437DB0">
        <w:t>Pri zelo majhnih organizacijah ali nedozorelih informacijskih sistemih so določene kontrolne aktivnosti verjetno bolj preproste, slabše dokumentirane in morda samo ne</w:t>
      </w:r>
      <w:r>
        <w:rPr>
          <w:lang w:val="sl-SI"/>
        </w:rPr>
        <w:t>formalne</w:t>
      </w:r>
      <w:r w:rsidRPr="00437DB0">
        <w:t xml:space="preserve">. V takem primeru je manj verjetno, da bi </w:t>
      </w:r>
      <w:r w:rsidR="00C2378C">
        <w:rPr>
          <w:lang w:val="sl-SI"/>
        </w:rPr>
        <w:t>praktik</w:t>
      </w:r>
      <w:r w:rsidR="00C2378C" w:rsidRPr="00F3005B">
        <w:rPr>
          <w:lang w:val="sl-SI"/>
        </w:rPr>
        <w:t xml:space="preserve"> </w:t>
      </w:r>
      <w:r w:rsidRPr="00437DB0">
        <w:t xml:space="preserve">presodil, da mora spoznati določene kontrolne aktivnosti, da bi lahko ocenil tveganja pomembno napačne navedbe in </w:t>
      </w:r>
      <w:r>
        <w:rPr>
          <w:lang w:val="sl-SI"/>
        </w:rPr>
        <w:t>načrtoval</w:t>
      </w:r>
      <w:r w:rsidRPr="00437DB0">
        <w:t xml:space="preserve"> nadaljnje primerne postopke za</w:t>
      </w:r>
      <w:r>
        <w:t xml:space="preserve"> odziv na</w:t>
      </w:r>
      <w:r w:rsidRPr="00437DB0">
        <w:t xml:space="preserve"> ocenjena tveganja. Po drugi strani pa</w:t>
      </w:r>
      <w:r>
        <w:rPr>
          <w:lang w:val="sl-SI"/>
        </w:rPr>
        <w:t xml:space="preserve"> </w:t>
      </w:r>
      <w:r w:rsidR="003F3E20">
        <w:rPr>
          <w:lang w:val="sl-SI"/>
        </w:rPr>
        <w:t>je</w:t>
      </w:r>
      <w:r w:rsidRPr="00437DB0">
        <w:t xml:space="preserve"> pri nekaterih</w:t>
      </w:r>
      <w:r>
        <w:rPr>
          <w:lang w:val="sl-SI"/>
        </w:rPr>
        <w:t xml:space="preserve"> reguliranih sistemih</w:t>
      </w:r>
      <w:r w:rsidRPr="00437DB0">
        <w:t xml:space="preserve"> potrebno, da so informacijski sistem in kontrolne aktivnosti </w:t>
      </w:r>
      <w:r>
        <w:rPr>
          <w:lang w:val="sl-SI"/>
        </w:rPr>
        <w:t>formalno</w:t>
      </w:r>
      <w:r w:rsidRPr="00437DB0">
        <w:t xml:space="preserve"> dokumentirani in njihov</w:t>
      </w:r>
      <w:r>
        <w:rPr>
          <w:lang w:val="sl-SI"/>
        </w:rPr>
        <w:t>a</w:t>
      </w:r>
      <w:r w:rsidRPr="00437DB0">
        <w:t xml:space="preserve"> </w:t>
      </w:r>
      <w:r>
        <w:rPr>
          <w:lang w:val="sl-SI"/>
        </w:rPr>
        <w:t>sestava</w:t>
      </w:r>
      <w:r w:rsidRPr="00437DB0">
        <w:t xml:space="preserve"> potr</w:t>
      </w:r>
      <w:r>
        <w:rPr>
          <w:lang w:val="sl-SI"/>
        </w:rPr>
        <w:t>jena s strani</w:t>
      </w:r>
      <w:r w:rsidRPr="00437DB0">
        <w:t xml:space="preserve"> regulator</w:t>
      </w:r>
      <w:r>
        <w:rPr>
          <w:lang w:val="sl-SI"/>
        </w:rPr>
        <w:t>ja</w:t>
      </w:r>
      <w:r w:rsidRPr="00437DB0">
        <w:t xml:space="preserve">. Toda celo v nekaterih takih primerih se lahko zgodi, da niso dokumentirani vsi </w:t>
      </w:r>
      <w:r>
        <w:rPr>
          <w:lang w:val="sl-SI"/>
        </w:rPr>
        <w:t>ustrezni</w:t>
      </w:r>
      <w:r w:rsidRPr="00437DB0">
        <w:t xml:space="preserve"> pretoki podatkov in z njimi povezane kontrole. Bolj verjetno je na primer, da so kontrolne aktivnosti za zbiranje </w:t>
      </w:r>
      <w:r w:rsidRPr="002A10BE">
        <w:rPr>
          <w:lang w:val="sl-SI"/>
        </w:rPr>
        <w:t>izvirnih</w:t>
      </w:r>
      <w:r>
        <w:t xml:space="preserve"> </w:t>
      </w:r>
      <w:r w:rsidRPr="00437DB0">
        <w:t xml:space="preserve">podatkov iz neprekinjenega spremljanja stanja tehnološko razviti, dobro dokumentirani in bolj </w:t>
      </w:r>
      <w:r>
        <w:rPr>
          <w:lang w:val="sl-SI"/>
        </w:rPr>
        <w:t>formalni</w:t>
      </w:r>
      <w:r w:rsidRPr="00437DB0">
        <w:t xml:space="preserve"> kot kontrolne aktivnosti za nadaljnjo obdelavo podatkov in poročanje</w:t>
      </w:r>
      <w:r w:rsidR="006F77BF" w:rsidRPr="006F77BF">
        <w:t xml:space="preserve"> (</w:t>
      </w:r>
      <w:r w:rsidR="006F77BF" w:rsidRPr="006F77BF">
        <w:rPr>
          <w:sz w:val="18"/>
          <w:szCs w:val="18"/>
        </w:rPr>
        <w:t xml:space="preserve">glej </w:t>
      </w:r>
      <w:r w:rsidRPr="00437DB0">
        <w:rPr>
          <w:sz w:val="18"/>
          <w:szCs w:val="18"/>
        </w:rPr>
        <w:t>tudi odstavke A70, A92</w:t>
      </w:r>
      <w:r w:rsidR="003F3E20" w:rsidRPr="003F3E20">
        <w:rPr>
          <w:sz w:val="18"/>
          <w:szCs w:val="18"/>
        </w:rPr>
        <w:t xml:space="preserve">, </w:t>
      </w:r>
      <w:r w:rsidRPr="00437DB0">
        <w:rPr>
          <w:sz w:val="18"/>
          <w:szCs w:val="18"/>
        </w:rPr>
        <w:t>A93 in A96</w:t>
      </w:r>
      <w:r w:rsidR="006F77BF" w:rsidRPr="006F77BF">
        <w:rPr>
          <w:szCs w:val="18"/>
        </w:rPr>
        <w:t>).</w:t>
      </w:r>
    </w:p>
    <w:p w14:paraId="5C43671B" w14:textId="18DE3547" w:rsidR="00662071" w:rsidRPr="00662071" w:rsidRDefault="00662071" w:rsidP="00662071">
      <w:pPr>
        <w:spacing w:before="240" w:after="60"/>
      </w:pPr>
      <w:r w:rsidRPr="00662071">
        <w:rPr>
          <w:i/>
          <w:szCs w:val="22"/>
        </w:rPr>
        <w:t xml:space="preserve">Drugi posli, </w:t>
      </w:r>
      <w:r>
        <w:rPr>
          <w:i/>
          <w:szCs w:val="22"/>
        </w:rPr>
        <w:t>opravljeni</w:t>
      </w:r>
      <w:r w:rsidRPr="00662071">
        <w:rPr>
          <w:i/>
          <w:szCs w:val="22"/>
        </w:rPr>
        <w:t xml:space="preserve"> za organizacij</w:t>
      </w:r>
      <w:r>
        <w:rPr>
          <w:i/>
          <w:szCs w:val="22"/>
        </w:rPr>
        <w:t>o</w:t>
      </w:r>
      <w:r w:rsidRPr="00437DB0">
        <w:rPr>
          <w:szCs w:val="22"/>
        </w:rPr>
        <w:t xml:space="preserve"> </w:t>
      </w:r>
      <w:r w:rsidRPr="00F75E58">
        <w:rPr>
          <w:sz w:val="18"/>
          <w:szCs w:val="18"/>
        </w:rPr>
        <w:t>(</w:t>
      </w:r>
      <w:r w:rsidR="006F77BF" w:rsidRPr="006F77BF">
        <w:rPr>
          <w:sz w:val="18"/>
          <w:szCs w:val="18"/>
        </w:rPr>
        <w:t xml:space="preserve">glej </w:t>
      </w:r>
      <w:r w:rsidRPr="00662071">
        <w:rPr>
          <w:sz w:val="18"/>
          <w:szCs w:val="18"/>
        </w:rPr>
        <w:t>odstavek 27</w:t>
      </w:r>
      <w:r w:rsidR="006F77BF" w:rsidRPr="006F77BF">
        <w:rPr>
          <w:szCs w:val="18"/>
        </w:rPr>
        <w:t>)</w:t>
      </w:r>
      <w:r w:rsidRPr="00662071">
        <w:t xml:space="preserve"> </w:t>
      </w:r>
    </w:p>
    <w:p w14:paraId="20D75D50" w14:textId="77777777" w:rsidR="00662071" w:rsidRPr="00D7503C" w:rsidRDefault="00662071" w:rsidP="00E63785">
      <w:pPr>
        <w:pStyle w:val="Slog2"/>
      </w:pPr>
      <w:r w:rsidRPr="00437DB0">
        <w:t xml:space="preserve">Informacije, pridobljene iz drugih poslov, </w:t>
      </w:r>
      <w:r>
        <w:rPr>
          <w:lang w:val="sl-SI"/>
        </w:rPr>
        <w:t>opravljenih</w:t>
      </w:r>
      <w:r w:rsidRPr="00437DB0">
        <w:t xml:space="preserve"> za organizacijo, so lahko povezane na primer z vidiki kontrolnega okolja organizacije.</w:t>
      </w:r>
    </w:p>
    <w:p w14:paraId="01238C20" w14:textId="0A02CA7F" w:rsidR="00D7503C" w:rsidRPr="00F75E58" w:rsidRDefault="00D7503C" w:rsidP="00D7503C">
      <w:pPr>
        <w:spacing w:before="240" w:after="60"/>
        <w:rPr>
          <w:sz w:val="18"/>
          <w:szCs w:val="18"/>
        </w:rPr>
      </w:pPr>
      <w:r w:rsidRPr="00D7503C">
        <w:rPr>
          <w:i/>
          <w:szCs w:val="22"/>
        </w:rPr>
        <w:t>Izvajanje postopkov na kraju samem v objektih organizacije</w:t>
      </w:r>
      <w:r w:rsidRPr="00437DB0">
        <w:rPr>
          <w:iCs/>
          <w:szCs w:val="22"/>
        </w:rPr>
        <w:t xml:space="preserve"> </w:t>
      </w:r>
      <w:r w:rsidRPr="00F75E58">
        <w:rPr>
          <w:sz w:val="18"/>
          <w:szCs w:val="18"/>
        </w:rPr>
        <w:t>(</w:t>
      </w:r>
      <w:r w:rsidR="006F77BF" w:rsidRPr="006F77BF">
        <w:rPr>
          <w:sz w:val="18"/>
          <w:szCs w:val="18"/>
        </w:rPr>
        <w:t xml:space="preserve">glej </w:t>
      </w:r>
      <w:r w:rsidRPr="00D7503C">
        <w:rPr>
          <w:sz w:val="18"/>
          <w:szCs w:val="18"/>
        </w:rPr>
        <w:t>odstavek 31</w:t>
      </w:r>
      <w:r w:rsidR="006F77BF" w:rsidRPr="006F77BF">
        <w:rPr>
          <w:szCs w:val="18"/>
        </w:rPr>
        <w:t>)</w:t>
      </w:r>
    </w:p>
    <w:p w14:paraId="4BC354BB" w14:textId="47D097A9" w:rsidR="00D7503C" w:rsidRPr="00D7503C" w:rsidRDefault="00D7503C" w:rsidP="00E63785">
      <w:pPr>
        <w:pStyle w:val="Slog10"/>
      </w:pPr>
      <w:r w:rsidRPr="00437DB0">
        <w:t>Izvajanje opazovanja in pre</w:t>
      </w:r>
      <w:r>
        <w:rPr>
          <w:lang w:val="sl-SI"/>
        </w:rPr>
        <w:t>gledovanja</w:t>
      </w:r>
      <w:r w:rsidRPr="00437DB0">
        <w:t xml:space="preserve"> ter drugih postopkov na kraju samem v nekem objektu (kar se pogosto imenuje “ogled na kraju samem”) je lahko pomembno za poglob</w:t>
      </w:r>
      <w:r>
        <w:t>itev</w:t>
      </w:r>
      <w:r w:rsidRPr="00437DB0">
        <w:t xml:space="preserve"> poznavanj</w:t>
      </w:r>
      <w:r>
        <w:t>a</w:t>
      </w:r>
      <w:r w:rsidRPr="00437DB0">
        <w:t xml:space="preserve"> organizacije, ki ga je </w:t>
      </w:r>
      <w:r w:rsidR="00C2378C">
        <w:rPr>
          <w:lang w:val="sl-SI"/>
        </w:rPr>
        <w:t>praktik</w:t>
      </w:r>
      <w:r w:rsidR="00C2378C" w:rsidRPr="00F3005B">
        <w:rPr>
          <w:lang w:val="sl-SI"/>
        </w:rPr>
        <w:t xml:space="preserve"> </w:t>
      </w:r>
      <w:r w:rsidRPr="00437DB0">
        <w:t xml:space="preserve">pridobil z izvajanjem postopkov na sedežu organizacije. Ker je mogoče pričakovati, da bo </w:t>
      </w:r>
      <w:r w:rsidR="00C2378C">
        <w:rPr>
          <w:lang w:val="sl-SI"/>
        </w:rPr>
        <w:t>praktikovo</w:t>
      </w:r>
      <w:r w:rsidR="00C2378C" w:rsidRPr="00F3005B">
        <w:rPr>
          <w:lang w:val="sl-SI"/>
        </w:rPr>
        <w:t xml:space="preserve"> </w:t>
      </w:r>
      <w:r w:rsidRPr="00437DB0">
        <w:t>poznavanje organizacije in njegovo prepoznavanje in ocenjevanje tveganj pomembno napačne navedbe za posel dajanja sprejemljivega zagotovila obsežnejše kot za posel dajanja omejenega zagotovila, bo tudi število objektov, v katerih se bodo postopki izvajali na kraju samem</w:t>
      </w:r>
      <w:r w:rsidR="003F3E20">
        <w:rPr>
          <w:lang w:val="sl-SI"/>
        </w:rPr>
        <w:t>,</w:t>
      </w:r>
      <w:r w:rsidRPr="00437DB0">
        <w:t xml:space="preserve"> </w:t>
      </w:r>
      <w:r w:rsidR="003F3E20">
        <w:rPr>
          <w:lang w:val="sl-SI"/>
        </w:rPr>
        <w:t>pri</w:t>
      </w:r>
      <w:r w:rsidRPr="00437DB0">
        <w:t xml:space="preserve"> posl</w:t>
      </w:r>
      <w:r w:rsidR="003F3E20">
        <w:rPr>
          <w:lang w:val="sl-SI"/>
        </w:rPr>
        <w:t>u</w:t>
      </w:r>
      <w:r w:rsidRPr="00437DB0">
        <w:t xml:space="preserve"> dajanja sprejemljivega zagotovila p</w:t>
      </w:r>
      <w:r>
        <w:rPr>
          <w:lang w:val="sl-SI"/>
        </w:rPr>
        <w:t>raviloma</w:t>
      </w:r>
      <w:r w:rsidRPr="00437DB0">
        <w:t xml:space="preserve"> večje kot pri poslu dajanja omejenega zagotovila.</w:t>
      </w:r>
    </w:p>
    <w:p w14:paraId="1F96711D" w14:textId="7DDF6035" w:rsidR="003B6A0F" w:rsidRPr="003B6A0F" w:rsidRDefault="00D7503C" w:rsidP="00E63785">
      <w:pPr>
        <w:pStyle w:val="Slog10"/>
      </w:pPr>
      <w:r w:rsidRPr="00437DB0">
        <w:t xml:space="preserve">Izvajanje postopkov na kraju samem v nekem objektu (ali pooblastitev drugega </w:t>
      </w:r>
      <w:r w:rsidR="00C2378C">
        <w:rPr>
          <w:lang w:val="sl-SI"/>
        </w:rPr>
        <w:t>praktika</w:t>
      </w:r>
      <w:r>
        <w:rPr>
          <w:lang w:val="sl-SI"/>
        </w:rPr>
        <w:t>,</w:t>
      </w:r>
      <w:r w:rsidRPr="00437DB0">
        <w:t xml:space="preserve"> da </w:t>
      </w:r>
      <w:r>
        <w:rPr>
          <w:lang w:val="sl-SI"/>
        </w:rPr>
        <w:t>opravi</w:t>
      </w:r>
      <w:r w:rsidRPr="00437DB0">
        <w:t xml:space="preserve"> take postopke v imenu </w:t>
      </w:r>
      <w:r w:rsidR="00C2378C">
        <w:rPr>
          <w:lang w:val="sl-SI"/>
        </w:rPr>
        <w:t>praktika</w:t>
      </w:r>
      <w:r w:rsidRPr="00437DB0">
        <w:t>) lahko poteka kot del načrtovanja, kadar se izvajajo postopki</w:t>
      </w:r>
      <w:r w:rsidRPr="00437DB0">
        <w:rPr>
          <w:kern w:val="0"/>
        </w:rPr>
        <w:t xml:space="preserve"> za</w:t>
      </w:r>
      <w:r>
        <w:rPr>
          <w:kern w:val="0"/>
          <w:lang w:val="sl-SI"/>
        </w:rPr>
        <w:t>radi</w:t>
      </w:r>
      <w:r w:rsidRPr="00437DB0">
        <w:rPr>
          <w:kern w:val="0"/>
        </w:rPr>
        <w:t xml:space="preserve"> prepoznavanj</w:t>
      </w:r>
      <w:r>
        <w:rPr>
          <w:kern w:val="0"/>
          <w:lang w:val="sl-SI"/>
        </w:rPr>
        <w:t>a</w:t>
      </w:r>
      <w:r w:rsidRPr="00437DB0">
        <w:rPr>
          <w:kern w:val="0"/>
        </w:rPr>
        <w:t xml:space="preserve"> in ocenjevanj</w:t>
      </w:r>
      <w:r>
        <w:rPr>
          <w:kern w:val="0"/>
          <w:lang w:val="sl-SI"/>
        </w:rPr>
        <w:t>a</w:t>
      </w:r>
      <w:r w:rsidRPr="00437DB0">
        <w:rPr>
          <w:kern w:val="0"/>
        </w:rPr>
        <w:t xml:space="preserve"> tveganj </w:t>
      </w:r>
      <w:r w:rsidRPr="00437DB0">
        <w:t>pomembno napačne navedbe</w:t>
      </w:r>
      <w:r>
        <w:t>,</w:t>
      </w:r>
      <w:r w:rsidRPr="00437DB0">
        <w:t xml:space="preserve"> ali kadar se </w:t>
      </w:r>
      <w:r w:rsidR="00C2378C">
        <w:rPr>
          <w:lang w:val="sl-SI"/>
        </w:rPr>
        <w:t>praktik</w:t>
      </w:r>
      <w:r w:rsidR="00C2378C" w:rsidRPr="00F3005B">
        <w:rPr>
          <w:lang w:val="sl-SI"/>
        </w:rPr>
        <w:t xml:space="preserve"> </w:t>
      </w:r>
      <w:r w:rsidRPr="00437DB0">
        <w:t xml:space="preserve">odziva na ocenjena tveganja pomembno napačne navedbe. Izvajanje postopkov v bistvenih objektih je pogosto </w:t>
      </w:r>
      <w:r>
        <w:rPr>
          <w:lang w:val="sl-SI"/>
        </w:rPr>
        <w:t>posebej</w:t>
      </w:r>
      <w:r w:rsidRPr="00437DB0">
        <w:t xml:space="preserve"> pomembno za posel, ki se izvaja prvič, kadar se proučuje popolnost virov in ponorov emisij 1. skupine, vključenih v poročilo o toplogrednih plinih, in kadar se ugotavlja, ali so sistemi organizacije za zbiranje in obdelavo podatkov in njene metode ocenjevanja ustrezni glede na osnovne fizikalne procese in z njimi povezane negotovosti.</w:t>
      </w:r>
    </w:p>
    <w:p w14:paraId="697E290B" w14:textId="2D0DDAF7" w:rsidR="003B6A0F" w:rsidRPr="00687580" w:rsidRDefault="00D7503C" w:rsidP="00E63785">
      <w:pPr>
        <w:pStyle w:val="Slog10"/>
      </w:pPr>
      <w:r w:rsidRPr="00437DB0">
        <w:t>Kot je navedeno v odstavku A74, je izvajanje postopkov na kraju samem v nekem objekt lahko pomembno za poglob</w:t>
      </w:r>
      <w:r>
        <w:t>itev</w:t>
      </w:r>
      <w:r w:rsidRPr="00437DB0">
        <w:t xml:space="preserve"> poznavanj</w:t>
      </w:r>
      <w:r>
        <w:t>a</w:t>
      </w:r>
      <w:r w:rsidRPr="00437DB0">
        <w:t xml:space="preserve"> organizacije, ki ga je </w:t>
      </w:r>
      <w:r w:rsidR="00C2378C">
        <w:rPr>
          <w:lang w:val="sl-SI"/>
        </w:rPr>
        <w:t>praktik</w:t>
      </w:r>
      <w:r w:rsidR="00C2378C" w:rsidRPr="00F3005B">
        <w:rPr>
          <w:lang w:val="sl-SI"/>
        </w:rPr>
        <w:t xml:space="preserve"> </w:t>
      </w:r>
      <w:r w:rsidRPr="00437DB0">
        <w:t xml:space="preserve">pridobil z izvajanjem postopkov na sedežu organizacije. Za </w:t>
      </w:r>
      <w:r w:rsidR="003F3E20">
        <w:rPr>
          <w:lang w:val="sl-SI"/>
        </w:rPr>
        <w:t>številne</w:t>
      </w:r>
      <w:r w:rsidRPr="00437DB0">
        <w:t xml:space="preserve"> posle dajanja sprejemljivega zagotovila bo </w:t>
      </w:r>
      <w:r w:rsidR="00C2378C">
        <w:rPr>
          <w:lang w:val="sl-SI"/>
        </w:rPr>
        <w:t>praktik</w:t>
      </w:r>
      <w:r w:rsidR="00C2378C" w:rsidRPr="00F3005B">
        <w:rPr>
          <w:lang w:val="sl-SI"/>
        </w:rPr>
        <w:t xml:space="preserve"> </w:t>
      </w:r>
      <w:r w:rsidRPr="00437DB0">
        <w:t>presodil</w:t>
      </w:r>
      <w:r>
        <w:rPr>
          <w:lang w:val="sl-SI"/>
        </w:rPr>
        <w:t xml:space="preserve"> tudi</w:t>
      </w:r>
      <w:r w:rsidRPr="00437DB0">
        <w:t>, da je treb</w:t>
      </w:r>
      <w:r>
        <w:rPr>
          <w:lang w:val="sl-SI"/>
        </w:rPr>
        <w:t>a</w:t>
      </w:r>
      <w:r w:rsidRPr="00437DB0">
        <w:t xml:space="preserve"> izvesti postopke na kraju samem v vsakem </w:t>
      </w:r>
      <w:r>
        <w:t>bistve</w:t>
      </w:r>
      <w:r w:rsidRPr="00437DB0">
        <w:t xml:space="preserve">nem objektu in se tako odzvati na ocenjena tveganja pomembno napačne navedbe, zlasti kadar ima organizacija </w:t>
      </w:r>
      <w:r>
        <w:t>bistve</w:t>
      </w:r>
      <w:r w:rsidRPr="00437DB0">
        <w:t xml:space="preserve">ne objekte z emisijami 1. skupine. Kadar ima organizacija vrsto pomembnih objektov z emisijami 1. skupine, </w:t>
      </w:r>
      <w:r w:rsidR="00C2378C">
        <w:rPr>
          <w:lang w:val="sl-SI"/>
        </w:rPr>
        <w:t>praktik</w:t>
      </w:r>
      <w:r w:rsidR="00C2378C" w:rsidRPr="00F3005B">
        <w:rPr>
          <w:lang w:val="sl-SI"/>
        </w:rPr>
        <w:t xml:space="preserve"> </w:t>
      </w:r>
      <w:r w:rsidRPr="00437DB0">
        <w:t xml:space="preserve">morda tudi za posel dajanja omejenega zagotovila ne bo mogel pridobiti </w:t>
      </w:r>
      <w:r w:rsidR="00687580">
        <w:rPr>
          <w:lang w:val="sl-SI"/>
        </w:rPr>
        <w:t>ustrezne</w:t>
      </w:r>
      <w:r w:rsidRPr="00437DB0">
        <w:t xml:space="preserve"> ravni zagotovila brez </w:t>
      </w:r>
      <w:r w:rsidR="00687580">
        <w:rPr>
          <w:lang w:val="sl-SI"/>
        </w:rPr>
        <w:t>opravljenih</w:t>
      </w:r>
      <w:r w:rsidRPr="00437DB0">
        <w:t xml:space="preserve"> postopkov v izbranih </w:t>
      </w:r>
      <w:r>
        <w:t>bistve</w:t>
      </w:r>
      <w:r w:rsidRPr="00437DB0">
        <w:t xml:space="preserve">nih objektih. Kadar ima organizacija vrsto </w:t>
      </w:r>
      <w:r>
        <w:t>bistve</w:t>
      </w:r>
      <w:r w:rsidRPr="00437DB0">
        <w:t xml:space="preserve">nih objektov z emisijami 1. skupine in </w:t>
      </w:r>
      <w:r w:rsidR="00C2378C">
        <w:rPr>
          <w:lang w:val="sl-SI"/>
        </w:rPr>
        <w:t>praktik</w:t>
      </w:r>
      <w:r w:rsidRPr="00437DB0">
        <w:t xml:space="preserve"> ugotovi, da </w:t>
      </w:r>
      <w:r w:rsidR="00687580">
        <w:rPr>
          <w:lang w:val="sl-SI"/>
        </w:rPr>
        <w:t>sam</w:t>
      </w:r>
      <w:r w:rsidRPr="00437DB0">
        <w:t xml:space="preserve"> (ali drug </w:t>
      </w:r>
      <w:r w:rsidR="00C2378C">
        <w:rPr>
          <w:lang w:val="sl-SI"/>
        </w:rPr>
        <w:t>praktik</w:t>
      </w:r>
      <w:r w:rsidRPr="00437DB0">
        <w:t xml:space="preserve"> </w:t>
      </w:r>
      <w:r>
        <w:t>v njegovem imenu</w:t>
      </w:r>
      <w:r w:rsidRPr="00437DB0">
        <w:t>) ne more izvesti uspešnih in učinkovitih postopkov na kraju samem v objektu, se lahko uporabijo drugi možni postopki, in sicer eden ali več od naslednjih:</w:t>
      </w:r>
    </w:p>
    <w:p w14:paraId="27F97E16" w14:textId="77777777" w:rsidR="00687580" w:rsidRPr="00437DB0" w:rsidRDefault="00687580" w:rsidP="003E6D4C">
      <w:pPr>
        <w:numPr>
          <w:ilvl w:val="0"/>
          <w:numId w:val="53"/>
        </w:numPr>
      </w:pPr>
      <w:r w:rsidRPr="00437DB0">
        <w:t>pregledovanje izv</w:t>
      </w:r>
      <w:r>
        <w:t>i</w:t>
      </w:r>
      <w:r w:rsidRPr="00437DB0">
        <w:t xml:space="preserve">rne dokumentacije, diagramov pretoka energije in </w:t>
      </w:r>
      <w:r>
        <w:t>drugih snovi</w:t>
      </w:r>
      <w:r w:rsidRPr="00437DB0">
        <w:t>;</w:t>
      </w:r>
    </w:p>
    <w:p w14:paraId="2966EBD5" w14:textId="77777777" w:rsidR="00687580" w:rsidRPr="00437DB0" w:rsidRDefault="00593E38" w:rsidP="003E6D4C">
      <w:pPr>
        <w:numPr>
          <w:ilvl w:val="0"/>
          <w:numId w:val="53"/>
        </w:numPr>
      </w:pPr>
      <w:r>
        <w:t>analiziranje</w:t>
      </w:r>
      <w:r w:rsidR="00687580" w:rsidRPr="00437DB0">
        <w:t xml:space="preserve"> odgovorov poslovodstva objekta na vprašalnike; </w:t>
      </w:r>
    </w:p>
    <w:p w14:paraId="6C721C0C" w14:textId="77777777" w:rsidR="00687580" w:rsidRPr="00687580" w:rsidRDefault="00687580" w:rsidP="003E6D4C">
      <w:pPr>
        <w:numPr>
          <w:ilvl w:val="0"/>
          <w:numId w:val="53"/>
        </w:numPr>
      </w:pPr>
      <w:r w:rsidRPr="00437DB0">
        <w:t>pregled satelitskih posnetkov objekta.</w:t>
      </w:r>
    </w:p>
    <w:p w14:paraId="70AAF81C" w14:textId="0795FBA4" w:rsidR="00687580" w:rsidRPr="00306A99" w:rsidRDefault="00306A99" w:rsidP="00E63785">
      <w:pPr>
        <w:pStyle w:val="Slog10"/>
      </w:pPr>
      <w:r w:rsidRPr="00437DB0">
        <w:t xml:space="preserve">Da lahko pridobi ustrezno zajetje celote vseh emisij, </w:t>
      </w:r>
      <w:r>
        <w:t xml:space="preserve">se lahko </w:t>
      </w:r>
      <w:r w:rsidRPr="00437DB0">
        <w:t xml:space="preserve">zlasti pri poslu dajanja sprejemljivega zagotovila </w:t>
      </w:r>
      <w:r w:rsidR="00C2378C">
        <w:rPr>
          <w:lang w:val="sl-SI"/>
        </w:rPr>
        <w:t>praktik</w:t>
      </w:r>
      <w:r w:rsidRPr="00437DB0">
        <w:t xml:space="preserve"> odloči, da je primerno izvesti postopke na kraju samem v izbranih objektih, ki niso </w:t>
      </w:r>
      <w:r>
        <w:t>bistve</w:t>
      </w:r>
      <w:r w:rsidRPr="00437DB0">
        <w:t>ni objekti. Dejavniki, ki so lahko pomembni za tako odločitev, so med drugim:</w:t>
      </w:r>
    </w:p>
    <w:p w14:paraId="69FD3ED5" w14:textId="1FE3881D" w:rsidR="00306A99" w:rsidRPr="00437DB0" w:rsidRDefault="00306A99" w:rsidP="003E6D4C">
      <w:pPr>
        <w:numPr>
          <w:ilvl w:val="0"/>
          <w:numId w:val="54"/>
        </w:numPr>
      </w:pPr>
      <w:r w:rsidRPr="00437DB0">
        <w:t>vrsta emisij v različnih objektih</w:t>
      </w:r>
      <w:r w:rsidR="00065AEE">
        <w:t>:</w:t>
      </w:r>
      <w:r>
        <w:t xml:space="preserve"> –</w:t>
      </w:r>
      <w:r w:rsidRPr="00437DB0">
        <w:t xml:space="preserve"> </w:t>
      </w:r>
      <w:r w:rsidR="00672F72">
        <w:t>b</w:t>
      </w:r>
      <w:r w:rsidRPr="00437DB0">
        <w:t xml:space="preserve">olj verjetno je na primer, da bo </w:t>
      </w:r>
      <w:r w:rsidR="00C2378C">
        <w:t xml:space="preserve">praktik </w:t>
      </w:r>
      <w:r w:rsidRPr="00437DB0">
        <w:t>izbral obisk nekega objekta z emisijami 1. skupine kot nek</w:t>
      </w:r>
      <w:r w:rsidR="00672F72">
        <w:t>i</w:t>
      </w:r>
      <w:r w:rsidRPr="00437DB0">
        <w:t xml:space="preserve"> objekt, ki ima samo emisije 2. </w:t>
      </w:r>
      <w:r w:rsidR="00F75E58" w:rsidRPr="00437DB0">
        <w:t>S</w:t>
      </w:r>
      <w:r w:rsidRPr="00437DB0">
        <w:t>kupine</w:t>
      </w:r>
      <w:r w:rsidR="00F75E58">
        <w:t>; v</w:t>
      </w:r>
      <w:r w:rsidRPr="00437DB0">
        <w:t xml:space="preserve"> tem drugem primeru je verjetneje, da bo glavni vir dokazov pregledovanje računov za energijo na sedežu organizacije</w:t>
      </w:r>
      <w:r w:rsidR="00672F72">
        <w:t>;</w:t>
      </w:r>
    </w:p>
    <w:p w14:paraId="33606A8A" w14:textId="77777777" w:rsidR="00306A99" w:rsidRPr="00437DB0" w:rsidRDefault="00306A99" w:rsidP="003E6D4C">
      <w:pPr>
        <w:numPr>
          <w:ilvl w:val="0"/>
          <w:numId w:val="54"/>
        </w:numPr>
      </w:pPr>
      <w:r w:rsidRPr="00437DB0">
        <w:t>število in velikost objektov ter njihov prispevek k celoti vseh emisij;</w:t>
      </w:r>
    </w:p>
    <w:p w14:paraId="14E3FEF6" w14:textId="77777777" w:rsidR="00306A99" w:rsidRPr="00437DB0" w:rsidRDefault="00306A99" w:rsidP="003E6D4C">
      <w:pPr>
        <w:numPr>
          <w:ilvl w:val="0"/>
          <w:numId w:val="54"/>
        </w:numPr>
      </w:pPr>
      <w:r w:rsidRPr="00437DB0">
        <w:t>ali objekti uporabljajo različne procese in ali se za procese uporabljajo različne tehnologije</w:t>
      </w:r>
      <w:r w:rsidR="00672F72">
        <w:t>:</w:t>
      </w:r>
      <w:r>
        <w:t xml:space="preserve"> </w:t>
      </w:r>
      <w:r w:rsidR="00672F72">
        <w:t>v</w:t>
      </w:r>
      <w:r w:rsidRPr="00437DB0">
        <w:t xml:space="preserve"> takem primeru utegne biti  ustrezno izvajati postopke na kraju samem v izbranih objektih, ki uporabljajo različne procese ali tehnologije</w:t>
      </w:r>
      <w:r>
        <w:t>.</w:t>
      </w:r>
    </w:p>
    <w:p w14:paraId="09B8DA25" w14:textId="77777777" w:rsidR="00306A99" w:rsidRPr="00081B03" w:rsidRDefault="00306A99" w:rsidP="003E6D4C">
      <w:pPr>
        <w:numPr>
          <w:ilvl w:val="0"/>
          <w:numId w:val="54"/>
        </w:numPr>
      </w:pPr>
      <w:r>
        <w:t>metode</w:t>
      </w:r>
      <w:r w:rsidRPr="00437DB0">
        <w:t xml:space="preserve">, ki se v različnih </w:t>
      </w:r>
      <w:r w:rsidRPr="00081B03">
        <w:t>objektih uporabljajo za zbiranje informacij o emisijah;</w:t>
      </w:r>
    </w:p>
    <w:p w14:paraId="13956874" w14:textId="77777777" w:rsidR="00306A99" w:rsidRPr="00081B03" w:rsidRDefault="00306A99" w:rsidP="003E6D4C">
      <w:pPr>
        <w:numPr>
          <w:ilvl w:val="0"/>
          <w:numId w:val="54"/>
        </w:numPr>
      </w:pPr>
      <w:r w:rsidRPr="00081B03">
        <w:t>izkušnje ustreznega osebja v različnih objektih;</w:t>
      </w:r>
    </w:p>
    <w:p w14:paraId="65D4E7A8" w14:textId="77777777" w:rsidR="00306A99" w:rsidRPr="00081B03" w:rsidRDefault="00306A99" w:rsidP="003E6D4C">
      <w:pPr>
        <w:numPr>
          <w:ilvl w:val="0"/>
          <w:numId w:val="54"/>
        </w:numPr>
      </w:pPr>
      <w:r w:rsidRPr="00081B03">
        <w:t xml:space="preserve">spreminjanje izbire objektov </w:t>
      </w:r>
      <w:r w:rsidR="00672F72" w:rsidRPr="00081B03">
        <w:t xml:space="preserve">v </w:t>
      </w:r>
      <w:r w:rsidRPr="00081B03">
        <w:t>čas</w:t>
      </w:r>
      <w:r w:rsidR="00672F72" w:rsidRPr="00081B03">
        <w:t>u</w:t>
      </w:r>
      <w:r w:rsidRPr="00081B03">
        <w:t>.</w:t>
      </w:r>
    </w:p>
    <w:p w14:paraId="33C7F6BE" w14:textId="4FB0FFD3" w:rsidR="00306A99" w:rsidRDefault="00306A99" w:rsidP="00306A99">
      <w:pPr>
        <w:spacing w:before="240" w:after="60"/>
        <w:rPr>
          <w:szCs w:val="22"/>
        </w:rPr>
      </w:pPr>
      <w:r w:rsidRPr="00306A99">
        <w:rPr>
          <w:i/>
          <w:szCs w:val="22"/>
        </w:rPr>
        <w:t>Notranja revizija</w:t>
      </w:r>
      <w:r w:rsidRPr="00437DB0">
        <w:rPr>
          <w:szCs w:val="22"/>
        </w:rPr>
        <w:t xml:space="preserve"> </w:t>
      </w:r>
      <w:r w:rsidRPr="00F75E58">
        <w:rPr>
          <w:sz w:val="18"/>
          <w:szCs w:val="18"/>
        </w:rPr>
        <w:t>(</w:t>
      </w:r>
      <w:r w:rsidR="006F77BF" w:rsidRPr="006F77BF">
        <w:rPr>
          <w:sz w:val="18"/>
          <w:szCs w:val="18"/>
        </w:rPr>
        <w:t xml:space="preserve">glej </w:t>
      </w:r>
      <w:r w:rsidRPr="00306A99">
        <w:rPr>
          <w:sz w:val="18"/>
          <w:szCs w:val="18"/>
        </w:rPr>
        <w:t>odstavek 32</w:t>
      </w:r>
      <w:r w:rsidR="006F77BF" w:rsidRPr="006F77BF">
        <w:rPr>
          <w:szCs w:val="18"/>
        </w:rPr>
        <w:t>)</w:t>
      </w:r>
    </w:p>
    <w:p w14:paraId="1951A148" w14:textId="76E98996" w:rsidR="00306A99" w:rsidRPr="00306A99" w:rsidRDefault="00306A99" w:rsidP="00E63785">
      <w:pPr>
        <w:pStyle w:val="Slog10"/>
      </w:pPr>
      <w:r w:rsidRPr="00437DB0">
        <w:t xml:space="preserve">Notranje revidiranje v organizaciji je verjetno pomembno za posel, če so naloge in dejavnosti notranjega revidiranja povezane s količinskim opredeljevanjem emisij in poročanjem o njih in </w:t>
      </w:r>
      <w:r w:rsidR="00C2378C">
        <w:rPr>
          <w:lang w:val="sl-SI"/>
        </w:rPr>
        <w:t>praktik</w:t>
      </w:r>
      <w:r w:rsidRPr="00437DB0">
        <w:t xml:space="preserve"> pričakuje, da bo uporabil delo notranjega revidiranja za prilagoditev vrste ali časa ali za zmanjšanje obsega postopkov, ki jih je treba izvesti.</w:t>
      </w:r>
    </w:p>
    <w:p w14:paraId="6BA4FADB" w14:textId="126C8CCB" w:rsidR="00306A99" w:rsidRPr="00F75E58" w:rsidRDefault="00306A99" w:rsidP="00306A99">
      <w:pPr>
        <w:rPr>
          <w:sz w:val="18"/>
          <w:szCs w:val="18"/>
        </w:rPr>
      </w:pPr>
      <w:r w:rsidRPr="00306A99">
        <w:rPr>
          <w:i/>
          <w:szCs w:val="22"/>
        </w:rPr>
        <w:t>Tveganja pomembno napačne navedbe na ravni poročila o toplogrednih plinih</w:t>
      </w:r>
      <w:r w:rsidRPr="00437DB0">
        <w:rPr>
          <w:szCs w:val="22"/>
        </w:rPr>
        <w:t xml:space="preserve"> </w:t>
      </w:r>
      <w:r w:rsidRPr="00F75E58">
        <w:rPr>
          <w:sz w:val="18"/>
          <w:szCs w:val="18"/>
        </w:rPr>
        <w:t>(</w:t>
      </w:r>
      <w:r w:rsidR="006F77BF" w:rsidRPr="006F77BF">
        <w:rPr>
          <w:sz w:val="18"/>
          <w:szCs w:val="18"/>
        </w:rPr>
        <w:t xml:space="preserve">glej </w:t>
      </w:r>
      <w:r w:rsidRPr="00306A99">
        <w:rPr>
          <w:sz w:val="18"/>
          <w:szCs w:val="18"/>
        </w:rPr>
        <w:t>odstavke 33O(a)</w:t>
      </w:r>
      <w:r w:rsidRPr="00F75E58">
        <w:rPr>
          <w:sz w:val="18"/>
          <w:szCs w:val="18"/>
        </w:rPr>
        <w:t>–</w:t>
      </w:r>
      <w:r w:rsidRPr="00306A99">
        <w:rPr>
          <w:sz w:val="18"/>
          <w:szCs w:val="18"/>
        </w:rPr>
        <w:t>33S(a)</w:t>
      </w:r>
      <w:r w:rsidR="006F77BF" w:rsidRPr="006F77BF">
        <w:rPr>
          <w:szCs w:val="18"/>
        </w:rPr>
        <w:t>)</w:t>
      </w:r>
    </w:p>
    <w:p w14:paraId="33388A23" w14:textId="78504383" w:rsidR="00306A99" w:rsidRPr="00306A99" w:rsidRDefault="00306A99" w:rsidP="00E63785">
      <w:pPr>
        <w:pStyle w:val="Slog10"/>
      </w:pPr>
      <w:r w:rsidRPr="00437DB0">
        <w:t>Tveganja pomembno napačne navedbe na ravni poročila o toplogrednih plinih se nanašajo na tveganja, ki vseobsegajoče zadevajo poročilo o toplogrednih plinih kot celot</w:t>
      </w:r>
      <w:r w:rsidR="00672F72">
        <w:rPr>
          <w:lang w:val="sl-SI"/>
        </w:rPr>
        <w:t>i</w:t>
      </w:r>
      <w:r w:rsidRPr="00437DB0">
        <w:t xml:space="preserve">. Tveganja te vrste niso nujno tveganja, ki bi jih bilo mogoče prepoznati po posebni vrsti emisije ali ravni razkritja. Predstavljajo namreč okoliščine, ki lahko povečajo tveganje pomembno napačne navedbe bolj na splošno, na primer s tem, da se poslovodstvo izogne notranjemu kontroliranju. Tveganja pomembno napačne navedbe na ravni poročila o toplogrednih plinih so lahko še posebej pomembna za </w:t>
      </w:r>
      <w:r w:rsidR="00C2378C">
        <w:rPr>
          <w:lang w:val="sl-SI"/>
        </w:rPr>
        <w:t>praktikovo</w:t>
      </w:r>
      <w:r w:rsidR="00C2378C" w:rsidRPr="00F3005B">
        <w:rPr>
          <w:lang w:val="sl-SI"/>
        </w:rPr>
        <w:t xml:space="preserve"> </w:t>
      </w:r>
      <w:r w:rsidRPr="00437DB0">
        <w:t>proučevanje tveganj pomembno napačne navedbe, ki izhajajo iz prevare.</w:t>
      </w:r>
    </w:p>
    <w:p w14:paraId="1B182DD2" w14:textId="3A3AFAE4" w:rsidR="00306A99" w:rsidRPr="00CE075C" w:rsidRDefault="00306A99" w:rsidP="00E63785">
      <w:pPr>
        <w:pStyle w:val="Slog10"/>
      </w:pPr>
      <w:r w:rsidRPr="00437DB0">
        <w:t>Tveganja na ravni poročila o toplogrednih plinih lahko izhajajo</w:t>
      </w:r>
      <w:r w:rsidR="00CE075C">
        <w:rPr>
          <w:lang w:val="sl-SI"/>
        </w:rPr>
        <w:t xml:space="preserve"> zlasti</w:t>
      </w:r>
      <w:r w:rsidRPr="00437DB0">
        <w:t xml:space="preserve"> iz pomanjkljivega kontrolnega okolja. Pomanjkljivosti, kot je na primer nesposobnost poslovodstva, imajo lahko vseobsegajoč učinek na poročilo o toplogrednih plinih in nanje se mora </w:t>
      </w:r>
      <w:r w:rsidR="00C2378C">
        <w:rPr>
          <w:lang w:val="sl-SI"/>
        </w:rPr>
        <w:t>praktik</w:t>
      </w:r>
      <w:r w:rsidR="00C2378C" w:rsidRPr="00F3005B">
        <w:rPr>
          <w:lang w:val="sl-SI"/>
        </w:rPr>
        <w:t xml:space="preserve"> </w:t>
      </w:r>
      <w:r w:rsidRPr="00437DB0">
        <w:t>morda odzvati s celovitim ukrepanjem. Druga tveganja pomembno napačne navedbe na ravni poročila o toplogrednih plinih pa so na primer lahko tudi:</w:t>
      </w:r>
    </w:p>
    <w:p w14:paraId="09A2813F" w14:textId="77777777" w:rsidR="00CE075C" w:rsidRPr="00437DB0" w:rsidRDefault="00CE075C" w:rsidP="003E6D4C">
      <w:pPr>
        <w:numPr>
          <w:ilvl w:val="0"/>
          <w:numId w:val="55"/>
        </w:numPr>
      </w:pPr>
      <w:r w:rsidRPr="00437DB0">
        <w:t xml:space="preserve">neustrezni, slabo nadzorovani ali slabo dokumentirani mehanizmi za zbiranje podatkov, količinsko opredelitev emisij in </w:t>
      </w:r>
      <w:r>
        <w:t>pripravo</w:t>
      </w:r>
      <w:r w:rsidRPr="00437DB0">
        <w:t xml:space="preserve"> poročila o toplogrednih plinih;</w:t>
      </w:r>
    </w:p>
    <w:p w14:paraId="3A450AF4" w14:textId="77777777" w:rsidR="00CE075C" w:rsidRPr="00437DB0" w:rsidRDefault="00CE075C" w:rsidP="003E6D4C">
      <w:pPr>
        <w:numPr>
          <w:ilvl w:val="0"/>
          <w:numId w:val="55"/>
        </w:numPr>
      </w:pPr>
      <w:r w:rsidRPr="00437DB0">
        <w:t xml:space="preserve">neusposobljenost osebja za zbiranje podatkov, količinsko opredelitev emisij in </w:t>
      </w:r>
      <w:r>
        <w:t>pripravo</w:t>
      </w:r>
      <w:r w:rsidRPr="00437DB0">
        <w:t xml:space="preserve"> poročila o toplogrednih plinih;</w:t>
      </w:r>
    </w:p>
    <w:p w14:paraId="05C20DE8" w14:textId="77777777" w:rsidR="00CE075C" w:rsidRPr="00437DB0" w:rsidRDefault="00CE075C" w:rsidP="003E6D4C">
      <w:pPr>
        <w:numPr>
          <w:ilvl w:val="0"/>
          <w:numId w:val="55"/>
        </w:numPr>
      </w:pPr>
      <w:r>
        <w:t xml:space="preserve">pomanjkljivo </w:t>
      </w:r>
      <w:r w:rsidRPr="00437DB0">
        <w:t>vključevanje poslovodstva v količinsko opredelitev emisij in pripravo poročila o toplogrednih plinih;</w:t>
      </w:r>
    </w:p>
    <w:p w14:paraId="009C39E7" w14:textId="77777777" w:rsidR="00CE075C" w:rsidRPr="00437DB0" w:rsidRDefault="00CE075C" w:rsidP="003E6D4C">
      <w:pPr>
        <w:numPr>
          <w:ilvl w:val="0"/>
          <w:numId w:val="55"/>
        </w:numPr>
      </w:pPr>
      <w:r w:rsidRPr="00437DB0">
        <w:t>ne</w:t>
      </w:r>
      <w:r>
        <w:t>to</w:t>
      </w:r>
      <w:r w:rsidRPr="00437DB0">
        <w:t>čna opredelitev vseh virov toplogrednih plinov;</w:t>
      </w:r>
    </w:p>
    <w:p w14:paraId="04660460" w14:textId="77777777" w:rsidR="00CE075C" w:rsidRPr="00437DB0" w:rsidRDefault="00CE075C" w:rsidP="003E6D4C">
      <w:pPr>
        <w:numPr>
          <w:ilvl w:val="0"/>
          <w:numId w:val="55"/>
        </w:numPr>
      </w:pPr>
      <w:r w:rsidRPr="00437DB0">
        <w:t>tveganje prevare, na primer v zvezi s trgi za trgovanje z emisijami;</w:t>
      </w:r>
    </w:p>
    <w:p w14:paraId="58C285DB" w14:textId="77777777" w:rsidR="00CE075C" w:rsidRPr="00437DB0" w:rsidRDefault="00CE075C" w:rsidP="003E6D4C">
      <w:pPr>
        <w:numPr>
          <w:ilvl w:val="0"/>
          <w:numId w:val="55"/>
        </w:numPr>
      </w:pPr>
      <w:r w:rsidRPr="00437DB0">
        <w:t>predstavitev informacij za prejšnja obdobja, ki niso pripravljene na dosledno enaki podlagi, na primer zaradi spremenjenih meja ali spreme</w:t>
      </w:r>
      <w:r>
        <w:t>njen</w:t>
      </w:r>
      <w:r w:rsidR="00560B30">
        <w:t>e</w:t>
      </w:r>
      <w:r>
        <w:t xml:space="preserve"> </w:t>
      </w:r>
      <w:r w:rsidRPr="00437DB0">
        <w:t>metodologij</w:t>
      </w:r>
      <w:r w:rsidR="00560B30">
        <w:t>e</w:t>
      </w:r>
      <w:r w:rsidRPr="00437DB0">
        <w:t xml:space="preserve"> merjenja;</w:t>
      </w:r>
    </w:p>
    <w:p w14:paraId="399603A0" w14:textId="77777777" w:rsidR="00CE075C" w:rsidRPr="00437DB0" w:rsidRDefault="00CE075C" w:rsidP="003E6D4C">
      <w:pPr>
        <w:numPr>
          <w:ilvl w:val="0"/>
          <w:numId w:val="55"/>
        </w:numPr>
      </w:pPr>
      <w:r w:rsidRPr="00437DB0">
        <w:t>zavajajoča predstavit</w:t>
      </w:r>
      <w:r>
        <w:t>e</w:t>
      </w:r>
      <w:r w:rsidRPr="00437DB0">
        <w:t xml:space="preserve">v informacij v poročilu o toplogrednih plinih, na primer </w:t>
      </w:r>
      <w:r>
        <w:t>pretirano</w:t>
      </w:r>
      <w:r w:rsidRPr="00437DB0">
        <w:t xml:space="preserve"> poudarjanje </w:t>
      </w:r>
      <w:r>
        <w:t>posebej</w:t>
      </w:r>
      <w:r w:rsidRPr="00437DB0">
        <w:t xml:space="preserve"> ugodnih podatkov ali </w:t>
      </w:r>
      <w:r>
        <w:t>trendov</w:t>
      </w:r>
      <w:r w:rsidRPr="00437DB0">
        <w:t>;</w:t>
      </w:r>
    </w:p>
    <w:p w14:paraId="4B15DC47" w14:textId="77777777" w:rsidR="00CE075C" w:rsidRPr="00437DB0" w:rsidRDefault="00CE075C" w:rsidP="003E6D4C">
      <w:pPr>
        <w:numPr>
          <w:ilvl w:val="0"/>
          <w:numId w:val="55"/>
        </w:numPr>
      </w:pPr>
      <w:r w:rsidRPr="00437DB0">
        <w:t>nedosledn</w:t>
      </w:r>
      <w:r>
        <w:t xml:space="preserve">e </w:t>
      </w:r>
      <w:r w:rsidR="00460DB3">
        <w:t xml:space="preserve">metode </w:t>
      </w:r>
      <w:r w:rsidR="00460DB3" w:rsidRPr="00437DB0">
        <w:t xml:space="preserve">količinske opredelitve </w:t>
      </w:r>
      <w:r w:rsidRPr="00437DB0">
        <w:t xml:space="preserve">in </w:t>
      </w:r>
      <w:r w:rsidR="00460DB3">
        <w:t>nedosledne poročevalske usmeritve</w:t>
      </w:r>
      <w:r w:rsidR="00560B30" w:rsidRPr="00560B30">
        <w:t xml:space="preserve"> </w:t>
      </w:r>
      <w:r w:rsidR="00560B30" w:rsidRPr="00437DB0">
        <w:t>v različnih objektih</w:t>
      </w:r>
      <w:r w:rsidRPr="00437DB0">
        <w:t>, vključno z različnimi načini določanja organizacijske meje;</w:t>
      </w:r>
    </w:p>
    <w:p w14:paraId="20B070C1" w14:textId="77777777" w:rsidR="00CE075C" w:rsidRPr="00437DB0" w:rsidRDefault="00CE075C" w:rsidP="003E6D4C">
      <w:pPr>
        <w:numPr>
          <w:ilvl w:val="0"/>
          <w:numId w:val="55"/>
        </w:numPr>
      </w:pPr>
      <w:r w:rsidRPr="00437DB0">
        <w:t xml:space="preserve">napake v pretvarjanju enot pri </w:t>
      </w:r>
      <w:proofErr w:type="spellStart"/>
      <w:r w:rsidRPr="00437DB0">
        <w:t>uskupinjevanju</w:t>
      </w:r>
      <w:proofErr w:type="spellEnd"/>
      <w:r w:rsidRPr="00437DB0">
        <w:t xml:space="preserve"> informacij iz objektov;</w:t>
      </w:r>
    </w:p>
    <w:p w14:paraId="2BE2513D" w14:textId="77777777" w:rsidR="00CE075C" w:rsidRDefault="00CE075C" w:rsidP="003E6D4C">
      <w:pPr>
        <w:numPr>
          <w:ilvl w:val="0"/>
          <w:numId w:val="55"/>
        </w:numPr>
      </w:pPr>
      <w:r w:rsidRPr="00437DB0">
        <w:t>neustrezno razkritje znanstvenih negotovosti in ključnih predpostavk v zvezi z ocenami.</w:t>
      </w:r>
    </w:p>
    <w:p w14:paraId="245362AF" w14:textId="724824D6" w:rsidR="00460DB3" w:rsidRPr="00F75E58" w:rsidRDefault="00460DB3" w:rsidP="00460DB3">
      <w:pPr>
        <w:spacing w:before="240" w:after="60"/>
        <w:rPr>
          <w:sz w:val="18"/>
          <w:szCs w:val="18"/>
        </w:rPr>
      </w:pPr>
      <w:r w:rsidRPr="00460DB3">
        <w:rPr>
          <w:i/>
          <w:szCs w:val="22"/>
        </w:rPr>
        <w:t>Uporaba uradnih trditev</w:t>
      </w:r>
      <w:r w:rsidRPr="00437DB0">
        <w:rPr>
          <w:szCs w:val="22"/>
        </w:rPr>
        <w:t xml:space="preserve"> </w:t>
      </w:r>
      <w:r w:rsidRPr="00F75E58">
        <w:rPr>
          <w:sz w:val="18"/>
          <w:szCs w:val="18"/>
        </w:rPr>
        <w:t>(</w:t>
      </w:r>
      <w:r w:rsidR="006F77BF" w:rsidRPr="006F77BF">
        <w:rPr>
          <w:sz w:val="18"/>
          <w:szCs w:val="18"/>
        </w:rPr>
        <w:t xml:space="preserve">glej </w:t>
      </w:r>
      <w:r w:rsidRPr="00460DB3">
        <w:rPr>
          <w:sz w:val="18"/>
          <w:szCs w:val="18"/>
        </w:rPr>
        <w:t>odstavka 33O(b)</w:t>
      </w:r>
      <w:r w:rsidR="00560B30">
        <w:rPr>
          <w:sz w:val="18"/>
          <w:szCs w:val="18"/>
        </w:rPr>
        <w:t xml:space="preserve">, </w:t>
      </w:r>
      <w:r w:rsidRPr="00460DB3">
        <w:rPr>
          <w:sz w:val="18"/>
          <w:szCs w:val="18"/>
        </w:rPr>
        <w:t>33S(b)</w:t>
      </w:r>
      <w:r w:rsidR="006F77BF" w:rsidRPr="006F77BF">
        <w:rPr>
          <w:szCs w:val="18"/>
        </w:rPr>
        <w:t>)</w:t>
      </w:r>
    </w:p>
    <w:p w14:paraId="2DFD9F07" w14:textId="03B7D1E0" w:rsidR="00CE075C" w:rsidRPr="00306A99" w:rsidRDefault="00460DB3" w:rsidP="00E63785">
      <w:pPr>
        <w:pStyle w:val="Slog10"/>
      </w:pPr>
      <w:r w:rsidRPr="00437DB0">
        <w:t xml:space="preserve">Uradne trditve uporabi </w:t>
      </w:r>
      <w:r w:rsidR="00C2378C">
        <w:rPr>
          <w:lang w:val="sl-SI"/>
        </w:rPr>
        <w:t>praktik</w:t>
      </w:r>
      <w:r w:rsidRPr="00437DB0">
        <w:t xml:space="preserve"> pri poslu dajanja sprejemljivega zagotovila, lahko pa tudi pri poslu dajanja omejenega zagotovila, da prouči različne vrste morebitnih napačnih navedb, ki se lahko pojavijo.</w:t>
      </w:r>
    </w:p>
    <w:p w14:paraId="75CAA602" w14:textId="77777777" w:rsidR="00306A99" w:rsidRPr="00460DB3" w:rsidRDefault="00460DB3" w:rsidP="00E63785">
      <w:pPr>
        <w:pStyle w:val="Slog10"/>
      </w:pPr>
      <w:r w:rsidRPr="00437DB0">
        <w:t xml:space="preserve">Pri predstavitvi, da je poročilo o toplogrednih plinih v skladu </w:t>
      </w:r>
      <w:r>
        <w:rPr>
          <w:lang w:val="sl-SI"/>
        </w:rPr>
        <w:t>s</w:t>
      </w:r>
      <w:r w:rsidRPr="00437DB0">
        <w:t xml:space="preserve"> </w:t>
      </w:r>
      <w:r>
        <w:rPr>
          <w:lang w:val="sl-SI"/>
        </w:rPr>
        <w:t xml:space="preserve">primernimi </w:t>
      </w:r>
      <w:r w:rsidRPr="00437DB0">
        <w:t>sodili, organizacija implicitno ali eksplicitno izrazi uradne trditve glede količinske opredelitve, predstavitve in razkritja emisij. Uradne trditve spadajo v naslednje kategorije in imajo lahko naslednje oblike:</w:t>
      </w:r>
    </w:p>
    <w:p w14:paraId="7A4F8C17" w14:textId="77777777" w:rsidR="00024992" w:rsidRPr="00024992" w:rsidRDefault="00460DB3" w:rsidP="003E6D4C">
      <w:pPr>
        <w:numPr>
          <w:ilvl w:val="0"/>
          <w:numId w:val="56"/>
        </w:numPr>
        <w:rPr>
          <w:szCs w:val="22"/>
        </w:rPr>
      </w:pPr>
      <w:r w:rsidRPr="00437DB0">
        <w:t>uradne trditve o količinski opredelitvi emisij za obdobje</w:t>
      </w:r>
      <w:r>
        <w:t>, ki ga obravnava</w:t>
      </w:r>
      <w:r w:rsidRPr="00437DB0">
        <w:t xml:space="preserve"> zagotovil</w:t>
      </w:r>
      <w:r>
        <w:t>o</w:t>
      </w:r>
      <w:r w:rsidRPr="00437DB0">
        <w:t>:</w:t>
      </w:r>
    </w:p>
    <w:p w14:paraId="58BE47D0" w14:textId="77777777" w:rsidR="00024992" w:rsidRPr="00FD5199" w:rsidRDefault="00FD5199"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Pr>
          <w:rFonts w:ascii="Times New Roman" w:hAnsi="Times New Roman"/>
          <w:sz w:val="22"/>
          <w:szCs w:val="22"/>
          <w:lang w:bidi="ar-SA"/>
        </w:rPr>
        <w:t>nastanek</w:t>
      </w:r>
      <w:r w:rsidR="00024992" w:rsidRPr="00FD5199">
        <w:rPr>
          <w:rFonts w:ascii="Times New Roman" w:hAnsi="Times New Roman"/>
          <w:sz w:val="22"/>
          <w:szCs w:val="22"/>
          <w:lang w:bidi="ar-SA"/>
        </w:rPr>
        <w:t xml:space="preserve"> </w:t>
      </w:r>
      <w:r w:rsidR="00555086">
        <w:rPr>
          <w:rFonts w:ascii="Times New Roman" w:hAnsi="Times New Roman"/>
          <w:sz w:val="22"/>
          <w:szCs w:val="22"/>
          <w:lang w:bidi="ar-SA"/>
        </w:rPr>
        <w:t>–</w:t>
      </w:r>
      <w:r w:rsidR="00024992" w:rsidRPr="00FD5199">
        <w:rPr>
          <w:rFonts w:ascii="Times New Roman" w:hAnsi="Times New Roman"/>
          <w:sz w:val="22"/>
          <w:szCs w:val="22"/>
          <w:lang w:bidi="ar-SA"/>
        </w:rPr>
        <w:t xml:space="preserve"> emisije,</w:t>
      </w:r>
      <w:r w:rsidR="00024992" w:rsidRPr="00FD5199">
        <w:rPr>
          <w:rFonts w:ascii="Times New Roman" w:hAnsi="Times New Roman"/>
          <w:sz w:val="22"/>
          <w:szCs w:val="22"/>
        </w:rPr>
        <w:t xml:space="preserve"> </w:t>
      </w:r>
      <w:r w:rsidR="00024992" w:rsidRPr="00FD5199">
        <w:rPr>
          <w:rFonts w:ascii="Times New Roman" w:hAnsi="Times New Roman"/>
          <w:sz w:val="22"/>
          <w:szCs w:val="22"/>
          <w:lang w:bidi="ar-SA"/>
        </w:rPr>
        <w:t xml:space="preserve">ki so bile evidentirane, so </w:t>
      </w:r>
      <w:r>
        <w:rPr>
          <w:rFonts w:ascii="Times New Roman" w:hAnsi="Times New Roman"/>
          <w:sz w:val="22"/>
          <w:szCs w:val="22"/>
          <w:lang w:bidi="ar-SA"/>
        </w:rPr>
        <w:t>nastale</w:t>
      </w:r>
      <w:r w:rsidR="00024992" w:rsidRPr="00FD5199">
        <w:rPr>
          <w:rFonts w:ascii="Times New Roman" w:hAnsi="Times New Roman"/>
          <w:sz w:val="22"/>
          <w:szCs w:val="22"/>
          <w:lang w:bidi="ar-SA"/>
        </w:rPr>
        <w:t xml:space="preserve"> in </w:t>
      </w:r>
      <w:r>
        <w:rPr>
          <w:rFonts w:ascii="Times New Roman" w:hAnsi="Times New Roman"/>
          <w:sz w:val="22"/>
          <w:szCs w:val="22"/>
          <w:lang w:bidi="ar-SA"/>
        </w:rPr>
        <w:t>se nanašajo na</w:t>
      </w:r>
      <w:r w:rsidR="00024992" w:rsidRPr="00FD5199">
        <w:rPr>
          <w:rFonts w:ascii="Times New Roman" w:hAnsi="Times New Roman"/>
          <w:sz w:val="22"/>
          <w:szCs w:val="22"/>
          <w:lang w:bidi="ar-SA"/>
        </w:rPr>
        <w:t xml:space="preserve"> organizacijo;</w:t>
      </w:r>
    </w:p>
    <w:p w14:paraId="16D5E157" w14:textId="09588EB7" w:rsidR="00024992" w:rsidRPr="00FD5199" w:rsidRDefault="00024992"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sidRPr="00FD5199">
        <w:rPr>
          <w:rFonts w:ascii="Times New Roman" w:hAnsi="Times New Roman"/>
          <w:sz w:val="22"/>
          <w:szCs w:val="22"/>
          <w:lang w:bidi="ar-SA"/>
        </w:rPr>
        <w:t xml:space="preserve">popolnost </w:t>
      </w:r>
      <w:r w:rsidR="00555086">
        <w:rPr>
          <w:rFonts w:ascii="Times New Roman" w:hAnsi="Times New Roman"/>
          <w:sz w:val="22"/>
          <w:szCs w:val="22"/>
          <w:lang w:bidi="ar-SA"/>
        </w:rPr>
        <w:t>–</w:t>
      </w:r>
      <w:r w:rsidRPr="00FD5199">
        <w:rPr>
          <w:rFonts w:ascii="Times New Roman" w:hAnsi="Times New Roman"/>
          <w:sz w:val="22"/>
          <w:szCs w:val="22"/>
          <w:lang w:bidi="ar-SA"/>
        </w:rPr>
        <w:t xml:space="preserve"> vse emisije, ki bi morale biti evidentirane, so bile evidentirane </w:t>
      </w:r>
      <w:r w:rsidRPr="00F75E58">
        <w:rPr>
          <w:rFonts w:ascii="Times New Roman" w:hAnsi="Times New Roman"/>
          <w:sz w:val="18"/>
          <w:szCs w:val="18"/>
        </w:rPr>
        <w:t>(</w:t>
      </w:r>
      <w:r w:rsidR="006F77BF" w:rsidRPr="006F77BF">
        <w:rPr>
          <w:rFonts w:ascii="Times New Roman" w:hAnsi="Times New Roman"/>
          <w:sz w:val="18"/>
          <w:szCs w:val="18"/>
        </w:rPr>
        <w:t xml:space="preserve">glej </w:t>
      </w:r>
      <w:r w:rsidRPr="00FD5199">
        <w:rPr>
          <w:rFonts w:ascii="Times New Roman" w:hAnsi="Times New Roman"/>
          <w:sz w:val="18"/>
          <w:szCs w:val="18"/>
        </w:rPr>
        <w:t>odstavke A30–A34 za razpravo o popolnost</w:t>
      </w:r>
      <w:r w:rsidR="00555086">
        <w:rPr>
          <w:rFonts w:ascii="Times New Roman" w:hAnsi="Times New Roman"/>
          <w:sz w:val="18"/>
          <w:szCs w:val="18"/>
        </w:rPr>
        <w:t>i</w:t>
      </w:r>
      <w:r w:rsidRPr="00FD5199">
        <w:rPr>
          <w:rFonts w:ascii="Times New Roman" w:hAnsi="Times New Roman"/>
          <w:sz w:val="18"/>
          <w:szCs w:val="18"/>
        </w:rPr>
        <w:t xml:space="preserve"> za različne skupine</w:t>
      </w:r>
      <w:r w:rsidRPr="00F75E58">
        <w:rPr>
          <w:rFonts w:ascii="Times New Roman" w:hAnsi="Times New Roman"/>
          <w:sz w:val="18"/>
          <w:szCs w:val="18"/>
        </w:rPr>
        <w:t>)</w:t>
      </w:r>
      <w:r w:rsidRPr="00FD5199">
        <w:rPr>
          <w:rFonts w:ascii="Times New Roman" w:hAnsi="Times New Roman"/>
          <w:sz w:val="22"/>
          <w:szCs w:val="22"/>
        </w:rPr>
        <w:t>;</w:t>
      </w:r>
    </w:p>
    <w:p w14:paraId="263273DD" w14:textId="77777777" w:rsidR="00FD5199" w:rsidRDefault="00024992"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sidRPr="00FD5199">
        <w:rPr>
          <w:rFonts w:ascii="Times New Roman" w:hAnsi="Times New Roman"/>
          <w:sz w:val="22"/>
          <w:szCs w:val="22"/>
          <w:lang w:bidi="ar-SA"/>
        </w:rPr>
        <w:t xml:space="preserve">točnost </w:t>
      </w:r>
      <w:r w:rsidR="00555086">
        <w:rPr>
          <w:rFonts w:ascii="Times New Roman" w:hAnsi="Times New Roman"/>
          <w:sz w:val="22"/>
          <w:szCs w:val="22"/>
          <w:lang w:bidi="ar-SA"/>
        </w:rPr>
        <w:t>–</w:t>
      </w:r>
      <w:r w:rsidRPr="00FD5199">
        <w:rPr>
          <w:rFonts w:ascii="Times New Roman" w:hAnsi="Times New Roman"/>
          <w:sz w:val="22"/>
          <w:szCs w:val="22"/>
          <w:lang w:bidi="ar-SA"/>
        </w:rPr>
        <w:t xml:space="preserve"> količinska opredelitev emisij je bila ustrezno evidentirana; </w:t>
      </w:r>
    </w:p>
    <w:p w14:paraId="7893B408" w14:textId="77777777" w:rsidR="00FD5199" w:rsidRDefault="00FD5199"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sidRPr="00FD5199">
        <w:rPr>
          <w:rFonts w:ascii="Times New Roman" w:hAnsi="Times New Roman"/>
          <w:sz w:val="22"/>
          <w:szCs w:val="22"/>
          <w:lang w:bidi="ar-SA"/>
        </w:rPr>
        <w:t>časovna uvrstitev</w:t>
      </w:r>
      <w:r w:rsidR="00024992" w:rsidRPr="00FD5199">
        <w:rPr>
          <w:rFonts w:ascii="Times New Roman" w:hAnsi="Times New Roman"/>
          <w:sz w:val="22"/>
          <w:szCs w:val="22"/>
          <w:lang w:bidi="ar-SA"/>
        </w:rPr>
        <w:t xml:space="preserve"> </w:t>
      </w:r>
      <w:r w:rsidR="00555086">
        <w:rPr>
          <w:rFonts w:ascii="Times New Roman" w:hAnsi="Times New Roman"/>
          <w:sz w:val="22"/>
          <w:szCs w:val="22"/>
          <w:lang w:bidi="ar-SA"/>
        </w:rPr>
        <w:t>–</w:t>
      </w:r>
      <w:r w:rsidR="00024992" w:rsidRPr="00FD5199">
        <w:rPr>
          <w:rFonts w:ascii="Times New Roman" w:hAnsi="Times New Roman"/>
          <w:sz w:val="22"/>
          <w:szCs w:val="22"/>
          <w:lang w:bidi="ar-SA"/>
        </w:rPr>
        <w:t xml:space="preserve"> emisije so bile evidentirane v pravilnem obdobju poročanja;</w:t>
      </w:r>
    </w:p>
    <w:p w14:paraId="556E9370" w14:textId="77777777" w:rsidR="00024992" w:rsidRPr="00FD5199" w:rsidRDefault="00024992"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sidRPr="00FD5199">
        <w:rPr>
          <w:rFonts w:ascii="Times New Roman" w:hAnsi="Times New Roman"/>
          <w:sz w:val="22"/>
          <w:szCs w:val="22"/>
          <w:lang w:bidi="ar-SA"/>
        </w:rPr>
        <w:t>razvrstitev</w:t>
      </w:r>
      <w:r w:rsidR="00555086">
        <w:rPr>
          <w:rFonts w:ascii="Times New Roman" w:hAnsi="Times New Roman"/>
          <w:sz w:val="22"/>
          <w:szCs w:val="22"/>
          <w:lang w:bidi="ar-SA"/>
        </w:rPr>
        <w:t xml:space="preserve"> –</w:t>
      </w:r>
      <w:r w:rsidRPr="00FD5199">
        <w:rPr>
          <w:rFonts w:ascii="Times New Roman" w:hAnsi="Times New Roman"/>
          <w:sz w:val="22"/>
          <w:szCs w:val="22"/>
          <w:lang w:bidi="ar-SA"/>
        </w:rPr>
        <w:t xml:space="preserve"> emisije so bile evidentirane kot emisije ustrezne vrste;</w:t>
      </w:r>
    </w:p>
    <w:p w14:paraId="0E1B0555" w14:textId="77777777" w:rsidR="00460DB3" w:rsidRPr="00024992" w:rsidRDefault="00460DB3" w:rsidP="003E6D4C">
      <w:pPr>
        <w:numPr>
          <w:ilvl w:val="0"/>
          <w:numId w:val="56"/>
        </w:numPr>
        <w:rPr>
          <w:szCs w:val="22"/>
        </w:rPr>
      </w:pPr>
      <w:r>
        <w:t>u</w:t>
      </w:r>
      <w:r w:rsidRPr="00437DB0">
        <w:t>radne trditve o predstavitvi in razkritju:</w:t>
      </w:r>
    </w:p>
    <w:p w14:paraId="3DA858F5" w14:textId="77777777" w:rsidR="009442C3" w:rsidRPr="001F210A" w:rsidRDefault="009442C3"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sidRPr="001F210A">
        <w:rPr>
          <w:rFonts w:ascii="Times New Roman" w:hAnsi="Times New Roman"/>
          <w:sz w:val="22"/>
          <w:szCs w:val="22"/>
          <w:lang w:bidi="ar-SA"/>
        </w:rPr>
        <w:t>nastanek</w:t>
      </w:r>
      <w:r w:rsidR="00460DB3" w:rsidRPr="001F210A">
        <w:rPr>
          <w:rFonts w:ascii="Times New Roman" w:hAnsi="Times New Roman"/>
          <w:sz w:val="22"/>
          <w:szCs w:val="22"/>
          <w:lang w:bidi="ar-SA"/>
        </w:rPr>
        <w:t xml:space="preserve"> in odgovornost </w:t>
      </w:r>
      <w:r w:rsidR="00555086" w:rsidRPr="001F210A">
        <w:rPr>
          <w:rFonts w:ascii="Times New Roman" w:hAnsi="Times New Roman"/>
          <w:sz w:val="22"/>
          <w:szCs w:val="22"/>
          <w:lang w:bidi="ar-SA"/>
        </w:rPr>
        <w:t xml:space="preserve">– </w:t>
      </w:r>
      <w:r w:rsidR="00460DB3" w:rsidRPr="001F210A">
        <w:rPr>
          <w:rFonts w:ascii="Times New Roman" w:hAnsi="Times New Roman"/>
          <w:sz w:val="22"/>
          <w:szCs w:val="22"/>
          <w:lang w:bidi="ar-SA"/>
        </w:rPr>
        <w:t xml:space="preserve">razkrite emisije in druge zadeve so se pojavile in </w:t>
      </w:r>
      <w:r w:rsidRPr="001F210A">
        <w:rPr>
          <w:rFonts w:ascii="Times New Roman" w:hAnsi="Times New Roman"/>
          <w:sz w:val="22"/>
          <w:szCs w:val="22"/>
          <w:lang w:bidi="ar-SA"/>
        </w:rPr>
        <w:t>se nanašajo na</w:t>
      </w:r>
      <w:r w:rsidR="00460DB3" w:rsidRPr="001F210A">
        <w:rPr>
          <w:rFonts w:ascii="Times New Roman" w:hAnsi="Times New Roman"/>
          <w:sz w:val="22"/>
          <w:szCs w:val="22"/>
          <w:lang w:bidi="ar-SA"/>
        </w:rPr>
        <w:t xml:space="preserve"> organizacijo;</w:t>
      </w:r>
    </w:p>
    <w:p w14:paraId="7E6988FD" w14:textId="77777777" w:rsidR="009442C3" w:rsidRPr="001F210A" w:rsidRDefault="00460DB3"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sidRPr="001F210A">
        <w:rPr>
          <w:rFonts w:ascii="Times New Roman" w:hAnsi="Times New Roman"/>
          <w:sz w:val="22"/>
          <w:szCs w:val="22"/>
          <w:lang w:bidi="ar-SA"/>
        </w:rPr>
        <w:t xml:space="preserve">popolnost </w:t>
      </w:r>
      <w:r w:rsidR="00555086" w:rsidRPr="001F210A">
        <w:rPr>
          <w:rFonts w:ascii="Times New Roman" w:hAnsi="Times New Roman"/>
          <w:sz w:val="22"/>
          <w:szCs w:val="22"/>
          <w:lang w:bidi="ar-SA"/>
        </w:rPr>
        <w:t xml:space="preserve">– </w:t>
      </w:r>
      <w:r w:rsidRPr="001F210A">
        <w:rPr>
          <w:rFonts w:ascii="Times New Roman" w:hAnsi="Times New Roman"/>
          <w:sz w:val="22"/>
          <w:szCs w:val="22"/>
          <w:lang w:bidi="ar-SA"/>
        </w:rPr>
        <w:t xml:space="preserve">vse razkritja, ki bi morala biti vključena v </w:t>
      </w:r>
      <w:r w:rsidR="009442C3" w:rsidRPr="001F210A">
        <w:rPr>
          <w:rFonts w:ascii="Times New Roman" w:hAnsi="Times New Roman"/>
          <w:sz w:val="22"/>
          <w:szCs w:val="22"/>
          <w:lang w:bidi="ar-SA"/>
        </w:rPr>
        <w:t>poročilo o</w:t>
      </w:r>
      <w:r w:rsidRPr="001F210A">
        <w:rPr>
          <w:rFonts w:ascii="Times New Roman" w:hAnsi="Times New Roman"/>
          <w:sz w:val="22"/>
          <w:szCs w:val="22"/>
          <w:lang w:bidi="ar-SA"/>
        </w:rPr>
        <w:t xml:space="preserve"> toplogrednih plin</w:t>
      </w:r>
      <w:r w:rsidR="00555086" w:rsidRPr="001F210A">
        <w:rPr>
          <w:rFonts w:ascii="Times New Roman" w:hAnsi="Times New Roman"/>
          <w:sz w:val="22"/>
          <w:szCs w:val="22"/>
          <w:lang w:bidi="ar-SA"/>
        </w:rPr>
        <w:t>ih</w:t>
      </w:r>
      <w:r w:rsidRPr="001F210A">
        <w:rPr>
          <w:rFonts w:ascii="Times New Roman" w:hAnsi="Times New Roman"/>
          <w:sz w:val="22"/>
          <w:szCs w:val="22"/>
          <w:lang w:bidi="ar-SA"/>
        </w:rPr>
        <w:t>, so bila vključena;</w:t>
      </w:r>
    </w:p>
    <w:p w14:paraId="31B957E2" w14:textId="77777777" w:rsidR="009442C3" w:rsidRPr="001F210A" w:rsidRDefault="00460DB3"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sidRPr="001F210A">
        <w:rPr>
          <w:rFonts w:ascii="Times New Roman" w:hAnsi="Times New Roman"/>
          <w:sz w:val="22"/>
          <w:szCs w:val="22"/>
          <w:lang w:bidi="ar-SA"/>
        </w:rPr>
        <w:t xml:space="preserve">razvrstitev in razumljivost </w:t>
      </w:r>
      <w:r w:rsidR="00555086" w:rsidRPr="001F210A">
        <w:rPr>
          <w:rFonts w:ascii="Times New Roman" w:hAnsi="Times New Roman"/>
          <w:sz w:val="22"/>
          <w:szCs w:val="22"/>
          <w:lang w:bidi="ar-SA"/>
        </w:rPr>
        <w:t xml:space="preserve">– </w:t>
      </w:r>
      <w:r w:rsidRPr="001F210A">
        <w:rPr>
          <w:rFonts w:ascii="Times New Roman" w:hAnsi="Times New Roman"/>
          <w:sz w:val="22"/>
          <w:szCs w:val="22"/>
          <w:lang w:bidi="ar-SA"/>
        </w:rPr>
        <w:t>informacije o emisijah so primerno predstavljene in opisane</w:t>
      </w:r>
      <w:r w:rsidR="009442C3" w:rsidRPr="001F210A">
        <w:rPr>
          <w:rFonts w:ascii="Times New Roman" w:hAnsi="Times New Roman"/>
          <w:sz w:val="22"/>
          <w:szCs w:val="22"/>
          <w:lang w:bidi="ar-SA"/>
        </w:rPr>
        <w:t>,</w:t>
      </w:r>
      <w:r w:rsidRPr="001F210A">
        <w:rPr>
          <w:rFonts w:ascii="Times New Roman" w:hAnsi="Times New Roman"/>
          <w:sz w:val="22"/>
          <w:szCs w:val="22"/>
          <w:lang w:bidi="ar-SA"/>
        </w:rPr>
        <w:t xml:space="preserve"> razkritja </w:t>
      </w:r>
      <w:r w:rsidR="009442C3" w:rsidRPr="001F210A">
        <w:rPr>
          <w:rFonts w:ascii="Times New Roman" w:hAnsi="Times New Roman"/>
          <w:sz w:val="22"/>
          <w:szCs w:val="22"/>
          <w:lang w:bidi="ar-SA"/>
        </w:rPr>
        <w:t xml:space="preserve">pa </w:t>
      </w:r>
      <w:r w:rsidRPr="001F210A">
        <w:rPr>
          <w:rFonts w:ascii="Times New Roman" w:hAnsi="Times New Roman"/>
          <w:sz w:val="22"/>
          <w:szCs w:val="22"/>
          <w:lang w:bidi="ar-SA"/>
        </w:rPr>
        <w:t>so jasno izražena;</w:t>
      </w:r>
    </w:p>
    <w:p w14:paraId="2E6D4A40" w14:textId="77777777" w:rsidR="009442C3" w:rsidRPr="001F210A" w:rsidRDefault="00460DB3"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sidRPr="001F210A">
        <w:rPr>
          <w:rFonts w:ascii="Times New Roman" w:hAnsi="Times New Roman"/>
          <w:sz w:val="22"/>
          <w:szCs w:val="22"/>
          <w:lang w:bidi="ar-SA"/>
        </w:rPr>
        <w:t xml:space="preserve">točnost in količinska opredelitev </w:t>
      </w:r>
      <w:r w:rsidR="00555086" w:rsidRPr="001F210A">
        <w:rPr>
          <w:rFonts w:ascii="Times New Roman" w:hAnsi="Times New Roman"/>
          <w:sz w:val="22"/>
          <w:szCs w:val="22"/>
          <w:lang w:bidi="ar-SA"/>
        </w:rPr>
        <w:t xml:space="preserve">– </w:t>
      </w:r>
      <w:r w:rsidRPr="001F210A">
        <w:rPr>
          <w:rFonts w:ascii="Times New Roman" w:hAnsi="Times New Roman"/>
          <w:sz w:val="22"/>
          <w:szCs w:val="22"/>
          <w:lang w:bidi="ar-SA"/>
        </w:rPr>
        <w:t xml:space="preserve">količinska opredelitev emisij in </w:t>
      </w:r>
      <w:r w:rsidR="009442C3" w:rsidRPr="001F210A">
        <w:rPr>
          <w:rFonts w:ascii="Times New Roman" w:hAnsi="Times New Roman"/>
          <w:sz w:val="22"/>
          <w:szCs w:val="22"/>
          <w:lang w:bidi="ar-SA"/>
        </w:rPr>
        <w:t>z njo povezane</w:t>
      </w:r>
      <w:r w:rsidRPr="001F210A">
        <w:rPr>
          <w:rFonts w:ascii="Times New Roman" w:hAnsi="Times New Roman"/>
          <w:sz w:val="22"/>
          <w:szCs w:val="22"/>
          <w:lang w:bidi="ar-SA"/>
        </w:rPr>
        <w:t xml:space="preserve"> informacije, vključene v </w:t>
      </w:r>
      <w:r w:rsidR="009442C3" w:rsidRPr="001F210A">
        <w:rPr>
          <w:rFonts w:ascii="Times New Roman" w:hAnsi="Times New Roman"/>
          <w:sz w:val="22"/>
          <w:szCs w:val="22"/>
          <w:lang w:bidi="ar-SA"/>
        </w:rPr>
        <w:t>poročilo o</w:t>
      </w:r>
      <w:r w:rsidRPr="001F210A">
        <w:rPr>
          <w:rFonts w:ascii="Times New Roman" w:hAnsi="Times New Roman"/>
          <w:sz w:val="22"/>
          <w:szCs w:val="22"/>
          <w:lang w:bidi="ar-SA"/>
        </w:rPr>
        <w:t xml:space="preserve"> toplogrednih plin</w:t>
      </w:r>
      <w:r w:rsidR="009442C3" w:rsidRPr="001F210A">
        <w:rPr>
          <w:rFonts w:ascii="Times New Roman" w:hAnsi="Times New Roman"/>
          <w:sz w:val="22"/>
          <w:szCs w:val="22"/>
          <w:lang w:bidi="ar-SA"/>
        </w:rPr>
        <w:t>ih</w:t>
      </w:r>
      <w:r w:rsidRPr="001F210A">
        <w:rPr>
          <w:rFonts w:ascii="Times New Roman" w:hAnsi="Times New Roman"/>
          <w:sz w:val="22"/>
          <w:szCs w:val="22"/>
          <w:lang w:bidi="ar-SA"/>
        </w:rPr>
        <w:t xml:space="preserve">, so primerno razkrite; </w:t>
      </w:r>
    </w:p>
    <w:p w14:paraId="31C6483A" w14:textId="77777777" w:rsidR="00460DB3" w:rsidRPr="001F210A" w:rsidRDefault="00460DB3" w:rsidP="003E6D4C">
      <w:pPr>
        <w:pStyle w:val="IFACListStyle3"/>
        <w:numPr>
          <w:ilvl w:val="2"/>
          <w:numId w:val="56"/>
        </w:numPr>
        <w:tabs>
          <w:tab w:val="clear" w:pos="1642"/>
          <w:tab w:val="left" w:pos="1560"/>
        </w:tabs>
        <w:spacing w:line="240" w:lineRule="exact"/>
        <w:ind w:left="1560" w:hanging="284"/>
        <w:rPr>
          <w:rFonts w:ascii="Times New Roman" w:hAnsi="Times New Roman"/>
          <w:sz w:val="22"/>
          <w:szCs w:val="22"/>
          <w:lang w:bidi="ar-SA"/>
        </w:rPr>
      </w:pPr>
      <w:r w:rsidRPr="001F210A">
        <w:rPr>
          <w:rFonts w:ascii="Times New Roman" w:hAnsi="Times New Roman"/>
          <w:sz w:val="22"/>
          <w:szCs w:val="22"/>
          <w:lang w:bidi="ar-SA"/>
        </w:rPr>
        <w:t xml:space="preserve">doslednost </w:t>
      </w:r>
      <w:r w:rsidR="00555086" w:rsidRPr="001F210A">
        <w:rPr>
          <w:rFonts w:ascii="Times New Roman" w:hAnsi="Times New Roman"/>
          <w:sz w:val="22"/>
          <w:szCs w:val="22"/>
          <w:lang w:bidi="ar-SA"/>
        </w:rPr>
        <w:t xml:space="preserve">– </w:t>
      </w:r>
      <w:r w:rsidRPr="001F210A">
        <w:rPr>
          <w:rFonts w:ascii="Times New Roman" w:hAnsi="Times New Roman"/>
          <w:sz w:val="22"/>
          <w:szCs w:val="22"/>
          <w:lang w:bidi="ar-SA"/>
        </w:rPr>
        <w:t>usmeritve glede količinske opredelitve so skladne s tistimi, ki so bile uporabljene v prejšnjem obdobju, ali pa so spremembe utemeljen</w:t>
      </w:r>
      <w:r w:rsidR="009442C3" w:rsidRPr="001F210A">
        <w:rPr>
          <w:rFonts w:ascii="Times New Roman" w:hAnsi="Times New Roman"/>
          <w:sz w:val="22"/>
          <w:szCs w:val="22"/>
          <w:lang w:bidi="ar-SA"/>
        </w:rPr>
        <w:t>e</w:t>
      </w:r>
      <w:r w:rsidRPr="001F210A">
        <w:rPr>
          <w:rFonts w:ascii="Times New Roman" w:hAnsi="Times New Roman"/>
          <w:sz w:val="22"/>
          <w:szCs w:val="22"/>
          <w:lang w:bidi="ar-SA"/>
        </w:rPr>
        <w:t xml:space="preserve"> ter so bile pravilno uporabljene in ustrezno razkrite; </w:t>
      </w:r>
      <w:r w:rsidR="009442C3" w:rsidRPr="001F210A">
        <w:rPr>
          <w:rFonts w:ascii="Times New Roman" w:hAnsi="Times New Roman"/>
          <w:sz w:val="22"/>
          <w:szCs w:val="22"/>
          <w:lang w:bidi="ar-SA"/>
        </w:rPr>
        <w:t>morebitne</w:t>
      </w:r>
      <w:r w:rsidRPr="001F210A">
        <w:rPr>
          <w:rFonts w:ascii="Times New Roman" w:hAnsi="Times New Roman"/>
          <w:sz w:val="22"/>
          <w:szCs w:val="22"/>
          <w:lang w:bidi="ar-SA"/>
        </w:rPr>
        <w:t xml:space="preserve"> primerjalne informacije so enake kot v prejšnjem obdobju ali pa so bile ustrezno pr</w:t>
      </w:r>
      <w:r w:rsidR="009442C3" w:rsidRPr="001F210A">
        <w:rPr>
          <w:rFonts w:ascii="Times New Roman" w:hAnsi="Times New Roman"/>
          <w:sz w:val="22"/>
          <w:szCs w:val="22"/>
          <w:lang w:bidi="ar-SA"/>
        </w:rPr>
        <w:t>ilagojene</w:t>
      </w:r>
      <w:r w:rsidRPr="001F210A">
        <w:rPr>
          <w:rFonts w:ascii="Times New Roman" w:hAnsi="Times New Roman"/>
          <w:sz w:val="22"/>
          <w:szCs w:val="22"/>
          <w:lang w:bidi="ar-SA"/>
        </w:rPr>
        <w:t>.</w:t>
      </w:r>
    </w:p>
    <w:p w14:paraId="1ECD9DC8" w14:textId="042C0837" w:rsidR="009442C3" w:rsidRPr="00460DB3" w:rsidRDefault="009442C3" w:rsidP="009442C3">
      <w:pPr>
        <w:spacing w:before="240" w:after="60"/>
      </w:pPr>
      <w:r w:rsidRPr="009442C3">
        <w:rPr>
          <w:i/>
          <w:szCs w:val="22"/>
        </w:rPr>
        <w:t>Zanašanje na notranje kontroliranje</w:t>
      </w:r>
      <w:r w:rsidRPr="00437DB0">
        <w:rPr>
          <w:szCs w:val="22"/>
        </w:rPr>
        <w:t xml:space="preserve"> </w:t>
      </w:r>
      <w:r w:rsidRPr="00F75E58">
        <w:rPr>
          <w:sz w:val="18"/>
          <w:szCs w:val="18"/>
        </w:rPr>
        <w:t>(</w:t>
      </w:r>
      <w:r w:rsidR="006F77BF" w:rsidRPr="006F77BF">
        <w:rPr>
          <w:sz w:val="18"/>
          <w:szCs w:val="18"/>
        </w:rPr>
        <w:t xml:space="preserve">glej </w:t>
      </w:r>
      <w:r w:rsidRPr="009442C3">
        <w:rPr>
          <w:sz w:val="18"/>
          <w:szCs w:val="18"/>
        </w:rPr>
        <w:t>odstavek 33S</w:t>
      </w:r>
      <w:r w:rsidR="006F77BF" w:rsidRPr="006F77BF">
        <w:rPr>
          <w:szCs w:val="18"/>
        </w:rPr>
        <w:t>)</w:t>
      </w:r>
    </w:p>
    <w:p w14:paraId="512ACAC9" w14:textId="2856F7F7" w:rsidR="00460DB3" w:rsidRPr="009442C3" w:rsidRDefault="009442C3" w:rsidP="00E63785">
      <w:pPr>
        <w:pStyle w:val="Slog10"/>
      </w:pPr>
      <w:r w:rsidRPr="00437DB0">
        <w:t xml:space="preserve">Če </w:t>
      </w:r>
      <w:r w:rsidR="00C2378C">
        <w:rPr>
          <w:lang w:val="sl-SI"/>
        </w:rPr>
        <w:t>praktikova</w:t>
      </w:r>
      <w:r w:rsidR="00C2378C" w:rsidRPr="00F3005B">
        <w:rPr>
          <w:lang w:val="sl-SI"/>
        </w:rPr>
        <w:t xml:space="preserve"> </w:t>
      </w:r>
      <w:r w:rsidRPr="00437DB0">
        <w:t xml:space="preserve">ocena tveganj pomembno napačne navedbe na ravni uradnih trditev vključuje pričakovanje, da kontrole uspešno delujejo (kar pomeni, da se </w:t>
      </w:r>
      <w:r w:rsidR="00C2378C">
        <w:rPr>
          <w:lang w:val="sl-SI"/>
        </w:rPr>
        <w:t>praktik</w:t>
      </w:r>
      <w:r w:rsidRPr="00437DB0">
        <w:t xml:space="preserve"> namerava zanesti na uspešno delovanje kontrol pri določanju vrste, časa in obsega drugih postopkov), mora </w:t>
      </w:r>
      <w:r w:rsidR="00C2378C">
        <w:rPr>
          <w:lang w:val="sl-SI"/>
        </w:rPr>
        <w:t>praktik</w:t>
      </w:r>
      <w:r w:rsidRPr="00437DB0">
        <w:t xml:space="preserve"> v skladu z odstavkom 38S </w:t>
      </w:r>
      <w:r>
        <w:rPr>
          <w:lang w:val="sl-SI"/>
        </w:rPr>
        <w:t>načrtovati</w:t>
      </w:r>
      <w:r w:rsidRPr="00437DB0">
        <w:t xml:space="preserve"> in izvesti preizkuse uspešnosti delovanja teh kontrol.</w:t>
      </w:r>
    </w:p>
    <w:p w14:paraId="71B265A5" w14:textId="509DB0C9" w:rsidR="009442C3" w:rsidRPr="00F75E58" w:rsidRDefault="009442C3" w:rsidP="009442C3">
      <w:pPr>
        <w:spacing w:before="240"/>
        <w:rPr>
          <w:sz w:val="18"/>
          <w:szCs w:val="18"/>
        </w:rPr>
      </w:pPr>
      <w:r w:rsidRPr="009442C3">
        <w:rPr>
          <w:i/>
        </w:rPr>
        <w:t>Vzroki pomembno napačne navedbe</w:t>
      </w:r>
      <w:r w:rsidRPr="00437DB0">
        <w:t xml:space="preserve"> </w:t>
      </w:r>
      <w:r w:rsidRPr="00F75E58">
        <w:rPr>
          <w:sz w:val="18"/>
          <w:szCs w:val="18"/>
        </w:rPr>
        <w:t>(</w:t>
      </w:r>
      <w:r w:rsidR="006F77BF" w:rsidRPr="006F77BF">
        <w:rPr>
          <w:sz w:val="18"/>
          <w:szCs w:val="18"/>
        </w:rPr>
        <w:t xml:space="preserve">glej </w:t>
      </w:r>
      <w:r w:rsidRPr="009442C3">
        <w:rPr>
          <w:sz w:val="18"/>
          <w:szCs w:val="18"/>
        </w:rPr>
        <w:t>odstavek 34</w:t>
      </w:r>
      <w:r w:rsidR="006F77BF" w:rsidRPr="006F77BF">
        <w:rPr>
          <w:szCs w:val="18"/>
        </w:rPr>
        <w:t>)</w:t>
      </w:r>
    </w:p>
    <w:p w14:paraId="63F268F8" w14:textId="5FE08289" w:rsidR="009442C3" w:rsidRPr="00F75E58" w:rsidRDefault="009442C3" w:rsidP="00AE4AB3">
      <w:pPr>
        <w:spacing w:before="240" w:after="60"/>
        <w:rPr>
          <w:sz w:val="18"/>
          <w:szCs w:val="18"/>
        </w:rPr>
      </w:pPr>
      <w:r w:rsidRPr="00437DB0">
        <w:rPr>
          <w:kern w:val="0"/>
          <w:szCs w:val="22"/>
        </w:rPr>
        <w:t xml:space="preserve">Prevara </w:t>
      </w:r>
      <w:r w:rsidRPr="00F75E58">
        <w:rPr>
          <w:sz w:val="18"/>
          <w:szCs w:val="18"/>
        </w:rPr>
        <w:t>(</w:t>
      </w:r>
      <w:r w:rsidR="006F77BF" w:rsidRPr="006F77BF">
        <w:rPr>
          <w:sz w:val="18"/>
          <w:szCs w:val="18"/>
        </w:rPr>
        <w:t xml:space="preserve">glej </w:t>
      </w:r>
      <w:r w:rsidRPr="00F75E58">
        <w:rPr>
          <w:sz w:val="18"/>
          <w:szCs w:val="18"/>
        </w:rPr>
        <w:t>odstavka 28, 34(a)</w:t>
      </w:r>
      <w:r w:rsidR="006F77BF" w:rsidRPr="006F77BF">
        <w:rPr>
          <w:szCs w:val="18"/>
        </w:rPr>
        <w:t>)</w:t>
      </w:r>
    </w:p>
    <w:p w14:paraId="65B1E003" w14:textId="77777777" w:rsidR="009442C3" w:rsidRPr="009442C3" w:rsidRDefault="009442C3" w:rsidP="00E63785">
      <w:pPr>
        <w:pStyle w:val="Slog10"/>
      </w:pPr>
      <w:r w:rsidRPr="00437DB0">
        <w:t>Napačne navedbe v poročilu o toplogrednih plinih so lahko posledica prevare ali napake. Razlikova</w:t>
      </w:r>
      <w:r w:rsidR="002442E9">
        <w:rPr>
          <w:lang w:val="sl-SI"/>
        </w:rPr>
        <w:t>nje</w:t>
      </w:r>
      <w:r w:rsidRPr="00437DB0">
        <w:t xml:space="preserve"> med prevaro in napako je vprašanje, ali je bilo dejanje, iz katerega izhaja napačna navedba v poročilu o toplogrednih plinih, namerno ali nenamerno.</w:t>
      </w:r>
    </w:p>
    <w:p w14:paraId="73EBBED5" w14:textId="77777777" w:rsidR="009442C3" w:rsidRPr="00AE4AB3" w:rsidRDefault="00AE4AB3" w:rsidP="00E63785">
      <w:pPr>
        <w:pStyle w:val="Slog10"/>
      </w:pPr>
      <w:r w:rsidRPr="00437DB0">
        <w:t xml:space="preserve">Namerno napačno navedbo v poročilu o toplogrednih plinih lahko na primer spodbudi dejstvo, da je pomemben del nagrajevanja tistih, ki so neposredno vključeni v </w:t>
      </w:r>
      <w:r w:rsidR="00F60AE0">
        <w:rPr>
          <w:lang w:val="sl-SI"/>
        </w:rPr>
        <w:t>postopek</w:t>
      </w:r>
      <w:r w:rsidR="00F60AE0" w:rsidRPr="00437DB0">
        <w:t xml:space="preserve">  </w:t>
      </w:r>
      <w:r w:rsidRPr="00437DB0">
        <w:t xml:space="preserve">poročanja o emisijah ali imajo možnost, da nanj vplivajo, odvisen od doseganja agresivnih ciljev zmanjševanja emisij toplogrednih plinov. Kot je navedeno v odstavku A61, izhajajo druge spodbude za nižje ali višje navajanje emisij od dejanskih iz strategije organizacije v zvezi s podnebnimi spremembami, če jo organizacija ima, in s tem povezanimi ekonomskimi, </w:t>
      </w:r>
      <w:r>
        <w:rPr>
          <w:lang w:val="sl-SI"/>
        </w:rPr>
        <w:t>regulativnimi</w:t>
      </w:r>
      <w:r w:rsidRPr="00437DB0">
        <w:t xml:space="preserve"> in fizičnimi tveganji ter tveganji ugleda.</w:t>
      </w:r>
    </w:p>
    <w:p w14:paraId="3604F93A" w14:textId="6CD8E50F" w:rsidR="00AE4AB3" w:rsidRPr="00AE4AB3" w:rsidRDefault="00AE4AB3" w:rsidP="00E63785">
      <w:pPr>
        <w:pStyle w:val="Slog10"/>
      </w:pPr>
      <w:r w:rsidRPr="00437DB0">
        <w:t xml:space="preserve">Čeprav je prevara širok pravni pojem, se </w:t>
      </w:r>
      <w:r w:rsidR="00C2378C">
        <w:rPr>
          <w:lang w:val="sl-SI"/>
        </w:rPr>
        <w:t>praktik</w:t>
      </w:r>
      <w:r w:rsidRPr="00437DB0">
        <w:t xml:space="preserve"> za namene tega </w:t>
      </w:r>
      <w:proofErr w:type="spellStart"/>
      <w:r w:rsidRPr="00437DB0">
        <w:t>MSZ</w:t>
      </w:r>
      <w:proofErr w:type="spellEnd"/>
      <w:r w:rsidR="00F55A02">
        <w:rPr>
          <w:lang w:val="sl-SI"/>
        </w:rPr>
        <w:t>-ja</w:t>
      </w:r>
      <w:r w:rsidRPr="00437DB0">
        <w:t xml:space="preserve"> ukvarja s prevaro, ki je razlog za pomembno napačno navedbo v poročilu o toplogrednih plinih. Čeprav </w:t>
      </w:r>
      <w:r w:rsidR="00C2378C">
        <w:rPr>
          <w:lang w:val="sl-SI"/>
        </w:rPr>
        <w:t>praktik</w:t>
      </w:r>
      <w:r w:rsidR="00C2378C" w:rsidRPr="00F3005B">
        <w:rPr>
          <w:lang w:val="sl-SI"/>
        </w:rPr>
        <w:t xml:space="preserve"> </w:t>
      </w:r>
      <w:r w:rsidRPr="00437DB0">
        <w:t xml:space="preserve">morda sumi, da obstaja, ali v redkih primerih ugotovi </w:t>
      </w:r>
      <w:r>
        <w:rPr>
          <w:lang w:val="sl-SI"/>
        </w:rPr>
        <w:t>nastanek</w:t>
      </w:r>
      <w:r w:rsidRPr="00437DB0">
        <w:t xml:space="preserve"> prevare, ne sprejema prav</w:t>
      </w:r>
      <w:r>
        <w:t>n</w:t>
      </w:r>
      <w:r w:rsidRPr="00437DB0">
        <w:t>ih odločitev o tem, ali se je prevara dejansko zgodila.</w:t>
      </w:r>
    </w:p>
    <w:p w14:paraId="77D9E5AE" w14:textId="70439D55" w:rsidR="00AE4AB3" w:rsidRPr="00AE4AB3" w:rsidRDefault="00AE4AB3" w:rsidP="00AE4AB3">
      <w:pPr>
        <w:spacing w:before="240" w:after="60"/>
      </w:pPr>
      <w:r w:rsidRPr="00AE4AB3">
        <w:rPr>
          <w:kern w:val="0"/>
          <w:szCs w:val="22"/>
        </w:rPr>
        <w:t xml:space="preserve">Neupoštevanje </w:t>
      </w:r>
      <w:r w:rsidR="00EF2EEF" w:rsidRPr="00AE4AB3">
        <w:rPr>
          <w:kern w:val="0"/>
          <w:szCs w:val="22"/>
        </w:rPr>
        <w:t>zakon</w:t>
      </w:r>
      <w:r w:rsidR="00EF2EEF">
        <w:rPr>
          <w:kern w:val="0"/>
          <w:szCs w:val="22"/>
        </w:rPr>
        <w:t>a</w:t>
      </w:r>
      <w:r w:rsidR="00EF2EEF" w:rsidRPr="00AE4AB3">
        <w:rPr>
          <w:kern w:val="0"/>
          <w:szCs w:val="22"/>
        </w:rPr>
        <w:t xml:space="preserve"> </w:t>
      </w:r>
      <w:r w:rsidRPr="00AE4AB3">
        <w:rPr>
          <w:kern w:val="0"/>
          <w:szCs w:val="22"/>
        </w:rPr>
        <w:t xml:space="preserve">in </w:t>
      </w:r>
      <w:r w:rsidR="00EF2EEF" w:rsidRPr="00AE4AB3">
        <w:rPr>
          <w:kern w:val="0"/>
          <w:szCs w:val="22"/>
        </w:rPr>
        <w:t>drug</w:t>
      </w:r>
      <w:r w:rsidR="00EF2EEF">
        <w:rPr>
          <w:kern w:val="0"/>
          <w:szCs w:val="22"/>
        </w:rPr>
        <w:t>ega</w:t>
      </w:r>
      <w:r w:rsidR="00EF2EEF" w:rsidRPr="00AE4AB3">
        <w:rPr>
          <w:kern w:val="0"/>
          <w:szCs w:val="22"/>
        </w:rPr>
        <w:t xml:space="preserve"> predpis</w:t>
      </w:r>
      <w:r w:rsidR="00EF2EEF">
        <w:rPr>
          <w:kern w:val="0"/>
          <w:szCs w:val="22"/>
        </w:rPr>
        <w:t>a</w:t>
      </w:r>
      <w:r w:rsidR="00EF2EEF" w:rsidRPr="00AE4AB3">
        <w:rPr>
          <w:kern w:val="0"/>
          <w:szCs w:val="22"/>
        </w:rPr>
        <w:t xml:space="preserve"> </w:t>
      </w:r>
      <w:r w:rsidRPr="00F75E58">
        <w:rPr>
          <w:sz w:val="18"/>
          <w:szCs w:val="18"/>
        </w:rPr>
        <w:t>(</w:t>
      </w:r>
      <w:r w:rsidR="006F77BF" w:rsidRPr="006F77BF">
        <w:rPr>
          <w:sz w:val="18"/>
          <w:szCs w:val="18"/>
        </w:rPr>
        <w:t xml:space="preserve">glej </w:t>
      </w:r>
      <w:r w:rsidRPr="00AE4AB3">
        <w:rPr>
          <w:sz w:val="18"/>
          <w:szCs w:val="18"/>
        </w:rPr>
        <w:t>odstavka 34(b), 78(c)</w:t>
      </w:r>
      <w:r w:rsidR="006F77BF" w:rsidRPr="006F77BF">
        <w:rPr>
          <w:szCs w:val="18"/>
        </w:rPr>
        <w:t>)</w:t>
      </w:r>
    </w:p>
    <w:p w14:paraId="7D4D4C94" w14:textId="49806794" w:rsidR="00AE4AB3" w:rsidRPr="00AE4AB3" w:rsidRDefault="00AE4AB3" w:rsidP="00E63785">
      <w:pPr>
        <w:pStyle w:val="Slog10"/>
      </w:pPr>
      <w:r w:rsidRPr="00437DB0">
        <w:t xml:space="preserve">Ta </w:t>
      </w:r>
      <w:proofErr w:type="spellStart"/>
      <w:r w:rsidRPr="00437DB0">
        <w:t>MSZ</w:t>
      </w:r>
      <w:proofErr w:type="spellEnd"/>
      <w:r w:rsidRPr="00437DB0">
        <w:t xml:space="preserve"> razlikuje </w:t>
      </w:r>
      <w:r w:rsidR="00C2378C">
        <w:rPr>
          <w:lang w:val="sl-SI"/>
        </w:rPr>
        <w:t>praktikovo</w:t>
      </w:r>
      <w:r w:rsidR="00C2378C" w:rsidRPr="00F3005B">
        <w:rPr>
          <w:lang w:val="sl-SI"/>
        </w:rPr>
        <w:t xml:space="preserve"> </w:t>
      </w:r>
      <w:r w:rsidRPr="00437DB0">
        <w:t>odgovornost glede ravnanja v skladu z dvema različnima skupinama zakonov in drugih predpisov, in sicer:</w:t>
      </w:r>
    </w:p>
    <w:p w14:paraId="197FBA16" w14:textId="3727D317" w:rsidR="00AE4AB3" w:rsidRDefault="00A721E7" w:rsidP="003E6D4C">
      <w:pPr>
        <w:numPr>
          <w:ilvl w:val="0"/>
          <w:numId w:val="57"/>
        </w:numPr>
      </w:pPr>
      <w:r>
        <w:t>D</w:t>
      </w:r>
      <w:r w:rsidR="00AE4AB3" w:rsidRPr="00437DB0">
        <w:t>oločbe zakon</w:t>
      </w:r>
      <w:r w:rsidR="00EF2EEF">
        <w:t>a</w:t>
      </w:r>
      <w:r w:rsidR="00AE4AB3" w:rsidRPr="00437DB0">
        <w:t xml:space="preserve"> in </w:t>
      </w:r>
      <w:r w:rsidR="00EF2EEF" w:rsidRPr="00437DB0">
        <w:t>drug</w:t>
      </w:r>
      <w:r w:rsidR="00EF2EEF">
        <w:t>ega</w:t>
      </w:r>
      <w:r w:rsidR="00EF2EEF" w:rsidRPr="00437DB0">
        <w:t xml:space="preserve"> predpis</w:t>
      </w:r>
      <w:r w:rsidR="00EF2EEF">
        <w:t>a</w:t>
      </w:r>
      <w:r w:rsidR="00AE4AB3" w:rsidRPr="00437DB0">
        <w:t>, za kater</w:t>
      </w:r>
      <w:r w:rsidR="00EF2EEF">
        <w:t>a</w:t>
      </w:r>
      <w:r w:rsidR="00AE4AB3" w:rsidRPr="00437DB0">
        <w:t xml:space="preserve"> je splošno priznano, da ima</w:t>
      </w:r>
      <w:r w:rsidR="00145242">
        <w:t>ta</w:t>
      </w:r>
      <w:r w:rsidR="00AE4AB3" w:rsidRPr="00437DB0">
        <w:t xml:space="preserve"> neposreden učinek na določanje pomembnih količin in razkrit</w:t>
      </w:r>
      <w:r w:rsidR="00AE4AB3">
        <w:t>i</w:t>
      </w:r>
      <w:r w:rsidR="00AE4AB3" w:rsidRPr="00437DB0">
        <w:t xml:space="preserve">j v </w:t>
      </w:r>
      <w:r>
        <w:t xml:space="preserve">poročilu o </w:t>
      </w:r>
      <w:r w:rsidR="00AE4AB3">
        <w:t>toplogrednih plin</w:t>
      </w:r>
      <w:r>
        <w:t>ih</w:t>
      </w:r>
      <w:r w:rsidR="00AE4AB3">
        <w:t>,</w:t>
      </w:r>
      <w:r w:rsidR="00AE4AB3" w:rsidRPr="00437DB0">
        <w:t xml:space="preserve"> </w:t>
      </w:r>
      <w:r w:rsidR="00AE4AB3">
        <w:t>s tem da</w:t>
      </w:r>
      <w:r w:rsidR="00AE4AB3" w:rsidRPr="00437DB0">
        <w:t xml:space="preserve"> določajo količine in razkritja</w:t>
      </w:r>
      <w:r w:rsidR="00AE4AB3">
        <w:t>, o katerih je treba poročati</w:t>
      </w:r>
      <w:r w:rsidR="00AE4AB3" w:rsidRPr="00437DB0">
        <w:t xml:space="preserve"> v </w:t>
      </w:r>
      <w:r w:rsidRPr="00F75E58">
        <w:t xml:space="preserve">poročilu o </w:t>
      </w:r>
      <w:r w:rsidR="00AE4AB3" w:rsidRPr="00F75E58">
        <w:t>toplogrednih plin</w:t>
      </w:r>
      <w:r w:rsidRPr="00F75E58">
        <w:t>ih</w:t>
      </w:r>
      <w:r w:rsidR="00AE4AB3">
        <w:t xml:space="preserve"> organizacije</w:t>
      </w:r>
      <w:r>
        <w:t>.</w:t>
      </w:r>
      <w:r w:rsidR="00AE4AB3" w:rsidRPr="00437DB0">
        <w:t xml:space="preserve"> </w:t>
      </w:r>
      <w:r>
        <w:t>O</w:t>
      </w:r>
      <w:r w:rsidR="00AE4AB3" w:rsidRPr="00437DB0">
        <w:t xml:space="preserve">dstavek 34(b) zahteva, da </w:t>
      </w:r>
      <w:r w:rsidR="00C2378C">
        <w:t xml:space="preserve">praktik </w:t>
      </w:r>
      <w:r w:rsidR="00AE4AB3" w:rsidRPr="00437DB0">
        <w:t>prouči</w:t>
      </w:r>
      <w:r w:rsidR="00AE4AB3" w:rsidRPr="00437DB0">
        <w:rPr>
          <w:kern w:val="0"/>
        </w:rPr>
        <w:t xml:space="preserve"> verjetnost </w:t>
      </w:r>
      <w:r w:rsidR="00AE4AB3" w:rsidRPr="00437DB0">
        <w:t>pomembno napačne navedbe</w:t>
      </w:r>
      <w:r w:rsidR="00AE4AB3" w:rsidRPr="00437DB0">
        <w:rPr>
          <w:spacing w:val="-4"/>
        </w:rPr>
        <w:t xml:space="preserve"> zaradi neupoštevanja</w:t>
      </w:r>
      <w:r w:rsidR="00AE4AB3" w:rsidRPr="00437DB0">
        <w:t xml:space="preserve"> določb </w:t>
      </w:r>
      <w:r w:rsidR="00EF2EEF" w:rsidRPr="00437DB0">
        <w:t>tak</w:t>
      </w:r>
      <w:r w:rsidR="00EF2EEF">
        <w:t>ega</w:t>
      </w:r>
      <w:r w:rsidR="00EF2EEF" w:rsidRPr="00437DB0">
        <w:t xml:space="preserve"> zakon</w:t>
      </w:r>
      <w:r w:rsidR="00EF2EEF">
        <w:t>a</w:t>
      </w:r>
      <w:r w:rsidR="00EF2EEF" w:rsidRPr="00437DB0">
        <w:t xml:space="preserve"> </w:t>
      </w:r>
      <w:r w:rsidR="00EF2EEF">
        <w:t>ali</w:t>
      </w:r>
      <w:r w:rsidR="00EF2EEF" w:rsidRPr="00437DB0">
        <w:t xml:space="preserve"> drug</w:t>
      </w:r>
      <w:r w:rsidR="00EF2EEF">
        <w:t>ega</w:t>
      </w:r>
      <w:r w:rsidR="00EF2EEF" w:rsidRPr="00437DB0">
        <w:t xml:space="preserve"> predpis</w:t>
      </w:r>
      <w:r w:rsidR="00EF2EEF">
        <w:t>a</w:t>
      </w:r>
      <w:r w:rsidR="00EF2EEF" w:rsidRPr="00437DB0">
        <w:t xml:space="preserve"> </w:t>
      </w:r>
      <w:r w:rsidR="00AE4AB3" w:rsidRPr="00437DB0">
        <w:t>pri izvajanju postopkov, zahtevanih v odstavku 33O ali 33S</w:t>
      </w:r>
      <w:r>
        <w:t>.</w:t>
      </w:r>
    </w:p>
    <w:p w14:paraId="54129C42" w14:textId="1CA731B9" w:rsidR="00AE4AB3" w:rsidRPr="00AE4AB3" w:rsidRDefault="00A721E7" w:rsidP="003E6D4C">
      <w:pPr>
        <w:numPr>
          <w:ilvl w:val="0"/>
          <w:numId w:val="57"/>
        </w:numPr>
      </w:pPr>
      <w:r>
        <w:rPr>
          <w:spacing w:val="-4"/>
        </w:rPr>
        <w:t>D</w:t>
      </w:r>
      <w:r w:rsidR="00AE4AB3" w:rsidRPr="00AE4AB3">
        <w:rPr>
          <w:spacing w:val="-4"/>
        </w:rPr>
        <w:t xml:space="preserve">rug zakon </w:t>
      </w:r>
      <w:r w:rsidR="00EF2EEF">
        <w:rPr>
          <w:spacing w:val="-4"/>
        </w:rPr>
        <w:t>ali</w:t>
      </w:r>
      <w:r w:rsidR="00EF2EEF" w:rsidRPr="00AE4AB3">
        <w:rPr>
          <w:spacing w:val="-4"/>
        </w:rPr>
        <w:t xml:space="preserve"> </w:t>
      </w:r>
      <w:r w:rsidR="00AE4AB3" w:rsidRPr="00AE4AB3">
        <w:rPr>
          <w:spacing w:val="-4"/>
        </w:rPr>
        <w:t xml:space="preserve">predpis, ki nima neposrednega učinka na določitev količin in razkritij </w:t>
      </w:r>
      <w:r w:rsidR="00AE4AB3" w:rsidRPr="00ED7EDC">
        <w:rPr>
          <w:spacing w:val="-4"/>
        </w:rPr>
        <w:t xml:space="preserve">v </w:t>
      </w:r>
      <w:r w:rsidRPr="00ED7EDC">
        <w:rPr>
          <w:spacing w:val="-4"/>
        </w:rPr>
        <w:t>poročilu</w:t>
      </w:r>
      <w:r w:rsidR="00AE4AB3" w:rsidRPr="00ED7EDC">
        <w:rPr>
          <w:spacing w:val="-4"/>
        </w:rPr>
        <w:t xml:space="preserve"> </w:t>
      </w:r>
      <w:r w:rsidRPr="00ED7EDC">
        <w:rPr>
          <w:spacing w:val="-4"/>
        </w:rPr>
        <w:t>o</w:t>
      </w:r>
      <w:r>
        <w:rPr>
          <w:spacing w:val="-4"/>
        </w:rPr>
        <w:t xml:space="preserve"> </w:t>
      </w:r>
      <w:r w:rsidR="00AE4AB3" w:rsidRPr="00AE4AB3">
        <w:rPr>
          <w:spacing w:val="-4"/>
        </w:rPr>
        <w:t>toplogrednih plin</w:t>
      </w:r>
      <w:r>
        <w:rPr>
          <w:spacing w:val="-4"/>
        </w:rPr>
        <w:t>ih</w:t>
      </w:r>
      <w:r w:rsidR="00AE4AB3" w:rsidRPr="00AE4AB3">
        <w:rPr>
          <w:spacing w:val="-4"/>
        </w:rPr>
        <w:t xml:space="preserve">, vendar je ravnanje v skladu z njimi lahko bistveno za obratovalne vidike organizacije, njeno zmožnost, da nadaljuje poslovanje ali da se izogne pomembnim kaznim (na primer ravnanje v skladu </w:t>
      </w:r>
      <w:r w:rsidR="00AE4AB3">
        <w:rPr>
          <w:spacing w:val="-4"/>
        </w:rPr>
        <w:t>z</w:t>
      </w:r>
      <w:r w:rsidR="00AE4AB3" w:rsidRPr="00AE4AB3">
        <w:rPr>
          <w:spacing w:val="-4"/>
        </w:rPr>
        <w:t xml:space="preserve"> </w:t>
      </w:r>
      <w:r w:rsidR="00AE4AB3">
        <w:rPr>
          <w:spacing w:val="-4"/>
        </w:rPr>
        <w:t xml:space="preserve">licenčnimi </w:t>
      </w:r>
      <w:r w:rsidR="00AE4AB3" w:rsidRPr="00AE4AB3">
        <w:rPr>
          <w:spacing w:val="-4"/>
        </w:rPr>
        <w:t>pogoji za obratovanje ali ravnanje v skladu z okoljskimi predpisi)</w:t>
      </w:r>
      <w:r>
        <w:rPr>
          <w:spacing w:val="-4"/>
        </w:rPr>
        <w:t>.</w:t>
      </w:r>
      <w:r w:rsidR="00AE4AB3">
        <w:rPr>
          <w:spacing w:val="-4"/>
        </w:rPr>
        <w:t xml:space="preserve"> </w:t>
      </w:r>
      <w:r w:rsidR="00EF2EEF">
        <w:rPr>
          <w:spacing w:val="-4"/>
        </w:rPr>
        <w:t>Načrtovanje in izvajanje posla s</w:t>
      </w:r>
      <w:r w:rsidR="00EF2EEF" w:rsidRPr="00AE4AB3">
        <w:rPr>
          <w:spacing w:val="-4"/>
        </w:rPr>
        <w:t xml:space="preserve"> poklicn</w:t>
      </w:r>
      <w:r w:rsidR="00EF2EEF">
        <w:rPr>
          <w:spacing w:val="-4"/>
        </w:rPr>
        <w:t>o</w:t>
      </w:r>
      <w:r w:rsidR="00EF2EEF" w:rsidRPr="00AE4AB3">
        <w:rPr>
          <w:spacing w:val="-4"/>
        </w:rPr>
        <w:t xml:space="preserve"> </w:t>
      </w:r>
      <w:r w:rsidR="00AE4AB3" w:rsidRPr="00AE4AB3">
        <w:rPr>
          <w:spacing w:val="-4"/>
        </w:rPr>
        <w:t>nezaupljivost</w:t>
      </w:r>
      <w:r w:rsidR="00EF2EEF">
        <w:rPr>
          <w:spacing w:val="-4"/>
        </w:rPr>
        <w:t>jo</w:t>
      </w:r>
      <w:r w:rsidR="00AE4AB3" w:rsidRPr="00AE4AB3">
        <w:rPr>
          <w:spacing w:val="-4"/>
        </w:rPr>
        <w:t xml:space="preserve"> ves čas izvajanja posla, kot je zahtevano v </w:t>
      </w:r>
      <w:r w:rsidR="00EF2EEF">
        <w:rPr>
          <w:spacing w:val="-4"/>
        </w:rPr>
        <w:t xml:space="preserve">prenovljenem </w:t>
      </w:r>
      <w:proofErr w:type="spellStart"/>
      <w:r w:rsidR="00AE4AB3" w:rsidRPr="00AE4AB3">
        <w:rPr>
          <w:spacing w:val="-4"/>
        </w:rPr>
        <w:t>MSZ</w:t>
      </w:r>
      <w:proofErr w:type="spellEnd"/>
      <w:r w:rsidR="00246F67">
        <w:rPr>
          <w:spacing w:val="-4"/>
        </w:rPr>
        <w:t>-ju</w:t>
      </w:r>
      <w:r w:rsidR="00AE4AB3" w:rsidRPr="00AE4AB3">
        <w:rPr>
          <w:spacing w:val="-4"/>
        </w:rPr>
        <w:t xml:space="preserve"> 3000,</w:t>
      </w:r>
      <w:r w:rsidR="00AE4AB3" w:rsidRPr="00437DB0">
        <w:rPr>
          <w:rStyle w:val="Sprotnaopomba-sklic"/>
          <w:spacing w:val="-4"/>
          <w:szCs w:val="22"/>
        </w:rPr>
        <w:footnoteReference w:id="22"/>
      </w:r>
      <w:r w:rsidR="00AE4AB3" w:rsidRPr="00AE4AB3">
        <w:rPr>
          <w:spacing w:val="-4"/>
        </w:rPr>
        <w:t xml:space="preserve"> je pomembno zato, da ostaja </w:t>
      </w:r>
      <w:r w:rsidR="00EF2EEF">
        <w:rPr>
          <w:spacing w:val="-4"/>
        </w:rPr>
        <w:t>praktik</w:t>
      </w:r>
      <w:r w:rsidR="00EF2EEF" w:rsidRPr="00AE4AB3">
        <w:rPr>
          <w:spacing w:val="-4"/>
        </w:rPr>
        <w:t xml:space="preserve"> </w:t>
      </w:r>
      <w:r w:rsidR="00AE4AB3" w:rsidRPr="00AE4AB3">
        <w:rPr>
          <w:spacing w:val="-4"/>
        </w:rPr>
        <w:t xml:space="preserve">nenehno pozoren na možnost, da ga postopki, uporabljeni za oblikovanje sklepa o </w:t>
      </w:r>
      <w:r w:rsidR="00AE4AB3">
        <w:rPr>
          <w:spacing w:val="-4"/>
        </w:rPr>
        <w:t>poročilu o</w:t>
      </w:r>
      <w:r w:rsidR="00AE4AB3" w:rsidRPr="00AE4AB3">
        <w:rPr>
          <w:spacing w:val="-4"/>
        </w:rPr>
        <w:t xml:space="preserve"> toplogrednih plin</w:t>
      </w:r>
      <w:r w:rsidR="00AE4AB3">
        <w:rPr>
          <w:spacing w:val="-4"/>
        </w:rPr>
        <w:t>ih</w:t>
      </w:r>
      <w:r w:rsidR="00AE4AB3" w:rsidRPr="00AE4AB3">
        <w:rPr>
          <w:spacing w:val="-4"/>
        </w:rPr>
        <w:t xml:space="preserve">, opozorijo na pojave ugotovljenega ali domnevnega neupoštevanja </w:t>
      </w:r>
      <w:r w:rsidR="00EF2EEF" w:rsidRPr="00AE4AB3">
        <w:rPr>
          <w:spacing w:val="-4"/>
        </w:rPr>
        <w:t>tak</w:t>
      </w:r>
      <w:r w:rsidR="00EF2EEF">
        <w:rPr>
          <w:spacing w:val="-4"/>
        </w:rPr>
        <w:t>ega</w:t>
      </w:r>
      <w:r w:rsidR="00EF2EEF" w:rsidRPr="00AE4AB3">
        <w:rPr>
          <w:spacing w:val="-4"/>
        </w:rPr>
        <w:t xml:space="preserve"> </w:t>
      </w:r>
      <w:r w:rsidR="00AE4AB3" w:rsidRPr="00AE4AB3">
        <w:rPr>
          <w:spacing w:val="-4"/>
        </w:rPr>
        <w:t>zakon</w:t>
      </w:r>
      <w:r w:rsidR="00EF2EEF">
        <w:rPr>
          <w:spacing w:val="-4"/>
        </w:rPr>
        <w:t>a</w:t>
      </w:r>
      <w:r w:rsidR="00AE4AB3" w:rsidRPr="00AE4AB3">
        <w:rPr>
          <w:spacing w:val="-4"/>
        </w:rPr>
        <w:t xml:space="preserve"> </w:t>
      </w:r>
      <w:r w:rsidR="00EF2EEF">
        <w:rPr>
          <w:spacing w:val="-4"/>
        </w:rPr>
        <w:t>ali</w:t>
      </w:r>
      <w:r w:rsidR="00EF2EEF" w:rsidRPr="00AE4AB3">
        <w:rPr>
          <w:spacing w:val="-4"/>
        </w:rPr>
        <w:t xml:space="preserve"> </w:t>
      </w:r>
      <w:r w:rsidR="00AE4AB3" w:rsidRPr="00AE4AB3">
        <w:rPr>
          <w:spacing w:val="-4"/>
        </w:rPr>
        <w:t>drug</w:t>
      </w:r>
      <w:r w:rsidR="00EF2EEF">
        <w:rPr>
          <w:spacing w:val="-4"/>
        </w:rPr>
        <w:t>ega</w:t>
      </w:r>
      <w:r w:rsidR="00AE4AB3" w:rsidRPr="00AE4AB3">
        <w:rPr>
          <w:spacing w:val="-4"/>
        </w:rPr>
        <w:t xml:space="preserve"> predpis</w:t>
      </w:r>
      <w:r w:rsidR="00EF2EEF">
        <w:rPr>
          <w:spacing w:val="-4"/>
        </w:rPr>
        <w:t>a</w:t>
      </w:r>
      <w:r w:rsidR="00AE4AB3" w:rsidRPr="00AE4AB3">
        <w:rPr>
          <w:spacing w:val="-4"/>
        </w:rPr>
        <w:t>.</w:t>
      </w:r>
    </w:p>
    <w:p w14:paraId="690167A4" w14:textId="767FDBEE" w:rsidR="00AE4AB3" w:rsidRPr="00ED7EDC" w:rsidRDefault="00AE4AB3" w:rsidP="00AE4AB3">
      <w:pPr>
        <w:spacing w:before="240" w:after="60"/>
        <w:rPr>
          <w:sz w:val="18"/>
          <w:szCs w:val="18"/>
        </w:rPr>
      </w:pPr>
      <w:r w:rsidRPr="00437DB0">
        <w:rPr>
          <w:szCs w:val="22"/>
        </w:rPr>
        <w:t xml:space="preserve">Drugi vzroki tveganj pomembno napačne navedbe </w:t>
      </w:r>
      <w:r w:rsidRPr="00ED7EDC">
        <w:rPr>
          <w:sz w:val="18"/>
          <w:szCs w:val="18"/>
        </w:rPr>
        <w:t>(</w:t>
      </w:r>
      <w:r w:rsidR="006F77BF" w:rsidRPr="006F77BF">
        <w:rPr>
          <w:sz w:val="18"/>
          <w:szCs w:val="18"/>
        </w:rPr>
        <w:t xml:space="preserve">glej </w:t>
      </w:r>
      <w:r w:rsidRPr="00437DB0">
        <w:rPr>
          <w:sz w:val="18"/>
          <w:szCs w:val="18"/>
        </w:rPr>
        <w:t>odstavek 34</w:t>
      </w:r>
      <w:r w:rsidR="006F77BF" w:rsidRPr="006F77BF">
        <w:rPr>
          <w:szCs w:val="18"/>
        </w:rPr>
        <w:t>)</w:t>
      </w:r>
    </w:p>
    <w:p w14:paraId="75F1EC58" w14:textId="77777777" w:rsidR="00AE4AB3" w:rsidRPr="00AE4AB3" w:rsidRDefault="00AE4AB3" w:rsidP="00E63785">
      <w:pPr>
        <w:pStyle w:val="Slog10"/>
      </w:pPr>
      <w:r w:rsidRPr="00437DB0">
        <w:t>Primeri dejavnikov, naštetih v odstavkih 34(c)–(k) vključujejo:</w:t>
      </w:r>
    </w:p>
    <w:p w14:paraId="5D04F024" w14:textId="77777777" w:rsidR="00746330" w:rsidRDefault="00746330" w:rsidP="003E6D4C">
      <w:pPr>
        <w:numPr>
          <w:ilvl w:val="0"/>
          <w:numId w:val="59"/>
        </w:numPr>
      </w:pPr>
      <w:r>
        <w:t>I</w:t>
      </w:r>
      <w:r w:rsidR="00AE4AB3" w:rsidRPr="00437DB0">
        <w:t>zpustitev enega ali več virov emisij je verjetnejša za vire, ki so manj očitni in jih je mogoče spregledati, kot so na primer ubežne emisije</w:t>
      </w:r>
      <w:r>
        <w:t>.</w:t>
      </w:r>
    </w:p>
    <w:p w14:paraId="217D7ECE" w14:textId="77777777" w:rsidR="00746330" w:rsidRDefault="00746330" w:rsidP="003E6D4C">
      <w:pPr>
        <w:numPr>
          <w:ilvl w:val="0"/>
          <w:numId w:val="59"/>
        </w:numPr>
      </w:pPr>
      <w:r>
        <w:t>P</w:t>
      </w:r>
      <w:r w:rsidR="00AE4AB3" w:rsidRPr="00437DB0">
        <w:t xml:space="preserve">omembne gospodarske ali regulativne spremembe so lahko med drugimi na primer višje zastavljeni cilji glede obnovljivih virov energije ali bistvene spremembe cen za pravice v sistemu trgovanja z emisijami, kar lahko na primer vodi v večje tveganje napačnega razvrščanja virov pri proizvajalcu </w:t>
      </w:r>
      <w:r>
        <w:t>elektrike.</w:t>
      </w:r>
    </w:p>
    <w:p w14:paraId="667663A0" w14:textId="77777777" w:rsidR="00AE4AB3" w:rsidRPr="00746330" w:rsidRDefault="00746330" w:rsidP="003E6D4C">
      <w:pPr>
        <w:numPr>
          <w:ilvl w:val="0"/>
          <w:numId w:val="59"/>
        </w:numPr>
      </w:pPr>
      <w:r>
        <w:rPr>
          <w:spacing w:val="-4"/>
        </w:rPr>
        <w:t>N</w:t>
      </w:r>
      <w:r w:rsidR="00AE4AB3" w:rsidRPr="00746330">
        <w:rPr>
          <w:spacing w:val="-4"/>
        </w:rPr>
        <w:t>arava dejavnosti organizacije je lahko zapletena (vključuje lahko na primer raznovrstne objekte in procese), nestalna (na primer proizvodnja elektrike za konične obremenitve) ali izkazuje le maloštevilne ali šibke soodvisnosti med emisijami organizacije in drugimi ravnmi merljivih aktivnosti (na primer obrat za proizvodnjo kobalta in niklja)</w:t>
      </w:r>
      <w:r>
        <w:rPr>
          <w:spacing w:val="-4"/>
        </w:rPr>
        <w:t>. V</w:t>
      </w:r>
      <w:r w:rsidR="00AE4AB3" w:rsidRPr="00746330">
        <w:rPr>
          <w:spacing w:val="-4"/>
        </w:rPr>
        <w:t xml:space="preserve"> takih primerih je priložnosti za smiselne analitične postopke lahko bistveno manj</w:t>
      </w:r>
      <w:r>
        <w:rPr>
          <w:spacing w:val="-4"/>
        </w:rPr>
        <w:t>.</w:t>
      </w:r>
    </w:p>
    <w:p w14:paraId="66D8D334" w14:textId="77777777" w:rsidR="00746330" w:rsidRPr="00746330" w:rsidRDefault="00746330" w:rsidP="00746330">
      <w:pPr>
        <w:ind w:left="1029"/>
      </w:pPr>
      <w:r w:rsidRPr="00437DB0">
        <w:t xml:space="preserve">Tudi spremembe v dejavnostih ali mejah (na primer uvedba novih procesov ali prodaja, nakup ali oddaja virov emisij zunanjim izvajalcem ali odstranitev ponorov) lahko </w:t>
      </w:r>
      <w:r>
        <w:t>povzročijo</w:t>
      </w:r>
      <w:r w:rsidRPr="00437DB0">
        <w:t xml:space="preserve"> tveganja pomembno napačne navedbe (na primer z nepoznavanjem postopkov za količinsko opredeljevanje ali poročanje). Prav tako lahko </w:t>
      </w:r>
      <w:r>
        <w:t>pride do</w:t>
      </w:r>
      <w:r w:rsidRPr="00437DB0">
        <w:t xml:space="preserve"> dvojn</w:t>
      </w:r>
      <w:r>
        <w:t>ega</w:t>
      </w:r>
      <w:r w:rsidRPr="00437DB0">
        <w:t xml:space="preserve"> štetj</w:t>
      </w:r>
      <w:r>
        <w:t>a</w:t>
      </w:r>
      <w:r w:rsidRPr="00437DB0">
        <w:t xml:space="preserve"> </w:t>
      </w:r>
      <w:r>
        <w:t>kak</w:t>
      </w:r>
      <w:r w:rsidR="0043117C">
        <w:t>šn</w:t>
      </w:r>
      <w:r>
        <w:t xml:space="preserve">ega </w:t>
      </w:r>
      <w:r w:rsidRPr="00437DB0">
        <w:t>vira emisij ali ponor</w:t>
      </w:r>
      <w:r>
        <w:t>a</w:t>
      </w:r>
      <w:r w:rsidRPr="00437DB0">
        <w:t xml:space="preserve"> za njihovo odstranitev zaradi neustreznega usklajevanja pri opredeljevanju virov in ponorov v obsežem in zapletenem postroju</w:t>
      </w:r>
      <w:r>
        <w:t>.</w:t>
      </w:r>
    </w:p>
    <w:p w14:paraId="272B692E" w14:textId="77777777" w:rsidR="00AE4AB3" w:rsidRPr="00746330" w:rsidRDefault="00746330" w:rsidP="00825ABE">
      <w:pPr>
        <w:pStyle w:val="Slog11"/>
      </w:pPr>
      <w:r>
        <w:t>I</w:t>
      </w:r>
      <w:r w:rsidR="00AE4AB3" w:rsidRPr="00746330">
        <w:t>zbir</w:t>
      </w:r>
      <w:r>
        <w:t>a</w:t>
      </w:r>
      <w:r w:rsidR="00AE4AB3" w:rsidRPr="00746330">
        <w:t xml:space="preserve"> neustrezne metode za količinsko opredelitev (na primer izračunavanje emisij 1. skupine z uporabo emisijskega faktorja tudi</w:t>
      </w:r>
      <w:r>
        <w:t>,</w:t>
      </w:r>
      <w:r w:rsidR="00AE4AB3" w:rsidRPr="00746330">
        <w:t xml:space="preserve"> kadar je na voljo in bi bila ustreznejša metoda za natančnejše neposredno merjenje)</w:t>
      </w:r>
      <w:r>
        <w:t>.</w:t>
      </w:r>
      <w:r w:rsidR="00AE4AB3" w:rsidRPr="00746330">
        <w:t xml:space="preserve"> </w:t>
      </w:r>
      <w:r>
        <w:t>I</w:t>
      </w:r>
      <w:r w:rsidR="00AE4AB3" w:rsidRPr="00746330">
        <w:t xml:space="preserve">zbira ustrezne metode za količinsko opredelitev je </w:t>
      </w:r>
      <w:r>
        <w:t>posebej</w:t>
      </w:r>
      <w:r w:rsidR="00AE4AB3" w:rsidRPr="00746330">
        <w:t xml:space="preserve"> pomembna, kadar je bila metoda spremenjena, in sicer zato, ker predvidene uporabnike pogosto zanimajo smeri razvoja emisij </w:t>
      </w:r>
      <w:r w:rsidR="000729E8">
        <w:t>med</w:t>
      </w:r>
      <w:r w:rsidR="000729E8" w:rsidRPr="00746330">
        <w:t xml:space="preserve"> </w:t>
      </w:r>
      <w:r w:rsidR="00AE4AB3" w:rsidRPr="00746330">
        <w:t>let</w:t>
      </w:r>
      <w:r w:rsidR="0053547D">
        <w:t>om</w:t>
      </w:r>
      <w:r w:rsidR="00AE4AB3" w:rsidRPr="00746330">
        <w:t xml:space="preserve"> ali glede na izhodiščno leto. Nekatera sodila lahko zahtevajo, da se načini količinske opredelitve spremenijo le, kadar je treba uporabiti natančnejšo metodo. Drugi dejavniki, povezani z naravo metod količinske opredelitve, pa so med drugim</w:t>
      </w:r>
      <w:r w:rsidR="00AE4AB3" w:rsidRPr="00746330">
        <w:rPr>
          <w:szCs w:val="22"/>
        </w:rPr>
        <w:t>:</w:t>
      </w:r>
    </w:p>
    <w:p w14:paraId="476EC3C8" w14:textId="77777777" w:rsidR="00AE4AB3" w:rsidRPr="00437DB0" w:rsidRDefault="00AE4AB3" w:rsidP="00AE4AB3">
      <w:pPr>
        <w:pStyle w:val="Bullet1Indented"/>
        <w:tabs>
          <w:tab w:val="clear" w:pos="547"/>
          <w:tab w:val="left" w:pos="1800"/>
        </w:tabs>
        <w:ind w:left="1814"/>
        <w:rPr>
          <w:sz w:val="22"/>
        </w:rPr>
      </w:pPr>
      <w:r w:rsidRPr="00437DB0">
        <w:rPr>
          <w:sz w:val="22"/>
        </w:rPr>
        <w:t xml:space="preserve">nepravilna uporaba metode za količinsko opredelitev, kot so </w:t>
      </w:r>
      <w:proofErr w:type="spellStart"/>
      <w:r w:rsidRPr="00437DB0">
        <w:rPr>
          <w:sz w:val="22"/>
        </w:rPr>
        <w:t>neumerjanje</w:t>
      </w:r>
      <w:proofErr w:type="spellEnd"/>
      <w:r w:rsidRPr="00437DB0">
        <w:rPr>
          <w:sz w:val="22"/>
        </w:rPr>
        <w:t xml:space="preserve"> merilnikov ali njihovo ne dovolj pogosto odčitavanje ali uporaba emisijskega faktorja, ki v danih okoliščinah ni primeren</w:t>
      </w:r>
      <w:r>
        <w:rPr>
          <w:sz w:val="22"/>
        </w:rPr>
        <w:t xml:space="preserve">; </w:t>
      </w:r>
      <w:r w:rsidR="00825ABE">
        <w:rPr>
          <w:sz w:val="22"/>
        </w:rPr>
        <w:t>e</w:t>
      </w:r>
      <w:r w:rsidRPr="00437DB0">
        <w:rPr>
          <w:sz w:val="22"/>
        </w:rPr>
        <w:t>misijski faktor je na primer mogoče napovedati pod predpostavko neprekinjene uporabe in po zaustavitvi delovanja morda ni več ustrezen</w:t>
      </w:r>
      <w:r w:rsidR="00825ABE">
        <w:rPr>
          <w:sz w:val="22"/>
        </w:rPr>
        <w:t>;</w:t>
      </w:r>
    </w:p>
    <w:p w14:paraId="7F59A0BA" w14:textId="77777777" w:rsidR="00AE4AB3" w:rsidRPr="00437DB0" w:rsidRDefault="00AE4AB3" w:rsidP="00AE4AB3">
      <w:pPr>
        <w:pStyle w:val="Bullet1Indented"/>
        <w:tabs>
          <w:tab w:val="clear" w:pos="547"/>
          <w:tab w:val="left" w:pos="1800"/>
        </w:tabs>
        <w:ind w:left="1814"/>
        <w:rPr>
          <w:sz w:val="22"/>
        </w:rPr>
      </w:pPr>
      <w:r w:rsidRPr="00437DB0">
        <w:rPr>
          <w:sz w:val="22"/>
        </w:rPr>
        <w:t>zapletenost metod za količinsko opredelitev, ki bo verjetno vključevala večje tveganje pomembno napačne navedbe</w:t>
      </w:r>
      <w:r w:rsidR="00825ABE">
        <w:rPr>
          <w:sz w:val="22"/>
        </w:rPr>
        <w:t>;</w:t>
      </w:r>
      <w:r w:rsidRPr="00437DB0">
        <w:rPr>
          <w:sz w:val="22"/>
        </w:rPr>
        <w:t xml:space="preserve"> na primer obsežna ali zapletena matematična manipulacija </w:t>
      </w:r>
      <w:r w:rsidR="00825ABE">
        <w:rPr>
          <w:sz w:val="22"/>
        </w:rPr>
        <w:t>izvi</w:t>
      </w:r>
      <w:r>
        <w:rPr>
          <w:sz w:val="22"/>
        </w:rPr>
        <w:t xml:space="preserve">rnih </w:t>
      </w:r>
      <w:r w:rsidRPr="00437DB0">
        <w:rPr>
          <w:sz w:val="22"/>
        </w:rPr>
        <w:t>podatkov (kot je uporaba zapletenih matematičnih modelov); obsežna uporaba pretvorbenih faktorjev za agregatna stanja (kot na primer za pretvorbo mer za tekočine v mere za plin) ali obsežna uporaba pretvorbenih faktorjev za merske enote (kot na primer za pretvorbo merskih enot iz anglosaškega v metrski sistem);</w:t>
      </w:r>
    </w:p>
    <w:p w14:paraId="2C77EDF1" w14:textId="77777777" w:rsidR="00AE4AB3" w:rsidRPr="00437DB0" w:rsidRDefault="00AE4AB3" w:rsidP="00AE4AB3">
      <w:pPr>
        <w:pStyle w:val="Bullet1Indented"/>
        <w:tabs>
          <w:tab w:val="clear" w:pos="547"/>
          <w:tab w:val="left" w:pos="1800"/>
        </w:tabs>
        <w:ind w:left="1814"/>
        <w:rPr>
          <w:sz w:val="22"/>
        </w:rPr>
      </w:pPr>
      <w:r w:rsidRPr="00437DB0">
        <w:rPr>
          <w:sz w:val="22"/>
        </w:rPr>
        <w:t>spremembe v metodah za količinsko opredelitev ali spremenljivkah vhodnih podatkov (če na primer uporabljena metoda za količinsko opredelitev temelji na vsebnosti ogljika v biomasi in se sestava uporabljane biomas</w:t>
      </w:r>
      <w:r>
        <w:rPr>
          <w:sz w:val="22"/>
        </w:rPr>
        <w:t>e</w:t>
      </w:r>
      <w:r w:rsidRPr="00437DB0">
        <w:rPr>
          <w:sz w:val="22"/>
        </w:rPr>
        <w:t xml:space="preserve"> v obdobju spreminja)</w:t>
      </w:r>
      <w:r>
        <w:rPr>
          <w:sz w:val="22"/>
        </w:rPr>
        <w:t>.</w:t>
      </w:r>
    </w:p>
    <w:p w14:paraId="0FEFFF76" w14:textId="77777777" w:rsidR="00AE4AB3" w:rsidRPr="00437DB0" w:rsidRDefault="005644A3" w:rsidP="005644A3">
      <w:pPr>
        <w:pStyle w:val="Slog11"/>
        <w:rPr>
          <w:szCs w:val="22"/>
        </w:rPr>
      </w:pPr>
      <w:r>
        <w:t>B</w:t>
      </w:r>
      <w:r w:rsidR="00AE4AB3" w:rsidRPr="00825ABE">
        <w:t>istvene izredne emisije ali zadeve, ki so odvisne od presoje, so vir večjega tveganja pomembno napačne navedbe v primerjavi z rednimi, nezapletenimi emisijami, za katere sta količinsko opredeljevanje in poročanje sistematična</w:t>
      </w:r>
      <w:r>
        <w:t>.</w:t>
      </w:r>
      <w:r w:rsidR="00AE4AB3" w:rsidRPr="00825ABE">
        <w:t xml:space="preserve"> Izredne emisije so tiste, ki so po svoji velikosti ali vrsti neobičajne in se zato ne pojavljajo pogosto (na primer enkratni</w:t>
      </w:r>
      <w:r w:rsidR="00AE4AB3" w:rsidRPr="00437DB0">
        <w:rPr>
          <w:szCs w:val="22"/>
        </w:rPr>
        <w:t xml:space="preserve"> dogodki, ki se zgodijo ob nepravilnem delovanju obrata ali pri večjem puščanju). Zadeve</w:t>
      </w:r>
      <w:r w:rsidR="00AE4AB3">
        <w:rPr>
          <w:szCs w:val="22"/>
        </w:rPr>
        <w:t>, ki so odvisne od</w:t>
      </w:r>
      <w:r w:rsidR="00AE4AB3" w:rsidRPr="00437DB0">
        <w:rPr>
          <w:szCs w:val="22"/>
        </w:rPr>
        <w:t xml:space="preserve"> presoje</w:t>
      </w:r>
      <w:r w:rsidR="00AE4AB3">
        <w:rPr>
          <w:szCs w:val="22"/>
        </w:rPr>
        <w:t>,</w:t>
      </w:r>
      <w:r w:rsidR="00AE4AB3" w:rsidRPr="00437DB0">
        <w:rPr>
          <w:szCs w:val="22"/>
        </w:rPr>
        <w:t xml:space="preserve"> pa lahko vključujejo pripravo subjektivnih ocen. Tveganj</w:t>
      </w:r>
      <w:r w:rsidR="00AE4AB3">
        <w:rPr>
          <w:szCs w:val="22"/>
        </w:rPr>
        <w:t>e</w:t>
      </w:r>
      <w:r w:rsidR="00AE4AB3" w:rsidRPr="00437DB0">
        <w:rPr>
          <w:szCs w:val="22"/>
        </w:rPr>
        <w:t xml:space="preserve"> pomembno napačne navedbe je lahko večje zaradi zadev, kot so:</w:t>
      </w:r>
    </w:p>
    <w:p w14:paraId="0527FB3B" w14:textId="77777777" w:rsidR="00AE4AB3" w:rsidRPr="00437DB0" w:rsidRDefault="00AE4AB3" w:rsidP="00AE4AB3">
      <w:pPr>
        <w:pStyle w:val="Bullet1Indented"/>
        <w:tabs>
          <w:tab w:val="left" w:pos="1800"/>
        </w:tabs>
        <w:ind w:left="1814"/>
        <w:rPr>
          <w:sz w:val="22"/>
        </w:rPr>
      </w:pPr>
      <w:r w:rsidRPr="00437DB0">
        <w:rPr>
          <w:sz w:val="22"/>
        </w:rPr>
        <w:t>večj</w:t>
      </w:r>
      <w:r w:rsidR="005644A3">
        <w:rPr>
          <w:sz w:val="22"/>
        </w:rPr>
        <w:t>i</w:t>
      </w:r>
      <w:r w:rsidRPr="00437DB0">
        <w:rPr>
          <w:sz w:val="22"/>
        </w:rPr>
        <w:t xml:space="preserve"> </w:t>
      </w:r>
      <w:r w:rsidR="005644A3">
        <w:rPr>
          <w:sz w:val="22"/>
        </w:rPr>
        <w:t>posegi</w:t>
      </w:r>
      <w:r w:rsidRPr="00437DB0">
        <w:rPr>
          <w:sz w:val="22"/>
        </w:rPr>
        <w:t xml:space="preserve"> poslovodstva v določanje načina količinske opredelitve ali </w:t>
      </w:r>
      <w:r w:rsidR="005644A3">
        <w:rPr>
          <w:sz w:val="22"/>
        </w:rPr>
        <w:t>načina</w:t>
      </w:r>
      <w:r w:rsidRPr="00437DB0">
        <w:rPr>
          <w:sz w:val="22"/>
        </w:rPr>
        <w:t xml:space="preserve"> poročanja;</w:t>
      </w:r>
    </w:p>
    <w:p w14:paraId="69DDC419" w14:textId="77777777" w:rsidR="00AE4AB3" w:rsidRPr="00437DB0" w:rsidRDefault="00AE4AB3" w:rsidP="00AE4AB3">
      <w:pPr>
        <w:pStyle w:val="Bullet1Indented"/>
        <w:tabs>
          <w:tab w:val="left" w:pos="1800"/>
        </w:tabs>
        <w:ind w:left="1814"/>
        <w:rPr>
          <w:sz w:val="22"/>
        </w:rPr>
      </w:pPr>
      <w:r w:rsidRPr="00437DB0">
        <w:rPr>
          <w:sz w:val="22"/>
        </w:rPr>
        <w:t xml:space="preserve">več ročnega </w:t>
      </w:r>
      <w:r>
        <w:rPr>
          <w:sz w:val="22"/>
        </w:rPr>
        <w:t>poseg</w:t>
      </w:r>
      <w:r w:rsidRPr="00437DB0">
        <w:rPr>
          <w:sz w:val="22"/>
        </w:rPr>
        <w:t>anja pri zbiranju in obdelavi podatkov;</w:t>
      </w:r>
    </w:p>
    <w:p w14:paraId="7BB8DFBA" w14:textId="77777777" w:rsidR="00AE4AB3" w:rsidRPr="00437DB0" w:rsidRDefault="00AE4AB3" w:rsidP="00AE4AB3">
      <w:pPr>
        <w:pStyle w:val="Bullet1Indented"/>
        <w:tabs>
          <w:tab w:val="left" w:pos="1800"/>
        </w:tabs>
        <w:ind w:left="1814"/>
        <w:rPr>
          <w:sz w:val="22"/>
        </w:rPr>
      </w:pPr>
      <w:r w:rsidRPr="00437DB0">
        <w:rPr>
          <w:sz w:val="22"/>
        </w:rPr>
        <w:t>zapleteni izračuni ali metode količinske opredelitve in načela poročanja;</w:t>
      </w:r>
    </w:p>
    <w:p w14:paraId="7E6BCAF1" w14:textId="77777777" w:rsidR="00AE4AB3" w:rsidRPr="00437DB0" w:rsidRDefault="00AE4AB3" w:rsidP="00AE4AB3">
      <w:pPr>
        <w:pStyle w:val="Bullet1Indented"/>
        <w:tabs>
          <w:tab w:val="left" w:pos="1800"/>
        </w:tabs>
        <w:ind w:left="1814"/>
        <w:rPr>
          <w:sz w:val="22"/>
        </w:rPr>
      </w:pPr>
      <w:r w:rsidRPr="00437DB0">
        <w:rPr>
          <w:sz w:val="22"/>
        </w:rPr>
        <w:t>narava ne</w:t>
      </w:r>
      <w:r>
        <w:rPr>
          <w:sz w:val="22"/>
        </w:rPr>
        <w:t>red</w:t>
      </w:r>
      <w:r w:rsidRPr="00437DB0">
        <w:rPr>
          <w:sz w:val="22"/>
        </w:rPr>
        <w:t xml:space="preserve">nih emisij, zaradi česar </w:t>
      </w:r>
      <w:r w:rsidR="000729E8">
        <w:rPr>
          <w:sz w:val="22"/>
        </w:rPr>
        <w:t>bi</w:t>
      </w:r>
      <w:r w:rsidR="00447B55">
        <w:rPr>
          <w:sz w:val="22"/>
        </w:rPr>
        <w:t xml:space="preserve"> </w:t>
      </w:r>
      <w:r w:rsidRPr="00437DB0">
        <w:rPr>
          <w:sz w:val="22"/>
        </w:rPr>
        <w:t>organizacija težko izvaja</w:t>
      </w:r>
      <w:r w:rsidR="000729E8">
        <w:rPr>
          <w:sz w:val="22"/>
        </w:rPr>
        <w:t>la</w:t>
      </w:r>
      <w:r w:rsidRPr="00437DB0">
        <w:rPr>
          <w:sz w:val="22"/>
        </w:rPr>
        <w:t xml:space="preserve"> uspešne kontrole nad tveganji; </w:t>
      </w:r>
    </w:p>
    <w:p w14:paraId="085580CE" w14:textId="77777777" w:rsidR="00AE4AB3" w:rsidRPr="00437DB0" w:rsidRDefault="00447B55" w:rsidP="00AE4AB3">
      <w:pPr>
        <w:pStyle w:val="Bullet1Indented"/>
        <w:tabs>
          <w:tab w:val="left" w:pos="1800"/>
        </w:tabs>
        <w:ind w:left="1814"/>
        <w:rPr>
          <w:sz w:val="22"/>
        </w:rPr>
      </w:pPr>
      <w:r>
        <w:rPr>
          <w:sz w:val="22"/>
        </w:rPr>
        <w:t xml:space="preserve">različna možna razlaga </w:t>
      </w:r>
      <w:r w:rsidR="00AE4AB3" w:rsidRPr="00437DB0">
        <w:rPr>
          <w:sz w:val="22"/>
        </w:rPr>
        <w:t>metod za količinsko opredelitev in načel poročanja za ocene;</w:t>
      </w:r>
    </w:p>
    <w:p w14:paraId="533B1F0C" w14:textId="77777777" w:rsidR="00AE4AB3" w:rsidRPr="00437DB0" w:rsidRDefault="00447B55" w:rsidP="00AE4AB3">
      <w:pPr>
        <w:pStyle w:val="Bullet1Indented"/>
        <w:tabs>
          <w:tab w:val="left" w:pos="1800"/>
        </w:tabs>
        <w:ind w:left="1814"/>
        <w:rPr>
          <w:sz w:val="22"/>
        </w:rPr>
      </w:pPr>
      <w:r>
        <w:rPr>
          <w:sz w:val="22"/>
        </w:rPr>
        <w:t xml:space="preserve">možna </w:t>
      </w:r>
      <w:r w:rsidRPr="00437DB0">
        <w:rPr>
          <w:sz w:val="22"/>
        </w:rPr>
        <w:t>subjektivn</w:t>
      </w:r>
      <w:r>
        <w:rPr>
          <w:sz w:val="22"/>
        </w:rPr>
        <w:t>ost</w:t>
      </w:r>
      <w:r w:rsidRPr="00437DB0">
        <w:rPr>
          <w:sz w:val="22"/>
        </w:rPr>
        <w:t xml:space="preserve"> ali zapleten</w:t>
      </w:r>
      <w:r>
        <w:rPr>
          <w:sz w:val="22"/>
        </w:rPr>
        <w:t>ost</w:t>
      </w:r>
      <w:r w:rsidRPr="00437DB0">
        <w:rPr>
          <w:sz w:val="22"/>
        </w:rPr>
        <w:t xml:space="preserve"> </w:t>
      </w:r>
      <w:r w:rsidR="00AE4AB3" w:rsidRPr="00437DB0">
        <w:rPr>
          <w:sz w:val="22"/>
        </w:rPr>
        <w:t>zahtevan</w:t>
      </w:r>
      <w:r>
        <w:rPr>
          <w:sz w:val="22"/>
        </w:rPr>
        <w:t>ih</w:t>
      </w:r>
      <w:r w:rsidR="00AE4AB3" w:rsidRPr="00437DB0">
        <w:rPr>
          <w:sz w:val="22"/>
        </w:rPr>
        <w:t xml:space="preserve"> presoj</w:t>
      </w:r>
      <w:r>
        <w:rPr>
          <w:sz w:val="22"/>
        </w:rPr>
        <w:t>.</w:t>
      </w:r>
    </w:p>
    <w:p w14:paraId="1E2302C0" w14:textId="07EB8E7A" w:rsidR="00B21264" w:rsidRPr="00ED7EDC" w:rsidRDefault="00B21264" w:rsidP="00B21264">
      <w:pPr>
        <w:pStyle w:val="Slog11"/>
        <w:rPr>
          <w:sz w:val="18"/>
          <w:szCs w:val="18"/>
        </w:rPr>
      </w:pPr>
      <w:r>
        <w:t>V</w:t>
      </w:r>
      <w:r w:rsidR="00AE4AB3" w:rsidRPr="00437DB0">
        <w:t xml:space="preserve">ključevanje emisij 3. skupine, kadar </w:t>
      </w:r>
      <w:r w:rsidR="00AE4AB3">
        <w:t>izv</w:t>
      </w:r>
      <w:r>
        <w:t>i</w:t>
      </w:r>
      <w:r w:rsidR="00AE4AB3">
        <w:t xml:space="preserve">rnih </w:t>
      </w:r>
      <w:r w:rsidR="00AE4AB3" w:rsidRPr="00437DB0">
        <w:t>podatkov, ki se uporabijo za količinsko opredelitev</w:t>
      </w:r>
      <w:r w:rsidR="00AE4AB3">
        <w:t>,</w:t>
      </w:r>
      <w:r w:rsidR="00AE4AB3" w:rsidRPr="00437DB0">
        <w:t xml:space="preserve"> ne vodi organizacija, ali kadar so metode za količinsko opredelitev, ki se običajno uporabljajo, nenatančne ali imajo za posledico velike razlike </w:t>
      </w:r>
      <w:r w:rsidR="00AE4AB3">
        <w:t xml:space="preserve">v </w:t>
      </w:r>
      <w:r>
        <w:t>s</w:t>
      </w:r>
      <w:r w:rsidR="00AE4AB3" w:rsidRPr="00437DB0">
        <w:t>poroč</w:t>
      </w:r>
      <w:r>
        <w:t>e</w:t>
      </w:r>
      <w:r w:rsidR="00AE4AB3" w:rsidRPr="00437DB0">
        <w:t>nih emisijah</w:t>
      </w:r>
      <w:r w:rsidR="006F77BF" w:rsidRPr="006F77BF">
        <w:t xml:space="preserve"> (</w:t>
      </w:r>
      <w:r w:rsidR="006F77BF" w:rsidRPr="006F77BF">
        <w:rPr>
          <w:sz w:val="18"/>
          <w:szCs w:val="18"/>
        </w:rPr>
        <w:t xml:space="preserve">glej </w:t>
      </w:r>
      <w:r w:rsidR="00AE4AB3" w:rsidRPr="00437DB0">
        <w:rPr>
          <w:sz w:val="18"/>
          <w:szCs w:val="18"/>
        </w:rPr>
        <w:t>odstavke A31–A34</w:t>
      </w:r>
      <w:r w:rsidR="006F77BF" w:rsidRPr="006F77BF">
        <w:rPr>
          <w:szCs w:val="18"/>
        </w:rPr>
        <w:t>).</w:t>
      </w:r>
    </w:p>
    <w:p w14:paraId="402D4F19" w14:textId="070296F6" w:rsidR="00AE4AB3" w:rsidRPr="00437DB0" w:rsidRDefault="00AE4AB3" w:rsidP="00B21264">
      <w:pPr>
        <w:pStyle w:val="Slog11"/>
      </w:pPr>
      <w:r w:rsidRPr="00437DB0">
        <w:t xml:space="preserve">Zadeve, ki jih </w:t>
      </w:r>
      <w:r w:rsidR="00C2378C">
        <w:t xml:space="preserve">praktik </w:t>
      </w:r>
      <w:r w:rsidRPr="00437DB0">
        <w:t xml:space="preserve">lahko prouči ob spoznavanju, kako in na </w:t>
      </w:r>
      <w:r>
        <w:t xml:space="preserve">podlagi </w:t>
      </w:r>
      <w:r w:rsidRPr="00437DB0">
        <w:t>katerih podatk</w:t>
      </w:r>
      <w:r>
        <w:t>ov</w:t>
      </w:r>
      <w:r w:rsidRPr="00437DB0">
        <w:t xml:space="preserve"> organizacija </w:t>
      </w:r>
      <w:r w:rsidR="00B21264">
        <w:t>pripravlja</w:t>
      </w:r>
      <w:r w:rsidRPr="00437DB0">
        <w:t xml:space="preserve"> bistvene ocene, so na primer:</w:t>
      </w:r>
    </w:p>
    <w:p w14:paraId="254059A3" w14:textId="77777777" w:rsidR="00AE4AB3" w:rsidRPr="00437DB0" w:rsidRDefault="00AE4AB3" w:rsidP="00AE4AB3">
      <w:pPr>
        <w:pStyle w:val="Bullet1Indented"/>
        <w:tabs>
          <w:tab w:val="left" w:pos="1800"/>
        </w:tabs>
        <w:ind w:left="1814"/>
        <w:rPr>
          <w:sz w:val="22"/>
        </w:rPr>
      </w:pPr>
      <w:r w:rsidRPr="00437DB0">
        <w:rPr>
          <w:sz w:val="22"/>
        </w:rPr>
        <w:t>razumevanje podatkov, ki so podlaga za ocene;</w:t>
      </w:r>
    </w:p>
    <w:p w14:paraId="30BB76BE" w14:textId="77777777" w:rsidR="00AE4AB3" w:rsidRPr="00437DB0" w:rsidRDefault="00AE4AB3" w:rsidP="00AE4AB3">
      <w:pPr>
        <w:pStyle w:val="Bullet1Indented"/>
        <w:tabs>
          <w:tab w:val="left" w:pos="1800"/>
        </w:tabs>
        <w:ind w:left="1814"/>
        <w:rPr>
          <w:sz w:val="22"/>
        </w:rPr>
      </w:pPr>
      <w:r w:rsidRPr="00437DB0">
        <w:rPr>
          <w:sz w:val="22"/>
        </w:rPr>
        <w:t xml:space="preserve">metoda, </w:t>
      </w:r>
      <w:r w:rsidR="00B21264">
        <w:rPr>
          <w:sz w:val="22"/>
        </w:rPr>
        <w:t>vključno</w:t>
      </w:r>
      <w:r w:rsidRPr="00437DB0">
        <w:rPr>
          <w:sz w:val="22"/>
        </w:rPr>
        <w:t xml:space="preserve"> z modelom, kjer je to primerno, ki je uporabljena za </w:t>
      </w:r>
      <w:r w:rsidR="00B21264">
        <w:rPr>
          <w:sz w:val="22"/>
        </w:rPr>
        <w:t>pripravo</w:t>
      </w:r>
      <w:r w:rsidRPr="00437DB0">
        <w:rPr>
          <w:sz w:val="22"/>
        </w:rPr>
        <w:t xml:space="preserve"> ocene;</w:t>
      </w:r>
    </w:p>
    <w:p w14:paraId="22C7172A" w14:textId="77777777" w:rsidR="00AE4AB3" w:rsidRPr="00437DB0" w:rsidRDefault="00AE4AB3" w:rsidP="00AE4AB3">
      <w:pPr>
        <w:pStyle w:val="Bullet1Indented"/>
        <w:tabs>
          <w:tab w:val="left" w:pos="1800"/>
        </w:tabs>
        <w:ind w:left="1814"/>
        <w:rPr>
          <w:sz w:val="22"/>
        </w:rPr>
      </w:pPr>
      <w:r w:rsidRPr="00437DB0">
        <w:rPr>
          <w:sz w:val="22"/>
        </w:rPr>
        <w:t>pomembni vidiki kontrolnega okolja in informacijski sistem;</w:t>
      </w:r>
    </w:p>
    <w:p w14:paraId="4AD06C51" w14:textId="77777777" w:rsidR="00AE4AB3" w:rsidRPr="00437DB0" w:rsidRDefault="00AE4AB3" w:rsidP="00AE4AB3">
      <w:pPr>
        <w:pStyle w:val="Bullet1Indented"/>
        <w:tabs>
          <w:tab w:val="left" w:pos="1800"/>
        </w:tabs>
        <w:ind w:left="1814"/>
        <w:rPr>
          <w:sz w:val="22"/>
        </w:rPr>
      </w:pPr>
      <w:r w:rsidRPr="00437DB0">
        <w:rPr>
          <w:sz w:val="22"/>
        </w:rPr>
        <w:t>ali je organizacija uporabila veščaka;</w:t>
      </w:r>
    </w:p>
    <w:p w14:paraId="38D832E6" w14:textId="77777777" w:rsidR="00AE4AB3" w:rsidRPr="00437DB0" w:rsidRDefault="00AE4AB3" w:rsidP="00AE4AB3">
      <w:pPr>
        <w:pStyle w:val="Bullet1Indented"/>
        <w:tabs>
          <w:tab w:val="left" w:pos="1800"/>
        </w:tabs>
        <w:ind w:left="1814"/>
        <w:rPr>
          <w:sz w:val="22"/>
        </w:rPr>
      </w:pPr>
      <w:r w:rsidRPr="00437DB0">
        <w:rPr>
          <w:sz w:val="22"/>
        </w:rPr>
        <w:t xml:space="preserve">predpostavke, </w:t>
      </w:r>
      <w:r w:rsidR="00B21264">
        <w:rPr>
          <w:sz w:val="22"/>
        </w:rPr>
        <w:t>na katerih temeljijo</w:t>
      </w:r>
      <w:r w:rsidRPr="00437DB0">
        <w:rPr>
          <w:sz w:val="22"/>
        </w:rPr>
        <w:t xml:space="preserve"> ocene;</w:t>
      </w:r>
    </w:p>
    <w:p w14:paraId="5925625E" w14:textId="77777777" w:rsidR="00AE4AB3" w:rsidRPr="00437DB0" w:rsidRDefault="00AE4AB3" w:rsidP="00AE4AB3">
      <w:pPr>
        <w:pStyle w:val="Bullet1Indented"/>
        <w:tabs>
          <w:tab w:val="left" w:pos="1800"/>
        </w:tabs>
        <w:ind w:left="1814"/>
        <w:rPr>
          <w:sz w:val="22"/>
        </w:rPr>
      </w:pPr>
      <w:r w:rsidRPr="00437DB0">
        <w:rPr>
          <w:sz w:val="22"/>
        </w:rPr>
        <w:t>ali so bile ali bi morale biti glede na prejšnje obdobje spreme</w:t>
      </w:r>
      <w:r w:rsidR="00B21264">
        <w:rPr>
          <w:sz w:val="22"/>
        </w:rPr>
        <w:t>njene</w:t>
      </w:r>
      <w:r w:rsidRPr="00437DB0">
        <w:rPr>
          <w:sz w:val="22"/>
        </w:rPr>
        <w:t xml:space="preserve"> metod</w:t>
      </w:r>
      <w:r w:rsidR="00B21264">
        <w:rPr>
          <w:sz w:val="22"/>
        </w:rPr>
        <w:t>e</w:t>
      </w:r>
      <w:r w:rsidRPr="00437DB0">
        <w:rPr>
          <w:sz w:val="22"/>
        </w:rPr>
        <w:t xml:space="preserve"> za </w:t>
      </w:r>
      <w:r w:rsidR="00B21264">
        <w:rPr>
          <w:sz w:val="22"/>
        </w:rPr>
        <w:t>pripravo</w:t>
      </w:r>
      <w:r w:rsidRPr="00437DB0">
        <w:rPr>
          <w:sz w:val="22"/>
        </w:rPr>
        <w:t xml:space="preserve"> ocen</w:t>
      </w:r>
      <w:r w:rsidR="00FF1F84">
        <w:rPr>
          <w:sz w:val="22"/>
        </w:rPr>
        <w:t>,</w:t>
      </w:r>
      <w:r w:rsidRPr="00437DB0">
        <w:rPr>
          <w:sz w:val="22"/>
        </w:rPr>
        <w:t xml:space="preserve"> in če </w:t>
      </w:r>
      <w:r>
        <w:rPr>
          <w:sz w:val="22"/>
        </w:rPr>
        <w:t>je tako</w:t>
      </w:r>
      <w:r w:rsidRPr="00437DB0">
        <w:rPr>
          <w:sz w:val="22"/>
        </w:rPr>
        <w:t>, zakaj</w:t>
      </w:r>
      <w:r w:rsidR="00FF1F84">
        <w:rPr>
          <w:sz w:val="22"/>
        </w:rPr>
        <w:t>;</w:t>
      </w:r>
      <w:r w:rsidRPr="00437DB0">
        <w:rPr>
          <w:sz w:val="22"/>
        </w:rPr>
        <w:t xml:space="preserve"> </w:t>
      </w:r>
    </w:p>
    <w:p w14:paraId="0A3B8E90" w14:textId="77777777" w:rsidR="00AE4AB3" w:rsidRPr="00437DB0" w:rsidRDefault="00AE4AB3" w:rsidP="00AE4AB3">
      <w:pPr>
        <w:pStyle w:val="Bullet1Indented"/>
        <w:tabs>
          <w:tab w:val="left" w:pos="1800"/>
        </w:tabs>
        <w:ind w:left="1814"/>
        <w:rPr>
          <w:sz w:val="22"/>
        </w:rPr>
      </w:pPr>
      <w:r w:rsidRPr="00437DB0">
        <w:rPr>
          <w:sz w:val="22"/>
        </w:rPr>
        <w:t xml:space="preserve">ali je, in če je, kako je organizacija ocenila učinek negotovosti ocenjevanja na </w:t>
      </w:r>
      <w:r w:rsidR="00B21264">
        <w:rPr>
          <w:sz w:val="22"/>
        </w:rPr>
        <w:t>poročilo o</w:t>
      </w:r>
      <w:r>
        <w:rPr>
          <w:sz w:val="22"/>
        </w:rPr>
        <w:t xml:space="preserve"> toplogrednih plin</w:t>
      </w:r>
      <w:r w:rsidR="00B21264">
        <w:rPr>
          <w:sz w:val="22"/>
        </w:rPr>
        <w:t>ih</w:t>
      </w:r>
      <w:r w:rsidRPr="00437DB0">
        <w:rPr>
          <w:sz w:val="22"/>
        </w:rPr>
        <w:t>, vključno z vprašanji:</w:t>
      </w:r>
    </w:p>
    <w:p w14:paraId="29D8D8B2" w14:textId="77777777" w:rsidR="00AE4AB3" w:rsidRPr="00437DB0" w:rsidRDefault="00AE4AB3" w:rsidP="00B21264">
      <w:pPr>
        <w:pStyle w:val="IFACBulletList2"/>
        <w:tabs>
          <w:tab w:val="clear" w:pos="1094"/>
          <w:tab w:val="left" w:pos="1647"/>
        </w:tabs>
        <w:spacing w:line="240" w:lineRule="exact"/>
        <w:ind w:left="2160" w:hanging="374"/>
        <w:rPr>
          <w:rFonts w:ascii="Times New Roman" w:hAnsi="Times New Roman"/>
          <w:sz w:val="22"/>
          <w:szCs w:val="22"/>
        </w:rPr>
      </w:pPr>
      <w:r w:rsidRPr="00437DB0">
        <w:rPr>
          <w:rFonts w:ascii="Times New Roman" w:hAnsi="Times New Roman"/>
          <w:sz w:val="22"/>
          <w:szCs w:val="22"/>
        </w:rPr>
        <w:t xml:space="preserve">ali je, in če je, kako je organizacija </w:t>
      </w:r>
      <w:r w:rsidR="00665110">
        <w:rPr>
          <w:rFonts w:ascii="Times New Roman" w:hAnsi="Times New Roman"/>
          <w:sz w:val="22"/>
          <w:szCs w:val="22"/>
        </w:rPr>
        <w:t>upoštevala</w:t>
      </w:r>
      <w:r w:rsidRPr="00437DB0">
        <w:rPr>
          <w:rFonts w:ascii="Times New Roman" w:hAnsi="Times New Roman"/>
          <w:sz w:val="22"/>
          <w:szCs w:val="22"/>
        </w:rPr>
        <w:t xml:space="preserve"> druge možne predpostavke ali izide, na primer z </w:t>
      </w:r>
      <w:r w:rsidR="00665110">
        <w:rPr>
          <w:rFonts w:ascii="Times New Roman" w:hAnsi="Times New Roman"/>
          <w:sz w:val="22"/>
          <w:szCs w:val="22"/>
        </w:rPr>
        <w:t xml:space="preserve">izvajanjem </w:t>
      </w:r>
      <w:r w:rsidRPr="00437DB0">
        <w:rPr>
          <w:rFonts w:ascii="Times New Roman" w:hAnsi="Times New Roman"/>
          <w:sz w:val="22"/>
          <w:szCs w:val="22"/>
        </w:rPr>
        <w:t>analiz</w:t>
      </w:r>
      <w:r w:rsidR="00665110">
        <w:rPr>
          <w:rFonts w:ascii="Times New Roman" w:hAnsi="Times New Roman"/>
          <w:sz w:val="22"/>
          <w:szCs w:val="22"/>
        </w:rPr>
        <w:t>e</w:t>
      </w:r>
      <w:r w:rsidRPr="00437DB0">
        <w:rPr>
          <w:rFonts w:ascii="Times New Roman" w:hAnsi="Times New Roman"/>
          <w:sz w:val="22"/>
          <w:szCs w:val="22"/>
        </w:rPr>
        <w:t xml:space="preserve"> občutljivosti, da bi ugotovila učinek sprememb v predpostavkah na oceno;</w:t>
      </w:r>
    </w:p>
    <w:p w14:paraId="7EFDE8D8" w14:textId="77777777" w:rsidR="00AE4AB3" w:rsidRDefault="00AE4AB3" w:rsidP="00B21264">
      <w:pPr>
        <w:pStyle w:val="IFACBulletList2"/>
        <w:tabs>
          <w:tab w:val="clear" w:pos="1094"/>
          <w:tab w:val="left" w:pos="1647"/>
        </w:tabs>
        <w:spacing w:line="240" w:lineRule="exact"/>
        <w:ind w:left="2160" w:hanging="374"/>
        <w:rPr>
          <w:rFonts w:ascii="Times New Roman" w:hAnsi="Times New Roman"/>
          <w:sz w:val="22"/>
          <w:szCs w:val="22"/>
        </w:rPr>
      </w:pPr>
      <w:r w:rsidRPr="00437DB0">
        <w:rPr>
          <w:rFonts w:ascii="Times New Roman" w:hAnsi="Times New Roman"/>
          <w:sz w:val="22"/>
          <w:szCs w:val="22"/>
        </w:rPr>
        <w:t xml:space="preserve">kako organizacija določi oceno, kadar </w:t>
      </w:r>
      <w:r w:rsidR="00665110">
        <w:rPr>
          <w:rFonts w:ascii="Times New Roman" w:hAnsi="Times New Roman"/>
          <w:sz w:val="22"/>
          <w:szCs w:val="22"/>
        </w:rPr>
        <w:t xml:space="preserve">nakazuje </w:t>
      </w:r>
      <w:r w:rsidRPr="00437DB0">
        <w:rPr>
          <w:rFonts w:ascii="Times New Roman" w:hAnsi="Times New Roman"/>
          <w:sz w:val="22"/>
          <w:szCs w:val="22"/>
        </w:rPr>
        <w:t>analiza vrsto možnih</w:t>
      </w:r>
      <w:r>
        <w:rPr>
          <w:rFonts w:ascii="Times New Roman" w:hAnsi="Times New Roman"/>
          <w:sz w:val="22"/>
          <w:szCs w:val="22"/>
        </w:rPr>
        <w:t xml:space="preserve"> scen</w:t>
      </w:r>
      <w:r w:rsidRPr="00437DB0">
        <w:rPr>
          <w:rFonts w:ascii="Times New Roman" w:hAnsi="Times New Roman"/>
          <w:sz w:val="22"/>
          <w:szCs w:val="22"/>
        </w:rPr>
        <w:t>ari</w:t>
      </w:r>
      <w:r>
        <w:rPr>
          <w:rFonts w:ascii="Times New Roman" w:hAnsi="Times New Roman"/>
          <w:sz w:val="22"/>
          <w:szCs w:val="22"/>
        </w:rPr>
        <w:t>jev</w:t>
      </w:r>
      <w:r w:rsidRPr="00437DB0">
        <w:rPr>
          <w:rFonts w:ascii="Times New Roman" w:hAnsi="Times New Roman"/>
          <w:sz w:val="22"/>
          <w:szCs w:val="22"/>
        </w:rPr>
        <w:t xml:space="preserve"> izida</w:t>
      </w:r>
      <w:r w:rsidR="00FF1F84">
        <w:rPr>
          <w:rFonts w:ascii="Times New Roman" w:hAnsi="Times New Roman"/>
          <w:sz w:val="22"/>
          <w:szCs w:val="22"/>
        </w:rPr>
        <w:t>;</w:t>
      </w:r>
      <w:r w:rsidRPr="00437DB0">
        <w:rPr>
          <w:rFonts w:ascii="Times New Roman" w:hAnsi="Times New Roman"/>
          <w:sz w:val="22"/>
          <w:szCs w:val="22"/>
        </w:rPr>
        <w:t xml:space="preserve"> in</w:t>
      </w:r>
    </w:p>
    <w:p w14:paraId="6DDAB1E8" w14:textId="77777777" w:rsidR="00665110" w:rsidRPr="00437DB0" w:rsidRDefault="00665110" w:rsidP="00B21264">
      <w:pPr>
        <w:pStyle w:val="IFACBulletList2"/>
        <w:tabs>
          <w:tab w:val="clear" w:pos="1094"/>
          <w:tab w:val="left" w:pos="1647"/>
        </w:tabs>
        <w:spacing w:line="240" w:lineRule="exact"/>
        <w:ind w:left="2160" w:hanging="374"/>
        <w:rPr>
          <w:rFonts w:ascii="Times New Roman" w:hAnsi="Times New Roman"/>
          <w:sz w:val="22"/>
          <w:szCs w:val="22"/>
        </w:rPr>
      </w:pPr>
      <w:r w:rsidRPr="00437DB0">
        <w:rPr>
          <w:rFonts w:ascii="Times New Roman" w:hAnsi="Times New Roman"/>
          <w:sz w:val="22"/>
          <w:szCs w:val="22"/>
        </w:rPr>
        <w:t xml:space="preserve">ali organizacija spremlja izid ocen, ki so bile </w:t>
      </w:r>
      <w:r>
        <w:rPr>
          <w:rFonts w:ascii="Times New Roman" w:hAnsi="Times New Roman"/>
          <w:sz w:val="22"/>
          <w:szCs w:val="22"/>
        </w:rPr>
        <w:t>pripravljene</w:t>
      </w:r>
      <w:r w:rsidRPr="00437DB0">
        <w:rPr>
          <w:rFonts w:ascii="Times New Roman" w:hAnsi="Times New Roman"/>
          <w:sz w:val="22"/>
          <w:szCs w:val="22"/>
        </w:rPr>
        <w:t xml:space="preserve"> v prejšnjem obdobju, in ali se je </w:t>
      </w:r>
      <w:r>
        <w:rPr>
          <w:rFonts w:ascii="Times New Roman" w:hAnsi="Times New Roman"/>
          <w:sz w:val="22"/>
          <w:szCs w:val="22"/>
        </w:rPr>
        <w:t>ustrezno</w:t>
      </w:r>
      <w:r w:rsidRPr="00437DB0">
        <w:rPr>
          <w:rFonts w:ascii="Times New Roman" w:hAnsi="Times New Roman"/>
          <w:sz w:val="22"/>
          <w:szCs w:val="22"/>
        </w:rPr>
        <w:t xml:space="preserve"> odzvala na izid tega postopka spremljanja</w:t>
      </w:r>
      <w:r>
        <w:rPr>
          <w:rFonts w:ascii="Times New Roman" w:hAnsi="Times New Roman"/>
          <w:sz w:val="22"/>
          <w:szCs w:val="22"/>
        </w:rPr>
        <w:t>.</w:t>
      </w:r>
    </w:p>
    <w:p w14:paraId="79E812D4" w14:textId="77777777" w:rsidR="00AE4AB3" w:rsidRPr="00665110" w:rsidRDefault="00665110" w:rsidP="00E63785">
      <w:pPr>
        <w:pStyle w:val="Slog10"/>
      </w:pPr>
      <w:r w:rsidRPr="00437DB0">
        <w:t xml:space="preserve">Primeri drugih dejavnikov, </w:t>
      </w:r>
      <w:r>
        <w:t>ki lahko</w:t>
      </w:r>
      <w:r>
        <w:rPr>
          <w:lang w:val="sl-SI"/>
        </w:rPr>
        <w:t xml:space="preserve"> povzročijo</w:t>
      </w:r>
      <w:r w:rsidRPr="00437DB0">
        <w:t xml:space="preserve"> tveganj</w:t>
      </w:r>
      <w:r>
        <w:rPr>
          <w:lang w:val="sl-SI"/>
        </w:rPr>
        <w:t>a</w:t>
      </w:r>
      <w:r w:rsidRPr="00437DB0">
        <w:t xml:space="preserve"> pomembno napačne navedbe, vključujejo:</w:t>
      </w:r>
    </w:p>
    <w:p w14:paraId="57275177" w14:textId="77777777" w:rsidR="00665110" w:rsidRPr="00437DB0" w:rsidRDefault="00665110" w:rsidP="003E6D4C">
      <w:pPr>
        <w:numPr>
          <w:ilvl w:val="0"/>
          <w:numId w:val="60"/>
        </w:numPr>
      </w:pPr>
      <w:r w:rsidRPr="00437DB0">
        <w:t xml:space="preserve">človeško napako pri količinski opredelitvi emisij, ki se utegne verjetneje zgoditi, če osebje ne pozna </w:t>
      </w:r>
      <w:r w:rsidR="00FF1F84">
        <w:t>postopkov</w:t>
      </w:r>
      <w:r w:rsidR="00FF1F84" w:rsidRPr="00437DB0">
        <w:t xml:space="preserve"> </w:t>
      </w:r>
      <w:r w:rsidRPr="00437DB0">
        <w:t>emisij ali evidentiranja podatkov ali za to ni dobro usposobljeno;</w:t>
      </w:r>
    </w:p>
    <w:p w14:paraId="1A6D2537" w14:textId="77777777" w:rsidR="00665110" w:rsidRPr="00437DB0" w:rsidRDefault="00665110" w:rsidP="003E6D4C">
      <w:pPr>
        <w:numPr>
          <w:ilvl w:val="0"/>
          <w:numId w:val="60"/>
        </w:numPr>
      </w:pPr>
      <w:r w:rsidRPr="00437DB0">
        <w:t>neu</w:t>
      </w:r>
      <w:r>
        <w:t>praviče</w:t>
      </w:r>
      <w:r w:rsidRPr="00437DB0">
        <w:t>no zanašanje na slabo vzpostavljen informacijski sistem, ki ima morda le malo uspešnih kontrol, na primer uporabo preglednic brez ustreznih kontrol;</w:t>
      </w:r>
    </w:p>
    <w:p w14:paraId="6839606E" w14:textId="77777777" w:rsidR="00665110" w:rsidRPr="00437DB0" w:rsidRDefault="00665110" w:rsidP="003E6D4C">
      <w:pPr>
        <w:numPr>
          <w:ilvl w:val="0"/>
          <w:numId w:val="60"/>
        </w:numPr>
      </w:pPr>
      <w:r w:rsidRPr="00437DB0">
        <w:t xml:space="preserve">ročno prilagajanje sicer samodejno evidentiranih ravni dejavnosti; ročno vnašanje podatkov </w:t>
      </w:r>
      <w:r w:rsidR="00FF1F84">
        <w:t>je</w:t>
      </w:r>
      <w:r w:rsidRPr="00437DB0">
        <w:t xml:space="preserve"> na primer potrebno, če postane </w:t>
      </w:r>
      <w:r>
        <w:t xml:space="preserve">svetlobni </w:t>
      </w:r>
      <w:r w:rsidRPr="00437DB0">
        <w:t>merilnik preobremenjen;</w:t>
      </w:r>
    </w:p>
    <w:p w14:paraId="7C3557AA" w14:textId="77777777" w:rsidR="00665110" w:rsidRDefault="00665110" w:rsidP="003E6D4C">
      <w:pPr>
        <w:numPr>
          <w:ilvl w:val="0"/>
          <w:numId w:val="60"/>
        </w:numPr>
      </w:pPr>
      <w:r w:rsidRPr="00437DB0">
        <w:t>bistveni zunanji dogodki in stanja, kot je na primer večji javni nadzor določenega objekta.</w:t>
      </w:r>
    </w:p>
    <w:p w14:paraId="257110B1" w14:textId="77777777" w:rsidR="00665110" w:rsidRDefault="00005FF6" w:rsidP="00665110">
      <w:pPr>
        <w:spacing w:before="240" w:after="60"/>
        <w:rPr>
          <w:b/>
          <w:kern w:val="0"/>
          <w:szCs w:val="22"/>
        </w:rPr>
      </w:pPr>
      <w:r>
        <w:rPr>
          <w:b/>
          <w:szCs w:val="22"/>
        </w:rPr>
        <w:br w:type="page"/>
      </w:r>
      <w:r w:rsidR="00665110" w:rsidRPr="00665110">
        <w:rPr>
          <w:b/>
          <w:szCs w:val="22"/>
        </w:rPr>
        <w:t>Celoviti odzivi na ocenjena tveganja</w:t>
      </w:r>
      <w:r w:rsidR="00665110" w:rsidRPr="00665110">
        <w:rPr>
          <w:b/>
          <w:kern w:val="0"/>
          <w:szCs w:val="22"/>
        </w:rPr>
        <w:t xml:space="preserve"> </w:t>
      </w:r>
      <w:r w:rsidR="00665110" w:rsidRPr="00665110">
        <w:rPr>
          <w:b/>
          <w:szCs w:val="22"/>
        </w:rPr>
        <w:t xml:space="preserve">pomembno napačne navedbe </w:t>
      </w:r>
      <w:r w:rsidR="00665110" w:rsidRPr="00665110">
        <w:rPr>
          <w:b/>
          <w:kern w:val="0"/>
          <w:szCs w:val="22"/>
        </w:rPr>
        <w:t>in nadaljnji postopki</w:t>
      </w:r>
    </w:p>
    <w:p w14:paraId="7D9A1A8F" w14:textId="1F26BFEA" w:rsidR="00005FF6" w:rsidRPr="00ED7EDC" w:rsidRDefault="00005FF6" w:rsidP="00005FF6">
      <w:pPr>
        <w:spacing w:after="60"/>
        <w:rPr>
          <w:kern w:val="28"/>
          <w:sz w:val="18"/>
          <w:szCs w:val="18"/>
        </w:rPr>
      </w:pPr>
      <w:r w:rsidRPr="00005FF6">
        <w:rPr>
          <w:i/>
          <w:kern w:val="28"/>
          <w:szCs w:val="22"/>
        </w:rPr>
        <w:t>Posli dajanja omejenega in sprejemljivega zagotovila</w:t>
      </w:r>
      <w:r w:rsidRPr="00437DB0">
        <w:rPr>
          <w:kern w:val="28"/>
          <w:szCs w:val="22"/>
        </w:rPr>
        <w:t xml:space="preserve"> </w:t>
      </w:r>
      <w:r w:rsidRPr="00ED7EDC">
        <w:rPr>
          <w:kern w:val="28"/>
          <w:sz w:val="18"/>
          <w:szCs w:val="18"/>
        </w:rPr>
        <w:t>(</w:t>
      </w:r>
      <w:r w:rsidR="006F77BF" w:rsidRPr="006F77BF">
        <w:rPr>
          <w:kern w:val="28"/>
          <w:sz w:val="18"/>
          <w:szCs w:val="18"/>
        </w:rPr>
        <w:t xml:space="preserve">glej </w:t>
      </w:r>
      <w:r w:rsidRPr="00005FF6">
        <w:rPr>
          <w:kern w:val="28"/>
          <w:sz w:val="18"/>
          <w:szCs w:val="18"/>
        </w:rPr>
        <w:t>odstavke 8, 35–41S, 42O–43S, 46</w:t>
      </w:r>
      <w:r w:rsidR="006F77BF" w:rsidRPr="006F77BF">
        <w:rPr>
          <w:kern w:val="28"/>
          <w:szCs w:val="18"/>
        </w:rPr>
        <w:t>)</w:t>
      </w:r>
    </w:p>
    <w:p w14:paraId="1BF9CC00" w14:textId="03E1F316" w:rsidR="00665110" w:rsidRPr="00005FF6" w:rsidRDefault="00005FF6" w:rsidP="00E63785">
      <w:pPr>
        <w:pStyle w:val="Slog10"/>
      </w:pPr>
      <w:r w:rsidRPr="00437DB0">
        <w:t xml:space="preserve">Ker je raven pridobljenega zagotovila pri poslu dajanja omejenega zagotovila nižja kot pri poslu dajanja sprejemljivega zagotovila, bodo postopki, ki jih </w:t>
      </w:r>
      <w:r w:rsidR="00EF2EEF">
        <w:rPr>
          <w:lang w:val="sl-SI"/>
        </w:rPr>
        <w:t>praktik</w:t>
      </w:r>
      <w:r w:rsidRPr="00437DB0">
        <w:t xml:space="preserve"> </w:t>
      </w:r>
      <w:r>
        <w:rPr>
          <w:lang w:val="sl-SI"/>
        </w:rPr>
        <w:t>opravi</w:t>
      </w:r>
      <w:r w:rsidRPr="00437DB0">
        <w:t xml:space="preserve"> pri poslu dajanja omejenega zagotovila</w:t>
      </w:r>
      <w:r>
        <w:t>,</w:t>
      </w:r>
      <w:r w:rsidRPr="00437DB0">
        <w:t xml:space="preserve"> drugačne vrste </w:t>
      </w:r>
      <w:r w:rsidR="00EF2EEF">
        <w:rPr>
          <w:lang w:val="sl-SI"/>
        </w:rPr>
        <w:t>časovne razporeditve ter</w:t>
      </w:r>
      <w:r w:rsidR="00EF2EEF" w:rsidRPr="00437DB0">
        <w:t xml:space="preserve"> </w:t>
      </w:r>
      <w:r w:rsidRPr="00437DB0">
        <w:t xml:space="preserve">manj obsežni od postopkov za posel dajanja sprejemljivega zagotovila. Osnovne razlike med </w:t>
      </w:r>
      <w:r w:rsidR="00BE52FE">
        <w:rPr>
          <w:lang w:val="sl-SI"/>
        </w:rPr>
        <w:t>praktikovimi</w:t>
      </w:r>
      <w:r w:rsidR="00BE52FE" w:rsidRPr="00F3005B">
        <w:rPr>
          <w:lang w:val="sl-SI"/>
        </w:rPr>
        <w:t xml:space="preserve"> </w:t>
      </w:r>
      <w:r w:rsidRPr="00437DB0">
        <w:t xml:space="preserve">celovitimi odzivi </w:t>
      </w:r>
      <w:r w:rsidR="00FF1F84">
        <w:rPr>
          <w:lang w:val="sl-SI"/>
        </w:rPr>
        <w:t>n</w:t>
      </w:r>
      <w:r w:rsidRPr="00437DB0">
        <w:t xml:space="preserve">a obvladovanje ocenjenih tveganj pomembno napačne navedbe in nadaljnjimi postopki za posel dajanja sprejemljivega zagotovila in posel dajanja omejenega zagotovila za poročilo o toplogrednih plinih so </w:t>
      </w:r>
      <w:r w:rsidR="00EF2EEF">
        <w:rPr>
          <w:lang w:val="sl-SI"/>
        </w:rPr>
        <w:t>med drugim</w:t>
      </w:r>
      <w:r w:rsidRPr="00437DB0">
        <w:t>:</w:t>
      </w:r>
    </w:p>
    <w:p w14:paraId="5913CCC7" w14:textId="3490B6C9" w:rsidR="00005FF6" w:rsidRPr="00437DB0" w:rsidRDefault="00570E8E" w:rsidP="00005FF6">
      <w:pPr>
        <w:pStyle w:val="Slog12"/>
      </w:pPr>
      <w:r>
        <w:t>P</w:t>
      </w:r>
      <w:r w:rsidR="00005FF6" w:rsidRPr="00437DB0">
        <w:t>oudarek, ki je dan vrsti različnih postopkov kot viru dokazov, bo verjetno drugačen</w:t>
      </w:r>
      <w:r w:rsidR="00005FF6">
        <w:t xml:space="preserve"> v različnih </w:t>
      </w:r>
      <w:r w:rsidR="00005FF6" w:rsidRPr="00437DB0">
        <w:t>okoliščin</w:t>
      </w:r>
      <w:r w:rsidR="00005FF6">
        <w:t>ah</w:t>
      </w:r>
      <w:r w:rsidR="00005FF6" w:rsidRPr="00437DB0">
        <w:t xml:space="preserve"> posla. Na primer:</w:t>
      </w:r>
    </w:p>
    <w:p w14:paraId="67A3D1A5" w14:textId="2ED1CE8F" w:rsidR="00005FF6" w:rsidRPr="00437DB0" w:rsidRDefault="00BE52FE" w:rsidP="00005FF6">
      <w:pPr>
        <w:pStyle w:val="Bullet1Indented"/>
        <w:tabs>
          <w:tab w:val="left" w:pos="1800"/>
        </w:tabs>
        <w:ind w:left="1814"/>
        <w:rPr>
          <w:sz w:val="22"/>
        </w:rPr>
      </w:pPr>
      <w:r>
        <w:rPr>
          <w:sz w:val="22"/>
        </w:rPr>
        <w:t xml:space="preserve">Praktik </w:t>
      </w:r>
      <w:r w:rsidR="00005FF6" w:rsidRPr="00437DB0">
        <w:rPr>
          <w:sz w:val="22"/>
        </w:rPr>
        <w:t>lahko presodi, da je v danih okoliščinah določenega posla dajanja omejenega zagotovila ustrezno dati sorazmerno večji poudarek poizvedb</w:t>
      </w:r>
      <w:r w:rsidR="00FF1F84">
        <w:rPr>
          <w:sz w:val="22"/>
        </w:rPr>
        <w:t>am</w:t>
      </w:r>
      <w:r w:rsidR="00005FF6" w:rsidRPr="00437DB0">
        <w:rPr>
          <w:sz w:val="22"/>
        </w:rPr>
        <w:t xml:space="preserve"> pri zaposlenih v organizaciji in analitičnim postopkom in sorazmerno manjši poudarek, če sploh, preizkusom kontrol in pridobivanju dokazov iz zunanjih virov, kot </w:t>
      </w:r>
      <w:r w:rsidR="00EF2EEF">
        <w:rPr>
          <w:sz w:val="22"/>
        </w:rPr>
        <w:t>je</w:t>
      </w:r>
      <w:r w:rsidR="00005FF6" w:rsidRPr="00437DB0">
        <w:rPr>
          <w:sz w:val="22"/>
        </w:rPr>
        <w:t xml:space="preserve"> </w:t>
      </w:r>
      <w:r w:rsidR="00FF1F84" w:rsidRPr="00437DB0">
        <w:rPr>
          <w:sz w:val="22"/>
        </w:rPr>
        <w:t xml:space="preserve">to </w:t>
      </w:r>
      <w:r w:rsidR="00EF2EEF">
        <w:rPr>
          <w:sz w:val="22"/>
        </w:rPr>
        <w:t xml:space="preserve">lahko </w:t>
      </w:r>
      <w:r w:rsidR="00005FF6" w:rsidRPr="00437DB0">
        <w:rPr>
          <w:sz w:val="22"/>
        </w:rPr>
        <w:t>pri poslu dajanja sprejemljivega zagotovila</w:t>
      </w:r>
      <w:r w:rsidR="004D05A4">
        <w:rPr>
          <w:sz w:val="22"/>
        </w:rPr>
        <w:t>.</w:t>
      </w:r>
      <w:r w:rsidR="00005FF6" w:rsidRPr="00437DB0">
        <w:rPr>
          <w:sz w:val="22"/>
        </w:rPr>
        <w:t xml:space="preserve"> </w:t>
      </w:r>
    </w:p>
    <w:p w14:paraId="12AEA19A" w14:textId="6248161C" w:rsidR="00005FF6" w:rsidRPr="00437DB0" w:rsidRDefault="004D05A4" w:rsidP="00005FF6">
      <w:pPr>
        <w:pStyle w:val="Bullet1Indented"/>
        <w:tabs>
          <w:tab w:val="left" w:pos="1800"/>
        </w:tabs>
        <w:ind w:left="1814"/>
        <w:rPr>
          <w:sz w:val="22"/>
        </w:rPr>
      </w:pPr>
      <w:r>
        <w:rPr>
          <w:sz w:val="22"/>
        </w:rPr>
        <w:t>K</w:t>
      </w:r>
      <w:r w:rsidR="00005FF6" w:rsidRPr="00437DB0">
        <w:rPr>
          <w:sz w:val="22"/>
        </w:rPr>
        <w:t>adar organizacija za količinsko opredelit</w:t>
      </w:r>
      <w:r w:rsidR="00005FF6">
        <w:rPr>
          <w:sz w:val="22"/>
        </w:rPr>
        <w:t>ev</w:t>
      </w:r>
      <w:r w:rsidR="00005FF6" w:rsidRPr="00437DB0">
        <w:rPr>
          <w:sz w:val="22"/>
        </w:rPr>
        <w:t xml:space="preserve"> emisijskih tokov uporablja opremo za neprekinjeno merjenje, se </w:t>
      </w:r>
      <w:r w:rsidR="00BE52FE">
        <w:rPr>
          <w:sz w:val="22"/>
        </w:rPr>
        <w:t xml:space="preserve">praktik </w:t>
      </w:r>
      <w:r w:rsidR="00005FF6" w:rsidRPr="00437DB0">
        <w:rPr>
          <w:sz w:val="22"/>
        </w:rPr>
        <w:t>pri poslu dajanja omejenega zagotovila lahko odloči, da se bo na ocenjeno tveganje pomembno napačne navedbe odzval s poizvedovanjem o pogostnosti umerjanja te opreme</w:t>
      </w:r>
      <w:r>
        <w:rPr>
          <w:sz w:val="22"/>
        </w:rPr>
        <w:t xml:space="preserve">. </w:t>
      </w:r>
      <w:r w:rsidR="00005FF6" w:rsidRPr="00437DB0">
        <w:rPr>
          <w:sz w:val="22"/>
        </w:rPr>
        <w:t xml:space="preserve">Za posel dajanja sprejemljivega zagotovila pa se </w:t>
      </w:r>
      <w:r w:rsidR="00BE52FE">
        <w:rPr>
          <w:sz w:val="22"/>
        </w:rPr>
        <w:t xml:space="preserve">praktik </w:t>
      </w:r>
      <w:r w:rsidR="00005FF6" w:rsidRPr="00437DB0">
        <w:rPr>
          <w:sz w:val="22"/>
        </w:rPr>
        <w:t>v enakih  okoliščinah lahko odloči, da pregleda zapise organizacije o umerjanju opreme ali da to umerjanje neodvisno preizkusi</w:t>
      </w:r>
      <w:r w:rsidR="00005FF6">
        <w:rPr>
          <w:sz w:val="22"/>
        </w:rPr>
        <w:t>.</w:t>
      </w:r>
      <w:r w:rsidR="00005FF6" w:rsidRPr="00437DB0">
        <w:rPr>
          <w:sz w:val="22"/>
        </w:rPr>
        <w:t xml:space="preserve"> </w:t>
      </w:r>
    </w:p>
    <w:p w14:paraId="507A51AF" w14:textId="49FCABCA" w:rsidR="00005FF6" w:rsidRPr="00437DB0" w:rsidRDefault="004D05A4" w:rsidP="00005FF6">
      <w:pPr>
        <w:pStyle w:val="Bullet1Indented"/>
        <w:tabs>
          <w:tab w:val="left" w:pos="1800"/>
        </w:tabs>
        <w:ind w:left="1814"/>
        <w:rPr>
          <w:sz w:val="22"/>
        </w:rPr>
      </w:pPr>
      <w:r>
        <w:rPr>
          <w:sz w:val="22"/>
        </w:rPr>
        <w:t>Č</w:t>
      </w:r>
      <w:r w:rsidR="00005FF6" w:rsidRPr="00437DB0">
        <w:rPr>
          <w:sz w:val="22"/>
        </w:rPr>
        <w:t xml:space="preserve">e organizacija </w:t>
      </w:r>
      <w:r w:rsidR="00005FF6">
        <w:rPr>
          <w:sz w:val="22"/>
        </w:rPr>
        <w:t>kuri</w:t>
      </w:r>
      <w:r w:rsidR="00005FF6" w:rsidRPr="00437DB0">
        <w:rPr>
          <w:sz w:val="22"/>
        </w:rPr>
        <w:t xml:space="preserve"> premog, se </w:t>
      </w:r>
      <w:r w:rsidR="00BE52FE">
        <w:rPr>
          <w:sz w:val="22"/>
        </w:rPr>
        <w:t xml:space="preserve">praktik </w:t>
      </w:r>
      <w:r w:rsidR="00005FF6" w:rsidRPr="00437DB0">
        <w:rPr>
          <w:sz w:val="22"/>
        </w:rPr>
        <w:t xml:space="preserve">pri poslu dajanja sprejemljivega zagotovila lahko odloči za neodvisno analizo značilnosti premoga, pri poslu dajanja omejenega zagotovila pa se </w:t>
      </w:r>
      <w:r w:rsidR="00BE52FE">
        <w:rPr>
          <w:sz w:val="22"/>
        </w:rPr>
        <w:t xml:space="preserve">praktik </w:t>
      </w:r>
      <w:r w:rsidR="00005FF6" w:rsidRPr="00437DB0">
        <w:rPr>
          <w:sz w:val="22"/>
        </w:rPr>
        <w:t>lahko odloči, da je že pregled zapisov organizacije o izidih laboratorijskih preizkusov ustrezen odziv na ocenjeno tveganje pomembno napačne navedbe</w:t>
      </w:r>
      <w:r w:rsidR="00005FF6">
        <w:rPr>
          <w:sz w:val="22"/>
        </w:rPr>
        <w:t>.</w:t>
      </w:r>
    </w:p>
    <w:p w14:paraId="7F9C7E03" w14:textId="2B85776D" w:rsidR="00005FF6" w:rsidRPr="00437DB0" w:rsidRDefault="00BE6EB9" w:rsidP="002F269A">
      <w:pPr>
        <w:pStyle w:val="Slog12"/>
        <w:rPr>
          <w:szCs w:val="22"/>
        </w:rPr>
      </w:pPr>
      <w:r>
        <w:t xml:space="preserve">Pri poslu </w:t>
      </w:r>
      <w:r w:rsidRPr="00437DB0">
        <w:t>dajanja omejenega zagotovila</w:t>
      </w:r>
      <w:r>
        <w:t xml:space="preserve"> je</w:t>
      </w:r>
      <w:r w:rsidRPr="002F269A">
        <w:t xml:space="preserve"> </w:t>
      </w:r>
      <w:r w:rsidR="00005FF6" w:rsidRPr="002F269A">
        <w:t>nadaljnji</w:t>
      </w:r>
      <w:r>
        <w:t>h</w:t>
      </w:r>
      <w:r w:rsidR="00005FF6" w:rsidRPr="002F269A">
        <w:t xml:space="preserve"> izvedeni</w:t>
      </w:r>
      <w:r>
        <w:t>h</w:t>
      </w:r>
      <w:r w:rsidR="00005FF6" w:rsidRPr="002F269A">
        <w:t xml:space="preserve"> </w:t>
      </w:r>
      <w:r w:rsidRPr="002F269A">
        <w:t>postopk</w:t>
      </w:r>
      <w:r>
        <w:t>ov</w:t>
      </w:r>
      <w:r w:rsidRPr="002F269A">
        <w:t xml:space="preserve"> </w:t>
      </w:r>
      <w:r>
        <w:t>manj kot</w:t>
      </w:r>
      <w:r w:rsidRPr="002F269A">
        <w:t xml:space="preserve"> </w:t>
      </w:r>
      <w:r w:rsidR="00005FF6" w:rsidRPr="002F269A">
        <w:t xml:space="preserve">pri poslu </w:t>
      </w:r>
      <w:r w:rsidR="00005FF6" w:rsidRPr="00437DB0">
        <w:rPr>
          <w:szCs w:val="22"/>
        </w:rPr>
        <w:t xml:space="preserve">dajanja sprejemljivega zagotovila. </w:t>
      </w:r>
      <w:r w:rsidR="00C42C1A">
        <w:rPr>
          <w:szCs w:val="22"/>
        </w:rPr>
        <w:t>To lahko v</w:t>
      </w:r>
      <w:r w:rsidR="00005FF6" w:rsidRPr="00437DB0">
        <w:rPr>
          <w:szCs w:val="22"/>
        </w:rPr>
        <w:t>ključuje:</w:t>
      </w:r>
    </w:p>
    <w:p w14:paraId="319B3852" w14:textId="438B8812" w:rsidR="00005FF6" w:rsidRPr="00437DB0" w:rsidRDefault="00BE6EB9" w:rsidP="00005FF6">
      <w:pPr>
        <w:pStyle w:val="Bullet1Indented"/>
        <w:tabs>
          <w:tab w:val="left" w:pos="1800"/>
        </w:tabs>
        <w:ind w:left="1814"/>
        <w:rPr>
          <w:sz w:val="22"/>
        </w:rPr>
      </w:pPr>
      <w:r>
        <w:rPr>
          <w:sz w:val="22"/>
        </w:rPr>
        <w:t>izbiranje manjšega</w:t>
      </w:r>
      <w:r w:rsidRPr="00437DB0">
        <w:rPr>
          <w:sz w:val="22"/>
        </w:rPr>
        <w:t xml:space="preserve"> </w:t>
      </w:r>
      <w:r w:rsidR="00005FF6" w:rsidRPr="00437DB0">
        <w:rPr>
          <w:sz w:val="22"/>
        </w:rPr>
        <w:t>števila postavk</w:t>
      </w:r>
      <w:r w:rsidR="00C42C1A">
        <w:rPr>
          <w:sz w:val="22"/>
        </w:rPr>
        <w:t xml:space="preserve"> za pregled</w:t>
      </w:r>
      <w:r w:rsidR="00005FF6" w:rsidRPr="00437DB0">
        <w:rPr>
          <w:sz w:val="22"/>
        </w:rPr>
        <w:t>;</w:t>
      </w:r>
    </w:p>
    <w:p w14:paraId="2ACC65C0" w14:textId="77777777" w:rsidR="00005FF6" w:rsidRPr="00437DB0" w:rsidRDefault="00005FF6" w:rsidP="00005FF6">
      <w:pPr>
        <w:pStyle w:val="Bullet1Indented"/>
        <w:tabs>
          <w:tab w:val="left" w:pos="1800"/>
        </w:tabs>
        <w:ind w:left="1814"/>
        <w:rPr>
          <w:sz w:val="22"/>
        </w:rPr>
      </w:pPr>
      <w:r w:rsidRPr="00437DB0">
        <w:rPr>
          <w:sz w:val="22"/>
        </w:rPr>
        <w:t xml:space="preserve">izvajanje manj postopkov (na primer izvajanje samo analitičnih postopkov v okoliščinah, </w:t>
      </w:r>
      <w:r w:rsidR="006B5B12">
        <w:rPr>
          <w:sz w:val="22"/>
        </w:rPr>
        <w:t>v katerih</w:t>
      </w:r>
      <w:r w:rsidRPr="00437DB0">
        <w:rPr>
          <w:sz w:val="22"/>
        </w:rPr>
        <w:t xml:space="preserve"> bi pri poslu dajanja sprejemljivega zagotovila izvedli analitične postopke in preizkuse podrobnosti)</w:t>
      </w:r>
      <w:r w:rsidR="006B5B12">
        <w:rPr>
          <w:sz w:val="22"/>
        </w:rPr>
        <w:t>;</w:t>
      </w:r>
    </w:p>
    <w:p w14:paraId="7E6846EB" w14:textId="77777777" w:rsidR="00005FF6" w:rsidRPr="00437DB0" w:rsidRDefault="00005FF6" w:rsidP="00005FF6">
      <w:pPr>
        <w:pStyle w:val="Bullet1Indented"/>
        <w:tabs>
          <w:tab w:val="left" w:pos="1800"/>
        </w:tabs>
        <w:ind w:left="1814"/>
        <w:rPr>
          <w:sz w:val="22"/>
        </w:rPr>
      </w:pPr>
      <w:r w:rsidRPr="00437DB0">
        <w:rPr>
          <w:sz w:val="22"/>
        </w:rPr>
        <w:t>izvajanje postopkov na kraju samem v manjšem številu objektov</w:t>
      </w:r>
      <w:r>
        <w:rPr>
          <w:sz w:val="22"/>
        </w:rPr>
        <w:t>.</w:t>
      </w:r>
      <w:r w:rsidRPr="00437DB0">
        <w:rPr>
          <w:sz w:val="22"/>
        </w:rPr>
        <w:t xml:space="preserve"> </w:t>
      </w:r>
    </w:p>
    <w:p w14:paraId="0175B337" w14:textId="2DADB8FA" w:rsidR="00005FF6" w:rsidRPr="00437DB0" w:rsidRDefault="00005FF6" w:rsidP="00C42C1A">
      <w:pPr>
        <w:pStyle w:val="Slog12"/>
      </w:pPr>
      <w:r w:rsidRPr="00437DB0">
        <w:t xml:space="preserve">Pri poslu dajanja sprejemljivega zagotovila vključujejo analitični postopki, </w:t>
      </w:r>
      <w:r w:rsidR="00C42C1A">
        <w:t>opravljeni</w:t>
      </w:r>
      <w:r w:rsidRPr="00437DB0">
        <w:t xml:space="preserve"> kot odziv na ocenjena tveganja pomembno napačne navedbe, </w:t>
      </w:r>
      <w:r w:rsidR="00C42C1A">
        <w:t>oblikovanje</w:t>
      </w:r>
      <w:r w:rsidRPr="00437DB0">
        <w:t xml:space="preserve"> pričakovan</w:t>
      </w:r>
      <w:r w:rsidR="00C42C1A">
        <w:t>j glede</w:t>
      </w:r>
      <w:r w:rsidRPr="00437DB0">
        <w:t xml:space="preserve"> količin ali razmerij, ki so dovolj natančni, da se z njimi prepozna</w:t>
      </w:r>
      <w:r w:rsidR="006B5B12">
        <w:t>jo</w:t>
      </w:r>
      <w:r w:rsidRPr="00437DB0">
        <w:t xml:space="preserve"> pomembno napačne navedbe. Pri poslu dajanja omejenega zagotovila pa so po drugi strani analitični postopki </w:t>
      </w:r>
      <w:r w:rsidR="00BE6EB9">
        <w:t>lahko zasnovani</w:t>
      </w:r>
      <w:r w:rsidRPr="00437DB0">
        <w:t xml:space="preserve"> tako, da le podpirajo pričakovanja glede </w:t>
      </w:r>
      <w:r w:rsidR="00C42C1A">
        <w:t>trendov</w:t>
      </w:r>
      <w:r w:rsidRPr="00437DB0">
        <w:t>, odnosov in razmerij, ne pa</w:t>
      </w:r>
      <w:r w:rsidR="006B5B12">
        <w:t>,</w:t>
      </w:r>
      <w:r w:rsidRPr="00437DB0">
        <w:t xml:space="preserve"> da bi ugotavljali napačne navedbe na ravni natančnosti, ki se pričakuje pri poslu dajanja sprejemljivega zagotovila.</w:t>
      </w:r>
      <w:r w:rsidRPr="00437DB0">
        <w:rPr>
          <w:rStyle w:val="Sprotnaopomba-sklic"/>
          <w:kern w:val="0"/>
          <w:szCs w:val="22"/>
        </w:rPr>
        <w:footnoteReference w:id="23"/>
      </w:r>
    </w:p>
    <w:p w14:paraId="1B68F29D" w14:textId="77777777" w:rsidR="00005FF6" w:rsidRPr="00437DB0" w:rsidRDefault="00005FF6" w:rsidP="00CC7D4B">
      <w:pPr>
        <w:ind w:left="1029"/>
        <w:rPr>
          <w:szCs w:val="22"/>
        </w:rPr>
      </w:pPr>
      <w:r w:rsidRPr="00CC7D4B">
        <w:t>Nadalje pa so, kadar so ugotovljena bistven</w:t>
      </w:r>
      <w:r w:rsidR="00CC7D4B">
        <w:t>a</w:t>
      </w:r>
      <w:r w:rsidRPr="00CC7D4B">
        <w:t xml:space="preserve"> nihanja, razmerja ali razlike, ustrezni dokazi pri poslu dajanja omejenega zagotovila lahko pogosto pridobljeni s poizvedbami v organizaciji in proučitvijo prejetih odgovorov v luči znanih okoliščin posla, ne da bi pridobili dodatne dokaze, kot je z odstavkom 43S(a) zahtevano za posel dajanja sprejemljivega</w:t>
      </w:r>
      <w:r w:rsidRPr="00437DB0">
        <w:rPr>
          <w:kern w:val="0"/>
          <w:szCs w:val="22"/>
        </w:rPr>
        <w:t xml:space="preserve"> zagotovila.</w:t>
      </w:r>
    </w:p>
    <w:p w14:paraId="24303C44" w14:textId="7C9E2895" w:rsidR="00005FF6" w:rsidRPr="00437DB0" w:rsidRDefault="00005FF6" w:rsidP="00B90E64">
      <w:pPr>
        <w:ind w:left="1029"/>
      </w:pPr>
      <w:r w:rsidRPr="00437DB0">
        <w:t xml:space="preserve">Poleg tega lahko </w:t>
      </w:r>
      <w:r w:rsidR="00BE52FE">
        <w:t>praktik</w:t>
      </w:r>
      <w:r w:rsidRPr="00437DB0">
        <w:t>, kadar izvaja analitične postopke pri poslu dajanja omejenega zagotovila, na primer:</w:t>
      </w:r>
    </w:p>
    <w:p w14:paraId="6984C9C4" w14:textId="77777777" w:rsidR="00B90E64" w:rsidRDefault="00005FF6" w:rsidP="00005FF6">
      <w:pPr>
        <w:pStyle w:val="Bullet1Indented"/>
        <w:tabs>
          <w:tab w:val="left" w:pos="1800"/>
        </w:tabs>
        <w:ind w:left="1814"/>
        <w:rPr>
          <w:sz w:val="22"/>
        </w:rPr>
      </w:pPr>
      <w:r w:rsidRPr="00437DB0">
        <w:rPr>
          <w:sz w:val="22"/>
        </w:rPr>
        <w:t xml:space="preserve">uporabi podatke, ki so združeni na višji ravni, na primer podatke na ravni regije </w:t>
      </w:r>
      <w:r>
        <w:rPr>
          <w:sz w:val="22"/>
        </w:rPr>
        <w:t>namesto</w:t>
      </w:r>
      <w:r w:rsidRPr="00437DB0">
        <w:rPr>
          <w:sz w:val="22"/>
        </w:rPr>
        <w:t xml:space="preserve"> podatk</w:t>
      </w:r>
      <w:r>
        <w:rPr>
          <w:sz w:val="22"/>
        </w:rPr>
        <w:t>ov</w:t>
      </w:r>
      <w:r w:rsidRPr="00437DB0">
        <w:rPr>
          <w:sz w:val="22"/>
        </w:rPr>
        <w:t xml:space="preserve"> na ravni nekega objekta</w:t>
      </w:r>
      <w:r w:rsidR="00B90E64">
        <w:rPr>
          <w:sz w:val="22"/>
        </w:rPr>
        <w:t>,</w:t>
      </w:r>
      <w:r w:rsidRPr="00437DB0">
        <w:rPr>
          <w:sz w:val="22"/>
        </w:rPr>
        <w:t xml:space="preserve"> ali mesečne </w:t>
      </w:r>
      <w:r>
        <w:rPr>
          <w:sz w:val="22"/>
        </w:rPr>
        <w:t>namesto</w:t>
      </w:r>
      <w:r w:rsidRPr="00437DB0">
        <w:rPr>
          <w:sz w:val="22"/>
        </w:rPr>
        <w:t xml:space="preserve"> tedensk</w:t>
      </w:r>
      <w:r>
        <w:rPr>
          <w:sz w:val="22"/>
        </w:rPr>
        <w:t>ih</w:t>
      </w:r>
      <w:r w:rsidRPr="00437DB0">
        <w:rPr>
          <w:sz w:val="22"/>
        </w:rPr>
        <w:t xml:space="preserve"> podatk</w:t>
      </w:r>
      <w:r>
        <w:rPr>
          <w:sz w:val="22"/>
        </w:rPr>
        <w:t>ov</w:t>
      </w:r>
      <w:r w:rsidR="00B90E64">
        <w:rPr>
          <w:sz w:val="22"/>
        </w:rPr>
        <w:t>;</w:t>
      </w:r>
    </w:p>
    <w:p w14:paraId="263D4A38" w14:textId="77777777" w:rsidR="00005FF6" w:rsidRDefault="00005FF6" w:rsidP="00005FF6">
      <w:pPr>
        <w:pStyle w:val="Bullet1Indented"/>
        <w:tabs>
          <w:tab w:val="left" w:pos="1800"/>
        </w:tabs>
        <w:ind w:left="1814"/>
        <w:rPr>
          <w:sz w:val="22"/>
        </w:rPr>
      </w:pPr>
      <w:r w:rsidRPr="00B90E64">
        <w:rPr>
          <w:sz w:val="22"/>
        </w:rPr>
        <w:t xml:space="preserve">uporabi podatke, </w:t>
      </w:r>
      <w:r w:rsidR="00B90E64">
        <w:rPr>
          <w:sz w:val="22"/>
        </w:rPr>
        <w:t xml:space="preserve">katerih zanesljivost ni bila preizkušena s posebnimi postopki </w:t>
      </w:r>
      <w:r w:rsidRPr="00B90E64">
        <w:rPr>
          <w:sz w:val="22"/>
        </w:rPr>
        <w:t xml:space="preserve">v enakem obsegu, kot bi bili </w:t>
      </w:r>
      <w:r w:rsidR="00B90E64">
        <w:rPr>
          <w:sz w:val="22"/>
        </w:rPr>
        <w:t>opravljeni</w:t>
      </w:r>
      <w:r w:rsidRPr="00B90E64">
        <w:rPr>
          <w:sz w:val="22"/>
        </w:rPr>
        <w:t xml:space="preserve"> za posel dajanja sprejemljivega zagotovila.</w:t>
      </w:r>
    </w:p>
    <w:p w14:paraId="1855189E" w14:textId="2736ACBC" w:rsidR="00B90E64" w:rsidRPr="00B90E64" w:rsidRDefault="00B90E64" w:rsidP="00B90E64">
      <w:pPr>
        <w:spacing w:before="240" w:after="60"/>
      </w:pPr>
      <w:r w:rsidRPr="00B90E64">
        <w:rPr>
          <w:bCs/>
          <w:i/>
          <w:kern w:val="28"/>
          <w:szCs w:val="22"/>
        </w:rPr>
        <w:t xml:space="preserve">Celoviti odzivi na ocenjena tveganja pomembno napačne navedbe </w:t>
      </w:r>
      <w:r w:rsidRPr="00ED7EDC">
        <w:rPr>
          <w:sz w:val="18"/>
          <w:szCs w:val="18"/>
        </w:rPr>
        <w:t>(</w:t>
      </w:r>
      <w:r w:rsidR="006F77BF" w:rsidRPr="006F77BF">
        <w:rPr>
          <w:sz w:val="18"/>
          <w:szCs w:val="18"/>
        </w:rPr>
        <w:t xml:space="preserve">glej </w:t>
      </w:r>
      <w:r w:rsidRPr="00B90E64">
        <w:rPr>
          <w:sz w:val="18"/>
          <w:szCs w:val="18"/>
        </w:rPr>
        <w:t>odstavek 35</w:t>
      </w:r>
      <w:r w:rsidR="006F77BF" w:rsidRPr="006F77BF">
        <w:rPr>
          <w:szCs w:val="18"/>
        </w:rPr>
        <w:t>)</w:t>
      </w:r>
    </w:p>
    <w:p w14:paraId="139E29D0" w14:textId="77777777" w:rsidR="00005FF6" w:rsidRPr="00B90E64" w:rsidRDefault="00B90E64" w:rsidP="00E63785">
      <w:pPr>
        <w:pStyle w:val="Slog10"/>
      </w:pPr>
      <w:r w:rsidRPr="00437DB0">
        <w:t xml:space="preserve">Celoviti odzivi </w:t>
      </w:r>
      <w:r w:rsidR="006B5B12">
        <w:rPr>
          <w:lang w:val="sl-SI"/>
        </w:rPr>
        <w:t>n</w:t>
      </w:r>
      <w:r w:rsidRPr="00437DB0">
        <w:t>a obvladovanje ocenjenih tveganj pomembno napačne navedbe na ravni poročila o toplogrednih plinih lahko vključujejo:</w:t>
      </w:r>
    </w:p>
    <w:p w14:paraId="35B6BDD2" w14:textId="77777777" w:rsidR="00B90E64" w:rsidRPr="00437DB0" w:rsidRDefault="00B90E64" w:rsidP="003E6D4C">
      <w:pPr>
        <w:numPr>
          <w:ilvl w:val="0"/>
          <w:numId w:val="62"/>
        </w:numPr>
      </w:pPr>
      <w:r w:rsidRPr="00437DB0">
        <w:t>p</w:t>
      </w:r>
      <w:r>
        <w:t>repričevanje</w:t>
      </w:r>
      <w:r w:rsidRPr="00437DB0">
        <w:t xml:space="preserve"> osebj</w:t>
      </w:r>
      <w:r>
        <w:t>a</w:t>
      </w:r>
      <w:r w:rsidRPr="00437DB0">
        <w:t xml:space="preserve"> za </w:t>
      </w:r>
      <w:r>
        <w:t>pripravo zagotovila</w:t>
      </w:r>
      <w:r w:rsidRPr="00437DB0">
        <w:t xml:space="preserve">, da je treba ohranjati poklicno nezaupljivost; </w:t>
      </w:r>
    </w:p>
    <w:p w14:paraId="3E9CF00A" w14:textId="77777777" w:rsidR="00B90E64" w:rsidRPr="00437DB0" w:rsidRDefault="00B90E64" w:rsidP="003E6D4C">
      <w:pPr>
        <w:numPr>
          <w:ilvl w:val="0"/>
          <w:numId w:val="62"/>
        </w:numPr>
      </w:pPr>
      <w:r w:rsidRPr="00437DB0">
        <w:t>dodeljevanje nalog izkušenejšemu osebju ali tistim s posebnimi veščinami ali uporabo veščakov;</w:t>
      </w:r>
    </w:p>
    <w:p w14:paraId="25B185CD" w14:textId="77777777" w:rsidR="00B90E64" w:rsidRPr="00437DB0" w:rsidRDefault="00B90E64" w:rsidP="003E6D4C">
      <w:pPr>
        <w:numPr>
          <w:ilvl w:val="0"/>
          <w:numId w:val="62"/>
        </w:numPr>
      </w:pPr>
      <w:r w:rsidRPr="00437DB0">
        <w:t>zagotavljanje več</w:t>
      </w:r>
      <w:r w:rsidR="006F034E">
        <w:t>jega</w:t>
      </w:r>
      <w:r w:rsidRPr="00437DB0">
        <w:t xml:space="preserve"> nadzora;</w:t>
      </w:r>
    </w:p>
    <w:p w14:paraId="2666DEF8" w14:textId="77777777" w:rsidR="00B90E64" w:rsidRPr="00437DB0" w:rsidRDefault="00B90E64" w:rsidP="003E6D4C">
      <w:pPr>
        <w:numPr>
          <w:ilvl w:val="0"/>
          <w:numId w:val="62"/>
        </w:numPr>
      </w:pPr>
      <w:r w:rsidRPr="00437DB0">
        <w:t xml:space="preserve">vključevanje dodatnih elementov nepredvidljivosti </w:t>
      </w:r>
      <w:r>
        <w:t>pri</w:t>
      </w:r>
      <w:r w:rsidRPr="00437DB0">
        <w:t xml:space="preserve"> izbir</w:t>
      </w:r>
      <w:r>
        <w:t>i</w:t>
      </w:r>
      <w:r w:rsidRPr="00437DB0">
        <w:t xml:space="preserve"> nadaljnjih postopkov, ki jih je treba </w:t>
      </w:r>
      <w:r w:rsidR="006F034E">
        <w:t>opraviti</w:t>
      </w:r>
      <w:r w:rsidRPr="00437DB0">
        <w:t>;</w:t>
      </w:r>
    </w:p>
    <w:p w14:paraId="53848D3C" w14:textId="77777777" w:rsidR="00B90E64" w:rsidRPr="00B90E64" w:rsidRDefault="00B90E64" w:rsidP="003E6D4C">
      <w:pPr>
        <w:numPr>
          <w:ilvl w:val="0"/>
          <w:numId w:val="62"/>
        </w:numPr>
      </w:pPr>
      <w:r w:rsidRPr="00437DB0">
        <w:t xml:space="preserve">uvedbo splošnih sprememb pri vrsti, času ali obsegu postopkov, na primer </w:t>
      </w:r>
      <w:r w:rsidR="006F034E">
        <w:t>opravljanje</w:t>
      </w:r>
      <w:r w:rsidRPr="00437DB0">
        <w:t xml:space="preserve"> postopkov na koncu obdobja namesto na nek</w:t>
      </w:r>
      <w:r w:rsidR="006B5B12">
        <w:t>i</w:t>
      </w:r>
      <w:r w:rsidRPr="00437DB0">
        <w:t xml:space="preserve"> vmesni datum; ali spreminjanje vrste postopkov</w:t>
      </w:r>
      <w:r w:rsidR="006B5B12">
        <w:t xml:space="preserve"> za</w:t>
      </w:r>
      <w:r w:rsidRPr="00437DB0">
        <w:t xml:space="preserve"> pridobi</w:t>
      </w:r>
      <w:r w:rsidR="006B5B12">
        <w:t>tev</w:t>
      </w:r>
      <w:r w:rsidRPr="00437DB0">
        <w:t xml:space="preserve"> prepričljivejši</w:t>
      </w:r>
      <w:r w:rsidR="006B5B12">
        <w:t>h</w:t>
      </w:r>
      <w:r w:rsidRPr="00437DB0">
        <w:t xml:space="preserve"> dokaz</w:t>
      </w:r>
      <w:r w:rsidR="006B5B12">
        <w:t>ov</w:t>
      </w:r>
      <w:r w:rsidRPr="00437DB0">
        <w:t>.</w:t>
      </w:r>
    </w:p>
    <w:p w14:paraId="1F2B1908" w14:textId="637F0E00" w:rsidR="00B90E64" w:rsidRPr="006F034E" w:rsidRDefault="006F034E" w:rsidP="00E63785">
      <w:pPr>
        <w:pStyle w:val="Slog10"/>
      </w:pPr>
      <w:r w:rsidRPr="00437DB0">
        <w:t xml:space="preserve">Na oceno tveganj pomembno napačne navedbe na ravni poročila o toplogrednih plinih in s tem na </w:t>
      </w:r>
      <w:r w:rsidR="00BE52FE">
        <w:rPr>
          <w:lang w:val="sl-SI"/>
        </w:rPr>
        <w:t>praktikove</w:t>
      </w:r>
      <w:r w:rsidR="00BE52FE" w:rsidRPr="00F3005B">
        <w:rPr>
          <w:lang w:val="sl-SI"/>
        </w:rPr>
        <w:t xml:space="preserve"> </w:t>
      </w:r>
      <w:r w:rsidRPr="00437DB0">
        <w:t xml:space="preserve">celovite odzive vpliva </w:t>
      </w:r>
      <w:r w:rsidR="00BE52FE">
        <w:rPr>
          <w:lang w:val="sl-SI"/>
        </w:rPr>
        <w:t>praktikovo</w:t>
      </w:r>
      <w:r w:rsidR="00BE52FE" w:rsidRPr="00F3005B">
        <w:rPr>
          <w:lang w:val="sl-SI"/>
        </w:rPr>
        <w:t xml:space="preserve"> </w:t>
      </w:r>
      <w:r w:rsidRPr="00437DB0">
        <w:t>poznavanje kontrolnega okolja. Uspešno kontrolno okolje lahko omogoč</w:t>
      </w:r>
      <w:r>
        <w:rPr>
          <w:lang w:val="sl-SI"/>
        </w:rPr>
        <w:t>i</w:t>
      </w:r>
      <w:r w:rsidRPr="00437DB0">
        <w:t xml:space="preserve"> </w:t>
      </w:r>
      <w:r w:rsidR="00BE52FE">
        <w:rPr>
          <w:lang w:val="sl-SI"/>
        </w:rPr>
        <w:t>praktiku</w:t>
      </w:r>
      <w:r w:rsidRPr="00437DB0">
        <w:t xml:space="preserve">, da bolj zaupa notranjemu kontroliranju in zanesljivosti dokazov, ki so pridobljeni v sami organizaciji, tako da </w:t>
      </w:r>
      <w:r w:rsidR="00BE52FE">
        <w:rPr>
          <w:lang w:val="sl-SI"/>
        </w:rPr>
        <w:t>praktik</w:t>
      </w:r>
      <w:r w:rsidR="00BE52FE" w:rsidRPr="00F3005B">
        <w:rPr>
          <w:lang w:val="sl-SI"/>
        </w:rPr>
        <w:t xml:space="preserve"> </w:t>
      </w:r>
      <w:r w:rsidRPr="00437DB0">
        <w:t xml:space="preserve">na primer lahko </w:t>
      </w:r>
      <w:r>
        <w:rPr>
          <w:lang w:val="sl-SI"/>
        </w:rPr>
        <w:t>opravi</w:t>
      </w:r>
      <w:r w:rsidRPr="00437DB0">
        <w:t xml:space="preserve"> nekatere postopke na nek</w:t>
      </w:r>
      <w:r w:rsidR="006B5B12">
        <w:rPr>
          <w:lang w:val="sl-SI"/>
        </w:rPr>
        <w:t>i</w:t>
      </w:r>
      <w:r w:rsidRPr="00437DB0">
        <w:t xml:space="preserve"> vmesni datum in ne šele na koncu obdobja. Pomanjkljivosti v kontrolnem okolju pa imajo nasprotni učinek. </w:t>
      </w:r>
      <w:r w:rsidR="00BE52FE">
        <w:rPr>
          <w:lang w:val="sl-SI"/>
        </w:rPr>
        <w:t>Praktik</w:t>
      </w:r>
      <w:r w:rsidR="00BE52FE" w:rsidRPr="00F3005B">
        <w:rPr>
          <w:lang w:val="sl-SI"/>
        </w:rPr>
        <w:t xml:space="preserve"> </w:t>
      </w:r>
      <w:r w:rsidRPr="00437DB0">
        <w:t>se na primer lahko odzove na neuspešno kontrolno okolje s tem, da:</w:t>
      </w:r>
    </w:p>
    <w:p w14:paraId="536C0067" w14:textId="77777777" w:rsidR="006F034E" w:rsidRDefault="006F034E" w:rsidP="003E6D4C">
      <w:pPr>
        <w:numPr>
          <w:ilvl w:val="0"/>
          <w:numId w:val="63"/>
        </w:numPr>
      </w:pPr>
      <w:r w:rsidRPr="00437DB0">
        <w:t>izvede več postopkov na koncu obdobja kot na nek</w:t>
      </w:r>
      <w:r w:rsidR="00387A0A">
        <w:t>i</w:t>
      </w:r>
      <w:r w:rsidRPr="00437DB0">
        <w:t xml:space="preserve"> vmesni datum;</w:t>
      </w:r>
    </w:p>
    <w:p w14:paraId="7158479B" w14:textId="77777777" w:rsidR="006F034E" w:rsidRDefault="006F034E" w:rsidP="003E6D4C">
      <w:pPr>
        <w:numPr>
          <w:ilvl w:val="0"/>
          <w:numId w:val="63"/>
        </w:numPr>
      </w:pPr>
      <w:r w:rsidRPr="00437DB0">
        <w:t>pridobi obsežnejše dokaze iz drugih postopkov namesto iz preizkusov kontrol;</w:t>
      </w:r>
    </w:p>
    <w:p w14:paraId="62BFFD7E" w14:textId="77777777" w:rsidR="006F034E" w:rsidRPr="006F034E" w:rsidRDefault="006F034E" w:rsidP="003E6D4C">
      <w:pPr>
        <w:numPr>
          <w:ilvl w:val="0"/>
          <w:numId w:val="63"/>
        </w:numPr>
      </w:pPr>
      <w:r w:rsidRPr="00437DB0">
        <w:t>poveča velikost vzorcev in obseg postopkov, na primer število objektov, v katerih se izvajajo postopki.</w:t>
      </w:r>
    </w:p>
    <w:p w14:paraId="7A6CB219" w14:textId="068D7B04" w:rsidR="006F034E" w:rsidRPr="00ED7EDC" w:rsidRDefault="006F034E" w:rsidP="00E63785">
      <w:pPr>
        <w:pStyle w:val="Slog10"/>
        <w:rPr>
          <w:sz w:val="18"/>
          <w:szCs w:val="18"/>
        </w:rPr>
      </w:pPr>
      <w:r w:rsidRPr="00437DB0">
        <w:t>Zato so tak</w:t>
      </w:r>
      <w:r>
        <w:rPr>
          <w:lang w:val="sl-SI"/>
        </w:rPr>
        <w:t>e</w:t>
      </w:r>
      <w:r w:rsidRPr="00437DB0">
        <w:t xml:space="preserve"> pre</w:t>
      </w:r>
      <w:r>
        <w:rPr>
          <w:lang w:val="sl-SI"/>
        </w:rPr>
        <w:t>soje</w:t>
      </w:r>
      <w:r w:rsidRPr="00437DB0">
        <w:t xml:space="preserve"> zelo pomembn</w:t>
      </w:r>
      <w:r>
        <w:rPr>
          <w:lang w:val="sl-SI"/>
        </w:rPr>
        <w:t>e</w:t>
      </w:r>
      <w:r w:rsidRPr="00437DB0">
        <w:t xml:space="preserve"> za </w:t>
      </w:r>
      <w:r w:rsidR="00BE52FE">
        <w:rPr>
          <w:lang w:val="sl-SI"/>
        </w:rPr>
        <w:t>praktikov</w:t>
      </w:r>
      <w:r w:rsidR="00BE52FE" w:rsidRPr="00F3005B">
        <w:rPr>
          <w:lang w:val="sl-SI"/>
        </w:rPr>
        <w:t xml:space="preserve"> </w:t>
      </w:r>
      <w:r w:rsidRPr="00437DB0">
        <w:t>splošni pristop, na primer sorazmerno večji poudarek na preizkusih kontrol v primerjavi z drugimi postopki</w:t>
      </w:r>
      <w:r w:rsidR="006F77BF" w:rsidRPr="006F77BF">
        <w:t xml:space="preserve"> (</w:t>
      </w:r>
      <w:r w:rsidR="006F77BF" w:rsidRPr="006F77BF">
        <w:rPr>
          <w:sz w:val="18"/>
          <w:szCs w:val="18"/>
        </w:rPr>
        <w:t xml:space="preserve">glej </w:t>
      </w:r>
      <w:r w:rsidRPr="00437DB0">
        <w:rPr>
          <w:sz w:val="18"/>
          <w:szCs w:val="18"/>
        </w:rPr>
        <w:t>tudi odstavke A70–A72 in A96</w:t>
      </w:r>
      <w:r w:rsidR="006F77BF" w:rsidRPr="006F77BF">
        <w:rPr>
          <w:szCs w:val="18"/>
        </w:rPr>
        <w:t>).</w:t>
      </w:r>
    </w:p>
    <w:p w14:paraId="36F9556E" w14:textId="486511C9" w:rsidR="006F034E" w:rsidRPr="00ED7EDC" w:rsidRDefault="006F034E" w:rsidP="006F034E">
      <w:pPr>
        <w:spacing w:before="240" w:after="60"/>
        <w:rPr>
          <w:sz w:val="18"/>
          <w:szCs w:val="18"/>
        </w:rPr>
      </w:pPr>
      <w:r w:rsidRPr="006F034E">
        <w:rPr>
          <w:i/>
          <w:szCs w:val="22"/>
        </w:rPr>
        <w:t>Primeri nadaljnjih postopkov</w:t>
      </w:r>
      <w:r w:rsidRPr="00437DB0">
        <w:rPr>
          <w:szCs w:val="22"/>
        </w:rPr>
        <w:t xml:space="preserve"> </w:t>
      </w:r>
      <w:r w:rsidRPr="00ED7EDC">
        <w:rPr>
          <w:sz w:val="18"/>
          <w:szCs w:val="18"/>
        </w:rPr>
        <w:t>(</w:t>
      </w:r>
      <w:r w:rsidR="006F77BF" w:rsidRPr="006F77BF">
        <w:rPr>
          <w:sz w:val="18"/>
          <w:szCs w:val="18"/>
        </w:rPr>
        <w:t xml:space="preserve">glej </w:t>
      </w:r>
      <w:r w:rsidRPr="006F034E">
        <w:rPr>
          <w:sz w:val="18"/>
          <w:szCs w:val="18"/>
        </w:rPr>
        <w:t>odstavke 37O</w:t>
      </w:r>
      <w:r w:rsidRPr="00ED7EDC">
        <w:rPr>
          <w:sz w:val="18"/>
          <w:szCs w:val="18"/>
        </w:rPr>
        <w:t>–</w:t>
      </w:r>
      <w:r w:rsidRPr="006F034E">
        <w:rPr>
          <w:sz w:val="18"/>
          <w:szCs w:val="18"/>
        </w:rPr>
        <w:t>37S, 40S</w:t>
      </w:r>
      <w:r w:rsidR="006F77BF" w:rsidRPr="006F77BF">
        <w:rPr>
          <w:szCs w:val="18"/>
        </w:rPr>
        <w:t>)</w:t>
      </w:r>
    </w:p>
    <w:p w14:paraId="164F299E" w14:textId="77777777" w:rsidR="006F034E" w:rsidRPr="00081B03" w:rsidRDefault="006F034E" w:rsidP="00E63785">
      <w:pPr>
        <w:pStyle w:val="Slog10"/>
      </w:pPr>
      <w:r w:rsidRPr="00437DB0">
        <w:t xml:space="preserve">Nadaljnji </w:t>
      </w:r>
      <w:r w:rsidRPr="00081B03">
        <w:t>postopki lahko vključujejo na primer:</w:t>
      </w:r>
    </w:p>
    <w:p w14:paraId="75FC3EE7" w14:textId="77777777" w:rsidR="006F034E" w:rsidRPr="00081B03" w:rsidRDefault="006F034E" w:rsidP="003E6D4C">
      <w:pPr>
        <w:numPr>
          <w:ilvl w:val="0"/>
          <w:numId w:val="64"/>
        </w:numPr>
      </w:pPr>
      <w:r w:rsidRPr="00081B03">
        <w:t xml:space="preserve">preizkušanje uspešnosti delovanja kontrol nad zbiranjem in evidentiranjem podatkov o dejavnostih, kot so </w:t>
      </w:r>
      <w:proofErr w:type="spellStart"/>
      <w:r w:rsidRPr="00081B03">
        <w:t>kilowatt</w:t>
      </w:r>
      <w:proofErr w:type="spellEnd"/>
      <w:r w:rsidRPr="00081B03">
        <w:t xml:space="preserve">-ure </w:t>
      </w:r>
      <w:r w:rsidR="00387A0A" w:rsidRPr="00081B03">
        <w:t xml:space="preserve"> </w:t>
      </w:r>
      <w:r w:rsidRPr="00081B03">
        <w:t>kupljene elektrike</w:t>
      </w:r>
      <w:r w:rsidR="00387A0A" w:rsidRPr="00081B03">
        <w:t>;</w:t>
      </w:r>
    </w:p>
    <w:p w14:paraId="69062012" w14:textId="77777777" w:rsidR="006F034E" w:rsidRPr="00437DB0" w:rsidRDefault="006F034E" w:rsidP="003E6D4C">
      <w:pPr>
        <w:numPr>
          <w:ilvl w:val="0"/>
          <w:numId w:val="64"/>
        </w:numPr>
      </w:pPr>
      <w:r w:rsidRPr="00ED7EDC">
        <w:t>usklajevanje emisijskih faktorjev z ustreznimi</w:t>
      </w:r>
      <w:r w:rsidRPr="00437DB0">
        <w:t xml:space="preserve"> viri (na primer objavami vlade) in </w:t>
      </w:r>
      <w:r w:rsidR="009248CB">
        <w:t>presoja</w:t>
      </w:r>
      <w:r w:rsidRPr="00437DB0">
        <w:t xml:space="preserve"> o njihov</w:t>
      </w:r>
      <w:r w:rsidR="009248CB">
        <w:t>e</w:t>
      </w:r>
      <w:r w:rsidRPr="00437DB0">
        <w:t xml:space="preserve"> </w:t>
      </w:r>
      <w:r w:rsidR="009248CB">
        <w:t>primernosti</w:t>
      </w:r>
      <w:r w:rsidRPr="00437DB0">
        <w:t xml:space="preserve"> v danih okoliščinah</w:t>
      </w:r>
      <w:r w:rsidR="00387A0A">
        <w:t>;</w:t>
      </w:r>
    </w:p>
    <w:p w14:paraId="2B0951FE" w14:textId="77777777" w:rsidR="006F034E" w:rsidRPr="00437DB0" w:rsidRDefault="006F034E" w:rsidP="003E6D4C">
      <w:pPr>
        <w:numPr>
          <w:ilvl w:val="0"/>
          <w:numId w:val="64"/>
        </w:numPr>
      </w:pPr>
      <w:r w:rsidRPr="00437DB0">
        <w:t>pregledovanje sporazumov o skupnih vlaganjih in drugih pogodb, pomembnih za določanje organizacijske meje organizacije</w:t>
      </w:r>
      <w:r w:rsidR="00387A0A">
        <w:t>;</w:t>
      </w:r>
    </w:p>
    <w:p w14:paraId="1F9B55FE" w14:textId="77777777" w:rsidR="006F034E" w:rsidRPr="00437DB0" w:rsidRDefault="006F034E" w:rsidP="003E6D4C">
      <w:pPr>
        <w:numPr>
          <w:ilvl w:val="0"/>
          <w:numId w:val="64"/>
        </w:numPr>
      </w:pPr>
      <w:r w:rsidRPr="00437DB0">
        <w:t xml:space="preserve">usklajevanje evidentiranih podatkov, na primer </w:t>
      </w:r>
      <w:r>
        <w:t>s števci kilometrov</w:t>
      </w:r>
      <w:r w:rsidRPr="00437DB0">
        <w:t xml:space="preserve"> na vozilih organizacije</w:t>
      </w:r>
      <w:r w:rsidR="00387A0A">
        <w:t>;</w:t>
      </w:r>
    </w:p>
    <w:p w14:paraId="253EA726" w14:textId="77777777" w:rsidR="006F034E" w:rsidRPr="00437DB0" w:rsidRDefault="006F034E" w:rsidP="003E6D4C">
      <w:pPr>
        <w:numPr>
          <w:ilvl w:val="0"/>
          <w:numId w:val="64"/>
        </w:numPr>
      </w:pPr>
      <w:r w:rsidRPr="00437DB0">
        <w:t>ponovitev izračunov (na primer izračunov masne in energ</w:t>
      </w:r>
      <w:r>
        <w:t>ij</w:t>
      </w:r>
      <w:r w:rsidRPr="00437DB0">
        <w:t>ske bilanc</w:t>
      </w:r>
      <w:r>
        <w:t>e</w:t>
      </w:r>
      <w:r w:rsidRPr="00437DB0">
        <w:t>) in usklajevanje ugotovljenih razlik</w:t>
      </w:r>
      <w:r w:rsidR="00387A0A">
        <w:t>;</w:t>
      </w:r>
    </w:p>
    <w:p w14:paraId="6F9F2748" w14:textId="77777777" w:rsidR="006F034E" w:rsidRPr="00437DB0" w:rsidRDefault="006F034E" w:rsidP="003E6D4C">
      <w:pPr>
        <w:numPr>
          <w:ilvl w:val="0"/>
          <w:numId w:val="64"/>
        </w:numPr>
      </w:pPr>
      <w:r w:rsidRPr="00437DB0">
        <w:t xml:space="preserve">odčitavanje </w:t>
      </w:r>
      <w:r>
        <w:t>z naprav</w:t>
      </w:r>
      <w:r w:rsidRPr="00437DB0">
        <w:t xml:space="preserve"> za neprekinjeno spremljanje stanja</w:t>
      </w:r>
      <w:r w:rsidR="00387A0A">
        <w:t>;</w:t>
      </w:r>
    </w:p>
    <w:p w14:paraId="47B2E420" w14:textId="77777777" w:rsidR="006F034E" w:rsidRPr="00437DB0" w:rsidRDefault="006F034E" w:rsidP="003E6D4C">
      <w:pPr>
        <w:numPr>
          <w:ilvl w:val="0"/>
          <w:numId w:val="64"/>
        </w:numPr>
      </w:pPr>
      <w:r w:rsidRPr="00437DB0">
        <w:t>opazovanje ali ponovitev fizikalnih meritev, kot je potopitev merilne sonde v rezervoarje nafte</w:t>
      </w:r>
      <w:r w:rsidR="000D0D61">
        <w:t>;</w:t>
      </w:r>
    </w:p>
    <w:p w14:paraId="34E679EA" w14:textId="77777777" w:rsidR="006F034E" w:rsidRPr="00437DB0" w:rsidRDefault="006F034E" w:rsidP="003E6D4C">
      <w:pPr>
        <w:numPr>
          <w:ilvl w:val="0"/>
          <w:numId w:val="64"/>
        </w:numPr>
      </w:pPr>
      <w:r w:rsidRPr="00437DB0">
        <w:t>analizo tehtnosti in ustreznosti posebnih tehnik za merjenje ali količinsko opredelitev, zlasti zapletenih metod, ki lahko na primer vključujejo zanke ponovne uporabe ali povratne zanke</w:t>
      </w:r>
      <w:r w:rsidR="000D0D61">
        <w:t>;</w:t>
      </w:r>
    </w:p>
    <w:p w14:paraId="08DFDB21" w14:textId="77777777" w:rsidR="006F034E" w:rsidRPr="00437DB0" w:rsidRDefault="006F034E" w:rsidP="003E6D4C">
      <w:pPr>
        <w:numPr>
          <w:ilvl w:val="0"/>
          <w:numId w:val="64"/>
        </w:numPr>
      </w:pPr>
      <w:r w:rsidRPr="00437DB0">
        <w:t>vzorčenje in neodvisno analiziranje značilnosti materialov</w:t>
      </w:r>
      <w:r>
        <w:t>,</w:t>
      </w:r>
      <w:r w:rsidRPr="00437DB0">
        <w:t xml:space="preserve"> kot je premog</w:t>
      </w:r>
      <w:r>
        <w:t>,</w:t>
      </w:r>
      <w:r w:rsidRPr="00437DB0">
        <w:t xml:space="preserve"> ali opazovanje metod organizacije </w:t>
      </w:r>
      <w:r>
        <w:t xml:space="preserve">za </w:t>
      </w:r>
      <w:r w:rsidRPr="00437DB0">
        <w:t>vzorčenj</w:t>
      </w:r>
      <w:r>
        <w:t>e</w:t>
      </w:r>
      <w:r w:rsidRPr="00437DB0">
        <w:t xml:space="preserve"> in pre</w:t>
      </w:r>
      <w:r w:rsidR="009248CB">
        <w:t>iskovanje</w:t>
      </w:r>
      <w:r w:rsidRPr="00437DB0">
        <w:t xml:space="preserve"> zapisov o izidih laboratorijskih preizkusov</w:t>
      </w:r>
      <w:r w:rsidR="000D0D61">
        <w:t>;</w:t>
      </w:r>
    </w:p>
    <w:p w14:paraId="0EE641A8" w14:textId="77777777" w:rsidR="009248CB" w:rsidRDefault="006F034E" w:rsidP="003E6D4C">
      <w:pPr>
        <w:numPr>
          <w:ilvl w:val="0"/>
          <w:numId w:val="64"/>
        </w:numPr>
      </w:pPr>
      <w:r w:rsidRPr="00437DB0">
        <w:t>preverjanje točnosti izračun</w:t>
      </w:r>
      <w:r>
        <w:t>ov</w:t>
      </w:r>
      <w:r w:rsidRPr="00437DB0">
        <w:t xml:space="preserve"> in </w:t>
      </w:r>
      <w:r>
        <w:t>ustrez</w:t>
      </w:r>
      <w:r w:rsidRPr="00437DB0">
        <w:t>nost</w:t>
      </w:r>
      <w:r w:rsidR="009248CB">
        <w:t>i</w:t>
      </w:r>
      <w:r w:rsidRPr="00437DB0">
        <w:t xml:space="preserve"> </w:t>
      </w:r>
      <w:r>
        <w:t>uporabljenih metod za izračun</w:t>
      </w:r>
      <w:r w:rsidRPr="00437DB0">
        <w:t xml:space="preserve"> (na primer </w:t>
      </w:r>
      <w:r>
        <w:t>pretvarjanja in združevanja</w:t>
      </w:r>
      <w:r w:rsidRPr="00437DB0">
        <w:t xml:space="preserve"> </w:t>
      </w:r>
      <w:r>
        <w:t>meritev vhodnih podatkov)</w:t>
      </w:r>
      <w:r w:rsidR="000D0D61">
        <w:t>;</w:t>
      </w:r>
    </w:p>
    <w:p w14:paraId="32717424" w14:textId="77777777" w:rsidR="006F034E" w:rsidRDefault="006F034E" w:rsidP="003E6D4C">
      <w:pPr>
        <w:numPr>
          <w:ilvl w:val="0"/>
          <w:numId w:val="64"/>
        </w:numPr>
      </w:pPr>
      <w:r w:rsidRPr="00437DB0">
        <w:t>usklajevanje evidentiranih podatkov nazaj do izv</w:t>
      </w:r>
      <w:r>
        <w:t>i</w:t>
      </w:r>
      <w:r w:rsidRPr="00437DB0">
        <w:t>rnih dokumentov, kot so evidence proizvodnje in porabe goriva ter računi za kupljeno energijo.</w:t>
      </w:r>
    </w:p>
    <w:p w14:paraId="45816610" w14:textId="7E253EBB" w:rsidR="009248CB" w:rsidRPr="00ED7EDC" w:rsidRDefault="009248CB" w:rsidP="009248CB">
      <w:pPr>
        <w:spacing w:before="240" w:after="60"/>
        <w:rPr>
          <w:sz w:val="18"/>
          <w:szCs w:val="18"/>
        </w:rPr>
      </w:pPr>
      <w:r w:rsidRPr="009248CB">
        <w:rPr>
          <w:i/>
          <w:szCs w:val="22"/>
        </w:rPr>
        <w:t>Dejavniki, ki lahko vplivajo na ocenjena tveganja pomembno napačne navedbe</w:t>
      </w:r>
      <w:r w:rsidRPr="00437DB0" w:rsidDel="00B840A8">
        <w:rPr>
          <w:szCs w:val="22"/>
        </w:rPr>
        <w:t xml:space="preserve"> </w:t>
      </w:r>
      <w:r w:rsidRPr="00ED7EDC">
        <w:rPr>
          <w:sz w:val="18"/>
          <w:szCs w:val="18"/>
        </w:rPr>
        <w:t>(</w:t>
      </w:r>
      <w:r w:rsidR="006F77BF" w:rsidRPr="006F77BF">
        <w:rPr>
          <w:sz w:val="18"/>
          <w:szCs w:val="18"/>
        </w:rPr>
        <w:t xml:space="preserve">glej </w:t>
      </w:r>
      <w:r w:rsidRPr="009248CB">
        <w:rPr>
          <w:sz w:val="18"/>
          <w:szCs w:val="18"/>
        </w:rPr>
        <w:t>odstavke 37O(a)</w:t>
      </w:r>
      <w:r w:rsidRPr="00ED7EDC">
        <w:rPr>
          <w:sz w:val="18"/>
          <w:szCs w:val="18"/>
        </w:rPr>
        <w:t>–</w:t>
      </w:r>
      <w:r w:rsidRPr="009248CB">
        <w:rPr>
          <w:sz w:val="18"/>
          <w:szCs w:val="18"/>
        </w:rPr>
        <w:t>37S(a)</w:t>
      </w:r>
      <w:r w:rsidR="006F77BF" w:rsidRPr="006F77BF">
        <w:rPr>
          <w:szCs w:val="18"/>
        </w:rPr>
        <w:t>)</w:t>
      </w:r>
    </w:p>
    <w:p w14:paraId="10355D9D" w14:textId="77777777" w:rsidR="006F034E" w:rsidRPr="009248CB" w:rsidRDefault="009248CB" w:rsidP="00E63785">
      <w:pPr>
        <w:pStyle w:val="Slog10"/>
      </w:pPr>
      <w:r w:rsidRPr="00437DB0">
        <w:t>Dejavniki</w:t>
      </w:r>
      <w:r>
        <w:t>,</w:t>
      </w:r>
      <w:r w:rsidRPr="00437DB0">
        <w:t xml:space="preserve"> ki lahko vplivajo na ocenjena tveganja pomembno napačne navedbe</w:t>
      </w:r>
      <w:r>
        <w:t xml:space="preserve">, </w:t>
      </w:r>
      <w:r w:rsidRPr="00437DB0">
        <w:t>so med drugim:</w:t>
      </w:r>
    </w:p>
    <w:p w14:paraId="6A5515CB" w14:textId="77777777" w:rsidR="009248CB" w:rsidRPr="00437DB0" w:rsidRDefault="009248CB" w:rsidP="003E6D4C">
      <w:pPr>
        <w:numPr>
          <w:ilvl w:val="0"/>
          <w:numId w:val="65"/>
        </w:numPr>
      </w:pPr>
      <w:r>
        <w:t>narav</w:t>
      </w:r>
      <w:r w:rsidRPr="00437DB0">
        <w:t>ne omejitve zmogljivosti merilnih inštrumentov in pogostnost njihovega umerjanja</w:t>
      </w:r>
      <w:r w:rsidR="000D0D61">
        <w:t>;</w:t>
      </w:r>
    </w:p>
    <w:p w14:paraId="5D31EAB4" w14:textId="77777777" w:rsidR="009248CB" w:rsidRPr="00437DB0" w:rsidRDefault="009248CB" w:rsidP="003E6D4C">
      <w:pPr>
        <w:numPr>
          <w:ilvl w:val="0"/>
          <w:numId w:val="65"/>
        </w:numPr>
      </w:pPr>
      <w:r w:rsidRPr="00437DB0">
        <w:t>število, vrsta, zemljepisna razprostranjenost in lastniške značilnosti objektov, iz katerih se zbirajo podatki</w:t>
      </w:r>
      <w:r w:rsidR="000D0D61">
        <w:t>;</w:t>
      </w:r>
    </w:p>
    <w:p w14:paraId="5F05F30D" w14:textId="77777777" w:rsidR="009248CB" w:rsidRPr="00437DB0" w:rsidRDefault="009248CB" w:rsidP="003E6D4C">
      <w:pPr>
        <w:numPr>
          <w:ilvl w:val="0"/>
          <w:numId w:val="65"/>
        </w:numPr>
      </w:pPr>
      <w:r w:rsidRPr="00437DB0">
        <w:t>število in narava različnih plinov in virov emisij, vključenih v poročil</w:t>
      </w:r>
      <w:r>
        <w:t>o</w:t>
      </w:r>
      <w:r w:rsidRPr="00437DB0">
        <w:t xml:space="preserve"> o toplogrednih plinih</w:t>
      </w:r>
      <w:r w:rsidR="000D0D61">
        <w:t>;</w:t>
      </w:r>
    </w:p>
    <w:p w14:paraId="024A16A3" w14:textId="77777777" w:rsidR="009248CB" w:rsidRPr="00437DB0" w:rsidRDefault="009248CB" w:rsidP="003E6D4C">
      <w:pPr>
        <w:numPr>
          <w:ilvl w:val="0"/>
          <w:numId w:val="65"/>
        </w:numPr>
      </w:pPr>
      <w:r w:rsidRPr="00437DB0">
        <w:t>ali so procesi, na katere se emisije nanašajo, neprekinjeni ali s pre</w:t>
      </w:r>
      <w:r>
        <w:t>sledk</w:t>
      </w:r>
      <w:r w:rsidRPr="00437DB0">
        <w:t>i in kakšno je tveganje prekinitve takih procesov</w:t>
      </w:r>
      <w:r w:rsidR="000D0D61">
        <w:t>;</w:t>
      </w:r>
    </w:p>
    <w:p w14:paraId="6F5327AE" w14:textId="77777777" w:rsidR="009248CB" w:rsidRPr="00437DB0" w:rsidRDefault="009248CB" w:rsidP="003E6D4C">
      <w:pPr>
        <w:numPr>
          <w:ilvl w:val="0"/>
          <w:numId w:val="65"/>
        </w:numPr>
      </w:pPr>
      <w:r w:rsidRPr="00437DB0">
        <w:t>zapletenost metod za merjenje dejavnosti in izračunavanje emisij, saj so na primer za nekatere procese nujn</w:t>
      </w:r>
      <w:r>
        <w:t>e</w:t>
      </w:r>
      <w:r w:rsidRPr="00437DB0">
        <w:t xml:space="preserve"> posebn</w:t>
      </w:r>
      <w:r>
        <w:t>e</w:t>
      </w:r>
      <w:r w:rsidRPr="00437DB0">
        <w:t xml:space="preserve"> metode merjenja in izračunavanja</w:t>
      </w:r>
      <w:r w:rsidR="000D0D61">
        <w:t>;</w:t>
      </w:r>
    </w:p>
    <w:p w14:paraId="64262E74" w14:textId="77777777" w:rsidR="009248CB" w:rsidRPr="00437DB0" w:rsidRDefault="009248CB" w:rsidP="003E6D4C">
      <w:pPr>
        <w:numPr>
          <w:ilvl w:val="0"/>
          <w:numId w:val="65"/>
        </w:numPr>
      </w:pPr>
      <w:r w:rsidRPr="00437DB0">
        <w:t>tveganje neugotovljen</w:t>
      </w:r>
      <w:r w:rsidR="009D04E3">
        <w:t>i</w:t>
      </w:r>
      <w:r w:rsidR="000D0D61">
        <w:t>h</w:t>
      </w:r>
      <w:r w:rsidRPr="00437DB0">
        <w:t xml:space="preserve"> ubežn</w:t>
      </w:r>
      <w:r w:rsidR="000D0D61">
        <w:t>ih</w:t>
      </w:r>
      <w:r w:rsidRPr="00437DB0">
        <w:t xml:space="preserve"> emisij</w:t>
      </w:r>
      <w:r w:rsidR="000D0D61">
        <w:t>;</w:t>
      </w:r>
    </w:p>
    <w:p w14:paraId="27D10CCE" w14:textId="77777777" w:rsidR="009248CB" w:rsidRPr="00437DB0" w:rsidRDefault="009248CB" w:rsidP="003E6D4C">
      <w:pPr>
        <w:numPr>
          <w:ilvl w:val="0"/>
          <w:numId w:val="65"/>
        </w:numPr>
      </w:pPr>
      <w:r w:rsidRPr="00437DB0">
        <w:t>v kolikšnem obsegu je količina emisij tesno povezana s takoj razpoložljivimi vhodnimi podatki</w:t>
      </w:r>
      <w:r w:rsidR="000D0D61">
        <w:t>;</w:t>
      </w:r>
    </w:p>
    <w:p w14:paraId="19E50D8F" w14:textId="77777777" w:rsidR="009248CB" w:rsidRPr="00437DB0" w:rsidRDefault="009248CB" w:rsidP="003E6D4C">
      <w:pPr>
        <w:numPr>
          <w:ilvl w:val="0"/>
          <w:numId w:val="65"/>
        </w:numPr>
      </w:pPr>
      <w:r w:rsidRPr="00437DB0">
        <w:t xml:space="preserve">ali je osebje, ki zbira podatke, usposobljeno za </w:t>
      </w:r>
      <w:r w:rsidR="009D04E3">
        <w:t>uporabo</w:t>
      </w:r>
      <w:r w:rsidRPr="00437DB0">
        <w:t xml:space="preserve"> ustreznih metod in </w:t>
      </w:r>
      <w:r w:rsidR="000D0D61">
        <w:t>kako</w:t>
      </w:r>
      <w:r w:rsidR="000D0D61" w:rsidRPr="00437DB0">
        <w:t xml:space="preserve"> </w:t>
      </w:r>
      <w:r w:rsidRPr="00437DB0">
        <w:t xml:space="preserve">pogosto </w:t>
      </w:r>
      <w:r w:rsidR="000D0D61">
        <w:t xml:space="preserve">se </w:t>
      </w:r>
      <w:r w:rsidRPr="00437DB0">
        <w:t>menja tak</w:t>
      </w:r>
      <w:r w:rsidR="000D0D61">
        <w:t>o</w:t>
      </w:r>
      <w:r w:rsidRPr="00437DB0">
        <w:t xml:space="preserve"> osebj</w:t>
      </w:r>
      <w:r w:rsidR="000D0D61">
        <w:t>e;</w:t>
      </w:r>
    </w:p>
    <w:p w14:paraId="0345EECF" w14:textId="77777777" w:rsidR="009248CB" w:rsidRPr="00437DB0" w:rsidRDefault="009248CB" w:rsidP="003E6D4C">
      <w:pPr>
        <w:numPr>
          <w:ilvl w:val="0"/>
          <w:numId w:val="65"/>
        </w:numPr>
      </w:pPr>
      <w:r w:rsidRPr="00437DB0">
        <w:t>vrsta in raven avtomatizacije pri zajemanju podatkov in ravnanju z njimi</w:t>
      </w:r>
      <w:r w:rsidR="000D0D61">
        <w:t>;</w:t>
      </w:r>
    </w:p>
    <w:p w14:paraId="2CE73618" w14:textId="77777777" w:rsidR="009248CB" w:rsidRPr="00437DB0" w:rsidRDefault="009248CB" w:rsidP="003E6D4C">
      <w:pPr>
        <w:numPr>
          <w:ilvl w:val="0"/>
          <w:numId w:val="65"/>
        </w:numPr>
      </w:pPr>
      <w:r w:rsidRPr="00437DB0">
        <w:t>usmeritve obvladovanja kakovosti in postopki, ki so uvedeni v notranjih ali zunanjih preizkuševalnih laboratorijih</w:t>
      </w:r>
      <w:r w:rsidR="000D0D61">
        <w:t>;</w:t>
      </w:r>
      <w:r w:rsidRPr="00437DB0">
        <w:t xml:space="preserve"> </w:t>
      </w:r>
    </w:p>
    <w:p w14:paraId="3D1307B8" w14:textId="77777777" w:rsidR="009248CB" w:rsidRDefault="009248CB" w:rsidP="003E6D4C">
      <w:pPr>
        <w:numPr>
          <w:ilvl w:val="0"/>
          <w:numId w:val="65"/>
        </w:numPr>
      </w:pPr>
      <w:r w:rsidRPr="00437DB0">
        <w:t>zapletenost sodil in usmerit</w:t>
      </w:r>
      <w:r>
        <w:t>e</w:t>
      </w:r>
      <w:r w:rsidRPr="00437DB0">
        <w:t>v</w:t>
      </w:r>
      <w:r>
        <w:t xml:space="preserve"> za</w:t>
      </w:r>
      <w:r w:rsidRPr="00437DB0">
        <w:t xml:space="preserve"> količinske opredelitve in poročanj</w:t>
      </w:r>
      <w:r>
        <w:t>e</w:t>
      </w:r>
      <w:r w:rsidRPr="00437DB0">
        <w:t>, vključno s tem, kako je določena organizacijska meja.</w:t>
      </w:r>
    </w:p>
    <w:p w14:paraId="4061A6D4" w14:textId="77777777" w:rsidR="00BA3F36" w:rsidRDefault="00BA3F36" w:rsidP="009D04E3">
      <w:pPr>
        <w:spacing w:before="240" w:after="60"/>
        <w:rPr>
          <w:i/>
          <w:szCs w:val="22"/>
        </w:rPr>
      </w:pPr>
    </w:p>
    <w:p w14:paraId="1E1BF5E3" w14:textId="5893D27B" w:rsidR="009D04E3" w:rsidRPr="009248CB" w:rsidRDefault="009D04E3" w:rsidP="009D04E3">
      <w:pPr>
        <w:spacing w:before="240" w:after="60"/>
      </w:pPr>
      <w:r w:rsidRPr="009D04E3">
        <w:rPr>
          <w:i/>
          <w:szCs w:val="22"/>
        </w:rPr>
        <w:t>Uspešnost delovanja kontrol</w:t>
      </w:r>
      <w:r w:rsidRPr="00437DB0">
        <w:rPr>
          <w:szCs w:val="22"/>
        </w:rPr>
        <w:t xml:space="preserve"> </w:t>
      </w:r>
      <w:r w:rsidRPr="00ED7EDC">
        <w:rPr>
          <w:sz w:val="18"/>
          <w:szCs w:val="18"/>
        </w:rPr>
        <w:t>(</w:t>
      </w:r>
      <w:r w:rsidR="006F77BF" w:rsidRPr="006F77BF">
        <w:rPr>
          <w:sz w:val="18"/>
          <w:szCs w:val="18"/>
        </w:rPr>
        <w:t xml:space="preserve">glej </w:t>
      </w:r>
      <w:r w:rsidRPr="009D04E3">
        <w:rPr>
          <w:sz w:val="18"/>
          <w:szCs w:val="18"/>
        </w:rPr>
        <w:t>odstavka 37S(a)(</w:t>
      </w:r>
      <w:proofErr w:type="spellStart"/>
      <w:r w:rsidRPr="009D04E3">
        <w:rPr>
          <w:sz w:val="18"/>
          <w:szCs w:val="18"/>
        </w:rPr>
        <w:t>ii</w:t>
      </w:r>
      <w:proofErr w:type="spellEnd"/>
      <w:r w:rsidRPr="009D04E3">
        <w:rPr>
          <w:sz w:val="18"/>
          <w:szCs w:val="18"/>
        </w:rPr>
        <w:t>), 38S(a)</w:t>
      </w:r>
      <w:r w:rsidR="006F77BF" w:rsidRPr="006F77BF">
        <w:rPr>
          <w:szCs w:val="18"/>
        </w:rPr>
        <w:t>)</w:t>
      </w:r>
    </w:p>
    <w:p w14:paraId="31B4C95A" w14:textId="7A9D7E6E" w:rsidR="009248CB" w:rsidRPr="00ED7EDC" w:rsidRDefault="009D04E3" w:rsidP="00E63785">
      <w:pPr>
        <w:pStyle w:val="Slog10"/>
        <w:rPr>
          <w:sz w:val="18"/>
          <w:szCs w:val="18"/>
        </w:rPr>
      </w:pPr>
      <w:r w:rsidRPr="00437DB0">
        <w:t xml:space="preserve">Pri zelo majhnih organizacijah ali nedozorelih informacijskih sistemih verjetno ni veliko kontrolnih aktivnosti, ki bi jih </w:t>
      </w:r>
      <w:r w:rsidR="00BE52FE">
        <w:rPr>
          <w:lang w:val="sl-SI"/>
        </w:rPr>
        <w:t>praktik</w:t>
      </w:r>
      <w:r w:rsidR="00BE52FE" w:rsidRPr="00F3005B">
        <w:rPr>
          <w:lang w:val="sl-SI"/>
        </w:rPr>
        <w:t xml:space="preserve"> </w:t>
      </w:r>
      <w:r w:rsidRPr="00437DB0">
        <w:t xml:space="preserve">lahko ugotovil, ali pa je organizacija morda le v omejenem obsegu dokumentirala njihov obstoj ali delovanje. V takih primerih </w:t>
      </w:r>
      <w:r w:rsidR="000D0D61">
        <w:rPr>
          <w:lang w:val="sl-SI"/>
        </w:rPr>
        <w:t>je</w:t>
      </w:r>
      <w:r w:rsidRPr="00437DB0">
        <w:t xml:space="preserve"> učinkoviteje, da </w:t>
      </w:r>
      <w:r w:rsidR="00BE52FE">
        <w:rPr>
          <w:lang w:val="sl-SI"/>
        </w:rPr>
        <w:t>praktik</w:t>
      </w:r>
      <w:r w:rsidRPr="00437DB0">
        <w:t xml:space="preserve"> izvaja nadaljnje postopke, ki so </w:t>
      </w:r>
      <w:r>
        <w:rPr>
          <w:lang w:val="sl-SI"/>
        </w:rPr>
        <w:t>v osnovi</w:t>
      </w:r>
      <w:r w:rsidRPr="00437DB0">
        <w:t xml:space="preserve"> drugačni od preizkusov kontrol. V nekaterih redkih primerih pa zaradi pomanjkanja kontrolnih aktivnosti ali drugih sestavin kontrol</w:t>
      </w:r>
      <w:r>
        <w:rPr>
          <w:lang w:val="sl-SI"/>
        </w:rPr>
        <w:t>iranja</w:t>
      </w:r>
      <w:r w:rsidRPr="00437DB0">
        <w:t xml:space="preserve"> morda sploh ne bo mogoče pridobiti zadostnih in ustreznih dokazov</w:t>
      </w:r>
      <w:r w:rsidR="006F77BF" w:rsidRPr="006F77BF">
        <w:t xml:space="preserve"> (</w:t>
      </w:r>
      <w:r w:rsidR="006F77BF" w:rsidRPr="006F77BF">
        <w:rPr>
          <w:sz w:val="18"/>
          <w:szCs w:val="18"/>
        </w:rPr>
        <w:t xml:space="preserve">glej </w:t>
      </w:r>
      <w:r w:rsidRPr="00437DB0">
        <w:rPr>
          <w:sz w:val="18"/>
          <w:szCs w:val="18"/>
        </w:rPr>
        <w:t>tudi odstavke A70–A72 in A92</w:t>
      </w:r>
      <w:r w:rsidR="00535BCD" w:rsidRPr="00ED7EDC">
        <w:rPr>
          <w:sz w:val="18"/>
          <w:szCs w:val="18"/>
        </w:rPr>
        <w:t xml:space="preserve">, </w:t>
      </w:r>
      <w:r w:rsidRPr="00437DB0">
        <w:rPr>
          <w:sz w:val="18"/>
          <w:szCs w:val="18"/>
        </w:rPr>
        <w:t>A93</w:t>
      </w:r>
      <w:r w:rsidR="006F77BF" w:rsidRPr="006F77BF">
        <w:rPr>
          <w:szCs w:val="18"/>
        </w:rPr>
        <w:t>).</w:t>
      </w:r>
    </w:p>
    <w:p w14:paraId="7F9D4AE6" w14:textId="6021B68F" w:rsidR="009D04E3" w:rsidRPr="00ED7EDC" w:rsidRDefault="009D04E3" w:rsidP="009D04E3">
      <w:pPr>
        <w:spacing w:before="240" w:after="60"/>
        <w:rPr>
          <w:sz w:val="18"/>
          <w:szCs w:val="18"/>
        </w:rPr>
      </w:pPr>
      <w:r w:rsidRPr="009D04E3">
        <w:rPr>
          <w:i/>
          <w:szCs w:val="22"/>
        </w:rPr>
        <w:t>Prepričljivost dokazov</w:t>
      </w:r>
      <w:r w:rsidRPr="00437DB0">
        <w:rPr>
          <w:szCs w:val="22"/>
        </w:rPr>
        <w:t xml:space="preserve"> </w:t>
      </w:r>
      <w:r w:rsidRPr="00ED7EDC">
        <w:rPr>
          <w:sz w:val="18"/>
          <w:szCs w:val="18"/>
        </w:rPr>
        <w:t>(</w:t>
      </w:r>
      <w:r w:rsidR="006F77BF" w:rsidRPr="006F77BF">
        <w:rPr>
          <w:sz w:val="18"/>
          <w:szCs w:val="18"/>
        </w:rPr>
        <w:t xml:space="preserve">glej </w:t>
      </w:r>
      <w:r w:rsidRPr="009D04E3">
        <w:rPr>
          <w:sz w:val="18"/>
          <w:szCs w:val="18"/>
        </w:rPr>
        <w:t>odstavke 37O(b)</w:t>
      </w:r>
      <w:r w:rsidRPr="00ED7EDC">
        <w:rPr>
          <w:sz w:val="18"/>
          <w:szCs w:val="18"/>
        </w:rPr>
        <w:t>–3</w:t>
      </w:r>
      <w:r w:rsidRPr="009D04E3">
        <w:rPr>
          <w:sz w:val="18"/>
          <w:szCs w:val="18"/>
        </w:rPr>
        <w:t>7S(b)</w:t>
      </w:r>
      <w:r w:rsidR="006F77BF" w:rsidRPr="006F77BF">
        <w:rPr>
          <w:szCs w:val="18"/>
        </w:rPr>
        <w:t>)</w:t>
      </w:r>
    </w:p>
    <w:p w14:paraId="504F4527" w14:textId="76EF0811" w:rsidR="009D04E3" w:rsidRPr="009D04E3" w:rsidRDefault="009D04E3" w:rsidP="00E63785">
      <w:pPr>
        <w:pStyle w:val="Slog10"/>
      </w:pPr>
      <w:r w:rsidRPr="00437DB0">
        <w:t xml:space="preserve">Da pridobi prepričljivejše dokaze zaradi višje ocene tveganja pomembno napačne navedbe, lahko </w:t>
      </w:r>
      <w:r w:rsidR="00BE52FE">
        <w:rPr>
          <w:lang w:val="sl-SI"/>
        </w:rPr>
        <w:t>praktik</w:t>
      </w:r>
      <w:r w:rsidR="00BE52FE" w:rsidRPr="00F3005B">
        <w:rPr>
          <w:lang w:val="sl-SI"/>
        </w:rPr>
        <w:t xml:space="preserve"> </w:t>
      </w:r>
      <w:r w:rsidRPr="00437DB0">
        <w:t xml:space="preserve">poveča količino dokazov ali pa pridobi </w:t>
      </w:r>
      <w:r>
        <w:rPr>
          <w:lang w:val="sl-SI"/>
        </w:rPr>
        <w:t>ustreznejše</w:t>
      </w:r>
      <w:r w:rsidRPr="00437DB0">
        <w:t xml:space="preserve"> ali zanesljivejše dokaze, na primer s pridobitvijo potrdilnih dokazov od določenega števila neodvisnih virov.</w:t>
      </w:r>
    </w:p>
    <w:p w14:paraId="0C1CBCB7" w14:textId="372F4ED6" w:rsidR="009D04E3" w:rsidRPr="00ED7EDC" w:rsidRDefault="009D04E3" w:rsidP="009D04E3">
      <w:pPr>
        <w:spacing w:before="240" w:after="60"/>
        <w:rPr>
          <w:sz w:val="18"/>
          <w:szCs w:val="18"/>
        </w:rPr>
      </w:pPr>
      <w:r w:rsidRPr="009D04E3">
        <w:rPr>
          <w:i/>
          <w:szCs w:val="22"/>
        </w:rPr>
        <w:t>Tveganja,</w:t>
      </w:r>
      <w:r w:rsidR="00535BCD">
        <w:rPr>
          <w:i/>
          <w:szCs w:val="22"/>
        </w:rPr>
        <w:t xml:space="preserve"> </w:t>
      </w:r>
      <w:r w:rsidRPr="009D04E3">
        <w:rPr>
          <w:i/>
          <w:szCs w:val="22"/>
        </w:rPr>
        <w:t>za katera so potrebni preizkusi kontrol, da se zagotovijo zadostni in ustrezni dokazi</w:t>
      </w:r>
      <w:r w:rsidRPr="00437DB0">
        <w:rPr>
          <w:szCs w:val="22"/>
        </w:rPr>
        <w:t xml:space="preserve"> </w:t>
      </w:r>
      <w:r w:rsidRPr="00ED7EDC">
        <w:rPr>
          <w:sz w:val="18"/>
          <w:szCs w:val="18"/>
        </w:rPr>
        <w:t>(</w:t>
      </w:r>
      <w:r w:rsidR="006F77BF" w:rsidRPr="006F77BF">
        <w:rPr>
          <w:sz w:val="18"/>
          <w:szCs w:val="18"/>
        </w:rPr>
        <w:t xml:space="preserve">glej </w:t>
      </w:r>
      <w:r w:rsidRPr="009D04E3">
        <w:rPr>
          <w:sz w:val="18"/>
          <w:szCs w:val="18"/>
        </w:rPr>
        <w:t>odstavek 38S(b)</w:t>
      </w:r>
      <w:r w:rsidR="006F77BF" w:rsidRPr="006F77BF">
        <w:rPr>
          <w:szCs w:val="18"/>
        </w:rPr>
        <w:t>)</w:t>
      </w:r>
    </w:p>
    <w:p w14:paraId="45808043" w14:textId="77777777" w:rsidR="009D04E3" w:rsidRPr="00944C2E" w:rsidRDefault="009D04E3" w:rsidP="00E63785">
      <w:pPr>
        <w:pStyle w:val="Slog10"/>
      </w:pPr>
      <w:r w:rsidRPr="00437DB0">
        <w:t xml:space="preserve">Količinska opredelitev emisij lahko vključuje </w:t>
      </w:r>
      <w:r w:rsidR="00535BCD">
        <w:rPr>
          <w:lang w:val="sl-SI"/>
        </w:rPr>
        <w:t>postopke</w:t>
      </w:r>
      <w:r w:rsidRPr="00437DB0">
        <w:t xml:space="preserve">, ki so visoko avtomatizirani z malo ali nič ročnimi posegi v </w:t>
      </w:r>
      <w:r w:rsidR="00F62DC4">
        <w:rPr>
          <w:lang w:val="sl-SI"/>
        </w:rPr>
        <w:t>postopek</w:t>
      </w:r>
      <w:r w:rsidRPr="00437DB0">
        <w:t>, na primer kadar so zadevne informacije evidentirane, obdelane ali se o njih poroča samo v elektronski obliki, tako kot na primer v sistemu neprekinjenega spremljanja stanja</w:t>
      </w:r>
      <w:r>
        <w:rPr>
          <w:lang w:val="sl-SI"/>
        </w:rPr>
        <w:t>,</w:t>
      </w:r>
      <w:r w:rsidRPr="00437DB0">
        <w:t xml:space="preserve"> ali kadar je obdelava podatkov o dejavnosti vključena v integriran, na tehnologiji zasnovan informacijski sistem za poslovno ali finančno poročanje. V takih primerih:</w:t>
      </w:r>
    </w:p>
    <w:p w14:paraId="6DC564A0" w14:textId="77777777" w:rsidR="00944C2E" w:rsidRPr="00437DB0" w:rsidRDefault="00944C2E" w:rsidP="003E6D4C">
      <w:pPr>
        <w:numPr>
          <w:ilvl w:val="0"/>
          <w:numId w:val="66"/>
        </w:numPr>
      </w:pPr>
      <w:r w:rsidRPr="00437DB0">
        <w:t xml:space="preserve">so dokazi morda </w:t>
      </w:r>
      <w:r>
        <w:t>razpoložljivi</w:t>
      </w:r>
      <w:r w:rsidRPr="00437DB0">
        <w:t xml:space="preserve"> samo v elektronski obliki in je njihova zadostnost in ustreznost odvisna od uspešnosti kontrol nad njihovo točnostjo in popolnostjo;</w:t>
      </w:r>
    </w:p>
    <w:p w14:paraId="48B2499B" w14:textId="77777777" w:rsidR="00944C2E" w:rsidRDefault="00944C2E" w:rsidP="003E6D4C">
      <w:pPr>
        <w:numPr>
          <w:ilvl w:val="0"/>
          <w:numId w:val="66"/>
        </w:numPr>
      </w:pPr>
      <w:r w:rsidRPr="00437DB0">
        <w:t>je možnost, da pride do neustrezne</w:t>
      </w:r>
      <w:r>
        <w:t>ga</w:t>
      </w:r>
      <w:r w:rsidRPr="00437DB0">
        <w:t xml:space="preserve"> </w:t>
      </w:r>
      <w:r>
        <w:t>zaznavanja</w:t>
      </w:r>
      <w:r w:rsidRPr="00437DB0">
        <w:t xml:space="preserve"> ali spreminjanja informacij in da t</w:t>
      </w:r>
      <w:r>
        <w:t>o</w:t>
      </w:r>
      <w:r w:rsidRPr="00437DB0">
        <w:t xml:space="preserve"> ni odkrit</w:t>
      </w:r>
      <w:r>
        <w:t>o</w:t>
      </w:r>
      <w:r w:rsidRPr="00437DB0">
        <w:t>, lahko večja, če ustrezne kontrole ne delujejo uspešno.</w:t>
      </w:r>
    </w:p>
    <w:p w14:paraId="7ABEA655" w14:textId="184D2016" w:rsidR="00944C2E" w:rsidRPr="00944C2E" w:rsidRDefault="00944C2E" w:rsidP="00944C2E">
      <w:pPr>
        <w:spacing w:before="240" w:after="60"/>
      </w:pPr>
      <w:r>
        <w:rPr>
          <w:i/>
          <w:szCs w:val="22"/>
        </w:rPr>
        <w:br w:type="page"/>
      </w:r>
      <w:r w:rsidRPr="00944C2E">
        <w:rPr>
          <w:i/>
          <w:szCs w:val="22"/>
        </w:rPr>
        <w:t>Potrditveni postopki</w:t>
      </w:r>
      <w:r w:rsidRPr="00437DB0">
        <w:rPr>
          <w:szCs w:val="22"/>
        </w:rPr>
        <w:t xml:space="preserve"> </w:t>
      </w:r>
      <w:r w:rsidRPr="00ED7EDC">
        <w:rPr>
          <w:sz w:val="18"/>
          <w:szCs w:val="18"/>
        </w:rPr>
        <w:t>(</w:t>
      </w:r>
      <w:r w:rsidR="006F77BF" w:rsidRPr="006F77BF">
        <w:rPr>
          <w:sz w:val="18"/>
          <w:szCs w:val="18"/>
        </w:rPr>
        <w:t xml:space="preserve">glej </w:t>
      </w:r>
      <w:r w:rsidRPr="00944C2E">
        <w:rPr>
          <w:sz w:val="18"/>
          <w:szCs w:val="18"/>
        </w:rPr>
        <w:t>odstavek 41S</w:t>
      </w:r>
      <w:r w:rsidR="006F77BF" w:rsidRPr="006F77BF">
        <w:rPr>
          <w:szCs w:val="18"/>
        </w:rPr>
        <w:t>)</w:t>
      </w:r>
    </w:p>
    <w:p w14:paraId="7F0001B6" w14:textId="77777777" w:rsidR="00944C2E" w:rsidRPr="00944C2E" w:rsidRDefault="00944C2E" w:rsidP="00E63785">
      <w:pPr>
        <w:pStyle w:val="Slog10"/>
      </w:pPr>
      <w:r w:rsidRPr="00437DB0">
        <w:t>Postopki zunanjega potrjevanja lahko zagotovijo pomembne dokaze o informacijah, kot so:</w:t>
      </w:r>
    </w:p>
    <w:p w14:paraId="3E4EA69E" w14:textId="77777777" w:rsidR="00944C2E" w:rsidRPr="00437DB0" w:rsidRDefault="00944C2E" w:rsidP="003E6D4C">
      <w:pPr>
        <w:numPr>
          <w:ilvl w:val="0"/>
          <w:numId w:val="67"/>
        </w:numPr>
      </w:pPr>
      <w:r w:rsidRPr="00437DB0">
        <w:t xml:space="preserve">podatki o dejavnosti, ki jih zbere </w:t>
      </w:r>
      <w:r>
        <w:t>tretja stranka</w:t>
      </w:r>
      <w:r w:rsidRPr="00437DB0">
        <w:t>, kot so podatki o letalskih prevozih zaposlenih, ki jih zbere potovalni agent, pritok energije v nek</w:t>
      </w:r>
      <w:r w:rsidR="00535BCD">
        <w:t>i</w:t>
      </w:r>
      <w:r w:rsidRPr="00437DB0">
        <w:t xml:space="preserve"> objekt, ki ga meri dobavitelj, ali prevoženi kilometri vozil organizacije, ki jih evidentira zunanji upravljavec voznega parka;</w:t>
      </w:r>
    </w:p>
    <w:p w14:paraId="6A5ACCD8" w14:textId="77777777" w:rsidR="00944C2E" w:rsidRPr="00437DB0" w:rsidRDefault="00944C2E" w:rsidP="003E6D4C">
      <w:pPr>
        <w:numPr>
          <w:ilvl w:val="0"/>
          <w:numId w:val="67"/>
        </w:numPr>
      </w:pPr>
      <w:r w:rsidRPr="00437DB0">
        <w:t>panožni primerjalni podatki, ki se uporabljajo pri izračunavanju emisijskih faktorjev;</w:t>
      </w:r>
    </w:p>
    <w:p w14:paraId="38716551" w14:textId="77777777" w:rsidR="00944C2E" w:rsidRPr="00437DB0" w:rsidRDefault="00944C2E" w:rsidP="003E6D4C">
      <w:pPr>
        <w:numPr>
          <w:ilvl w:val="0"/>
          <w:numId w:val="67"/>
        </w:numPr>
      </w:pPr>
      <w:r w:rsidRPr="00437DB0">
        <w:t xml:space="preserve">pogoji iz sporazumov, pogodb ali </w:t>
      </w:r>
      <w:r>
        <w:t>transakcij</w:t>
      </w:r>
      <w:r w:rsidRPr="00437DB0">
        <w:t xml:space="preserve"> med organizacijo in drugi</w:t>
      </w:r>
      <w:r>
        <w:t>mi</w:t>
      </w:r>
      <w:r w:rsidRPr="00437DB0">
        <w:t xml:space="preserve"> strankami</w:t>
      </w:r>
      <w:r w:rsidR="00535BCD">
        <w:t>,</w:t>
      </w:r>
      <w:r w:rsidRPr="00437DB0">
        <w:t xml:space="preserve"> ali kadar se proučuje organizacijsk</w:t>
      </w:r>
      <w:r w:rsidR="00535BCD">
        <w:t>a</w:t>
      </w:r>
      <w:r w:rsidRPr="00437DB0">
        <w:t xml:space="preserve"> mej</w:t>
      </w:r>
      <w:r w:rsidR="00535BCD">
        <w:t>a</w:t>
      </w:r>
      <w:r w:rsidRPr="00437DB0">
        <w:t xml:space="preserve"> organizacije, informacije o tem, ali druge stranke vključujejo določene emisije </w:t>
      </w:r>
      <w:r>
        <w:t>v</w:t>
      </w:r>
      <w:r w:rsidRPr="00437DB0">
        <w:t xml:space="preserve"> svoje poročilo o toplogrednih plinih ali ne;</w:t>
      </w:r>
    </w:p>
    <w:p w14:paraId="7148AF03" w14:textId="77777777" w:rsidR="00944C2E" w:rsidRDefault="00944C2E" w:rsidP="003E6D4C">
      <w:pPr>
        <w:numPr>
          <w:ilvl w:val="0"/>
          <w:numId w:val="67"/>
        </w:numPr>
      </w:pPr>
      <w:r w:rsidRPr="00437DB0">
        <w:t xml:space="preserve">izidi laboratorijske analize vzorcev (na primer kalorična vrednost vzorcev vhodnih </w:t>
      </w:r>
      <w:r>
        <w:t>goriv</w:t>
      </w:r>
      <w:r w:rsidRPr="00437DB0">
        <w:t>).</w:t>
      </w:r>
    </w:p>
    <w:p w14:paraId="0C6EF716" w14:textId="392C7FC5" w:rsidR="00944C2E" w:rsidRPr="00ED7EDC" w:rsidRDefault="00944C2E" w:rsidP="00944C2E">
      <w:pPr>
        <w:spacing w:before="240" w:after="60"/>
        <w:rPr>
          <w:sz w:val="18"/>
          <w:szCs w:val="18"/>
        </w:rPr>
      </w:pPr>
      <w:r w:rsidRPr="00944C2E">
        <w:rPr>
          <w:i/>
          <w:szCs w:val="22"/>
        </w:rPr>
        <w:t>Analitični postopki, opravljeni kot odziv na ocenjena tveganja pomembno napačne navedbe</w:t>
      </w:r>
      <w:r w:rsidRPr="00437DB0">
        <w:rPr>
          <w:szCs w:val="22"/>
        </w:rPr>
        <w:t xml:space="preserve"> </w:t>
      </w:r>
      <w:r w:rsidRPr="00ED7EDC">
        <w:rPr>
          <w:sz w:val="18"/>
          <w:szCs w:val="18"/>
        </w:rPr>
        <w:t>(</w:t>
      </w:r>
      <w:r w:rsidR="006F77BF" w:rsidRPr="006F77BF">
        <w:rPr>
          <w:sz w:val="18"/>
          <w:szCs w:val="18"/>
        </w:rPr>
        <w:t xml:space="preserve">glej </w:t>
      </w:r>
      <w:r w:rsidRPr="00944C2E">
        <w:rPr>
          <w:sz w:val="18"/>
          <w:szCs w:val="18"/>
        </w:rPr>
        <w:t>odstavke 42O</w:t>
      </w:r>
      <w:r w:rsidRPr="00ED7EDC">
        <w:rPr>
          <w:sz w:val="18"/>
          <w:szCs w:val="18"/>
        </w:rPr>
        <w:t>–</w:t>
      </w:r>
      <w:r w:rsidRPr="00944C2E">
        <w:rPr>
          <w:sz w:val="18"/>
          <w:szCs w:val="18"/>
        </w:rPr>
        <w:t>42S</w:t>
      </w:r>
      <w:r w:rsidR="006F77BF" w:rsidRPr="006F77BF">
        <w:rPr>
          <w:szCs w:val="18"/>
        </w:rPr>
        <w:t>)</w:t>
      </w:r>
    </w:p>
    <w:p w14:paraId="1809B72D" w14:textId="77777777" w:rsidR="00944C2E" w:rsidRPr="00944C2E" w:rsidRDefault="00F62DC4" w:rsidP="00E63785">
      <w:pPr>
        <w:pStyle w:val="Slog10"/>
      </w:pPr>
      <w:r>
        <w:rPr>
          <w:lang w:val="sl-SI"/>
        </w:rPr>
        <w:t>Pogosto</w:t>
      </w:r>
      <w:r w:rsidR="00944C2E" w:rsidRPr="00437DB0">
        <w:t xml:space="preserve"> stalnost fizikalnih ali kemijskih razmerij med določenimi emisijami in drugimi merljivimi pojavi omogoča oblikovanje učinkovitih analitičnih postopkov (na primer razmerje med porabo goriva in emisijami ogljikovega dioksida in dušikovega oksida).</w:t>
      </w:r>
    </w:p>
    <w:p w14:paraId="47C4E4F5" w14:textId="77777777" w:rsidR="00944C2E" w:rsidRPr="00C731CC" w:rsidRDefault="00944C2E" w:rsidP="00E63785">
      <w:pPr>
        <w:pStyle w:val="Slog10"/>
      </w:pPr>
      <w:r w:rsidRPr="00437DB0">
        <w:t>Podobno lahko obstaja utemeljeno napovedljivo razmerje med emisijami in finančnimi ali obratovalnimi informacijami (na primer razmerje med emisijami 2. skupine iz elektrik</w:t>
      </w:r>
      <w:r>
        <w:t>e</w:t>
      </w:r>
      <w:r w:rsidRPr="00437DB0">
        <w:t xml:space="preserve"> in stanjem v glav</w:t>
      </w:r>
      <w:r>
        <w:t>n</w:t>
      </w:r>
      <w:r w:rsidRPr="00437DB0">
        <w:t>i knjigi za nakupe elektrike ali ur</w:t>
      </w:r>
      <w:r w:rsidR="00C731CC">
        <w:rPr>
          <w:lang w:val="sl-SI"/>
        </w:rPr>
        <w:t>ami</w:t>
      </w:r>
      <w:r w:rsidRPr="00437DB0">
        <w:t xml:space="preserve"> obratovanja). Drugi analitični postopki lahko vključujejo primerjave informacij o emisijah organizacije z zunanjimi podatki, kot so panožna povprečja</w:t>
      </w:r>
      <w:r w:rsidR="00C731CC">
        <w:rPr>
          <w:lang w:val="sl-SI"/>
        </w:rPr>
        <w:t>,</w:t>
      </w:r>
      <w:r w:rsidRPr="00437DB0">
        <w:t xml:space="preserve"> ali analiz</w:t>
      </w:r>
      <w:r w:rsidR="00C731CC">
        <w:rPr>
          <w:lang w:val="sl-SI"/>
        </w:rPr>
        <w:t>o</w:t>
      </w:r>
      <w:r w:rsidRPr="00437DB0">
        <w:t xml:space="preserve"> </w:t>
      </w:r>
      <w:r w:rsidR="00C731CC">
        <w:rPr>
          <w:lang w:val="sl-SI"/>
        </w:rPr>
        <w:t>trendov</w:t>
      </w:r>
      <w:r w:rsidRPr="00437DB0">
        <w:t xml:space="preserve"> v obdobju</w:t>
      </w:r>
      <w:r w:rsidR="00C731CC">
        <w:rPr>
          <w:lang w:val="sl-SI"/>
        </w:rPr>
        <w:t xml:space="preserve"> zaradi ugotavljanja anomalij </w:t>
      </w:r>
      <w:r w:rsidRPr="00437DB0">
        <w:t>za nadaljnje preiskovanje</w:t>
      </w:r>
      <w:r w:rsidR="00C731CC">
        <w:rPr>
          <w:lang w:val="sl-SI"/>
        </w:rPr>
        <w:t xml:space="preserve"> ali</w:t>
      </w:r>
      <w:r w:rsidRPr="00437DB0">
        <w:t xml:space="preserve"> </w:t>
      </w:r>
      <w:r w:rsidR="00C731CC">
        <w:rPr>
          <w:lang w:val="sl-SI"/>
        </w:rPr>
        <w:t>trendov</w:t>
      </w:r>
      <w:r w:rsidRPr="00437DB0">
        <w:t xml:space="preserve"> za več obdobij za</w:t>
      </w:r>
      <w:r w:rsidR="00C731CC">
        <w:rPr>
          <w:lang w:val="sl-SI"/>
        </w:rPr>
        <w:t>radi</w:t>
      </w:r>
      <w:r w:rsidRPr="00437DB0">
        <w:t xml:space="preserve"> ugotavljanj</w:t>
      </w:r>
      <w:r w:rsidR="00C731CC">
        <w:rPr>
          <w:lang w:val="sl-SI"/>
        </w:rPr>
        <w:t>a</w:t>
      </w:r>
      <w:r w:rsidRPr="00437DB0">
        <w:t xml:space="preserve"> skladnosti z drugimi </w:t>
      </w:r>
      <w:r w:rsidR="00C731CC">
        <w:rPr>
          <w:lang w:val="sl-SI"/>
        </w:rPr>
        <w:t xml:space="preserve">dogodki, </w:t>
      </w:r>
      <w:r w:rsidRPr="00437DB0">
        <w:t>kot so nakupi ali odprodaje objektov.</w:t>
      </w:r>
    </w:p>
    <w:p w14:paraId="679059E7" w14:textId="4B157DD2" w:rsidR="00C731CC" w:rsidRPr="008C5D5C" w:rsidRDefault="008C5D5C" w:rsidP="00E63785">
      <w:pPr>
        <w:pStyle w:val="Slog10"/>
      </w:pPr>
      <w:r w:rsidRPr="00437DB0">
        <w:t xml:space="preserve">Analitični postopki so lahko </w:t>
      </w:r>
      <w:r>
        <w:t xml:space="preserve">posebej </w:t>
      </w:r>
      <w:r w:rsidRPr="00437DB0">
        <w:t xml:space="preserve">učinkoviti, kadar so takoj na voljo ločeni podatki ali kadar </w:t>
      </w:r>
      <w:r w:rsidR="00BE52FE">
        <w:rPr>
          <w:lang w:val="sl-SI"/>
        </w:rPr>
        <w:t>praktik</w:t>
      </w:r>
      <w:r w:rsidR="00BE52FE" w:rsidRPr="00F3005B">
        <w:rPr>
          <w:lang w:val="sl-SI"/>
        </w:rPr>
        <w:t xml:space="preserve"> </w:t>
      </w:r>
      <w:r w:rsidRPr="00437DB0">
        <w:t xml:space="preserve">utemeljeno verjame, da so podatki, ki jih bo uporabil, zanesljivi, na primer kadar </w:t>
      </w:r>
      <w:r>
        <w:t>prihajajo</w:t>
      </w:r>
      <w:r w:rsidRPr="00437DB0">
        <w:t xml:space="preserve"> iz dobro nadzorovanega vira. V nekaterih primerih lahko podatke, ki bodo uporabljeni, zajema informacijski sistem za finančno poročanje ali pa so podatki vneseni v nek</w:t>
      </w:r>
      <w:r w:rsidR="00F62DC4">
        <w:rPr>
          <w:lang w:val="sl-SI"/>
        </w:rPr>
        <w:t>i</w:t>
      </w:r>
      <w:r w:rsidRPr="00437DB0">
        <w:t xml:space="preserve"> drug informacijski sistem vzporedno z vnosom z njimi povezanih finančnih podatkov in so uporabljene nekatere </w:t>
      </w:r>
      <w:r>
        <w:t xml:space="preserve">skupne </w:t>
      </w:r>
      <w:r w:rsidRPr="00437DB0">
        <w:t xml:space="preserve">kontrole za vhodne podatke. Kupljena količina goriva, kot je zapisana na dobaviteljevih računih, se na primer lahko vnese pod enakimi pogoji, kot so ustrezni računi vneseni v sistem obveznosti do dobaviteljev. V nekaterih primerih so podatki, ki bodo uporabljeni, lahko sestavni del vhodnih podatkov za </w:t>
      </w:r>
      <w:r>
        <w:t>obratoval</w:t>
      </w:r>
      <w:r w:rsidRPr="00437DB0">
        <w:t xml:space="preserve">ne odločitve in so zato pod </w:t>
      </w:r>
      <w:r>
        <w:t xml:space="preserve">večjim nadzorom </w:t>
      </w:r>
      <w:r w:rsidRPr="00437DB0">
        <w:t xml:space="preserve">obratovalnega osebja </w:t>
      </w:r>
      <w:r>
        <w:t xml:space="preserve">ali podvrženi ločenim zunanjim </w:t>
      </w:r>
      <w:r w:rsidRPr="00437DB0">
        <w:t>revizijskim postopkom (na primer kot del sporazuma o skupnem vlaganju ali nadzora regulatorja).</w:t>
      </w:r>
    </w:p>
    <w:p w14:paraId="27D5D706" w14:textId="409B94FB" w:rsidR="008C5D5C" w:rsidRPr="00ED7EDC" w:rsidRDefault="008C5D5C" w:rsidP="008C5D5C">
      <w:pPr>
        <w:spacing w:before="240" w:after="60"/>
        <w:rPr>
          <w:sz w:val="18"/>
          <w:szCs w:val="18"/>
        </w:rPr>
      </w:pPr>
      <w:r w:rsidRPr="008C5D5C">
        <w:rPr>
          <w:i/>
          <w:szCs w:val="22"/>
        </w:rPr>
        <w:t>Postopki glede ocen</w:t>
      </w:r>
      <w:r w:rsidRPr="00437DB0">
        <w:rPr>
          <w:szCs w:val="22"/>
        </w:rPr>
        <w:t xml:space="preserve"> </w:t>
      </w:r>
      <w:r w:rsidRPr="00ED7EDC">
        <w:rPr>
          <w:sz w:val="18"/>
          <w:szCs w:val="18"/>
        </w:rPr>
        <w:t>(</w:t>
      </w:r>
      <w:r w:rsidR="006F77BF" w:rsidRPr="006F77BF">
        <w:rPr>
          <w:sz w:val="18"/>
          <w:szCs w:val="18"/>
        </w:rPr>
        <w:t xml:space="preserve">glej </w:t>
      </w:r>
      <w:r w:rsidRPr="008C5D5C">
        <w:rPr>
          <w:sz w:val="18"/>
          <w:szCs w:val="18"/>
        </w:rPr>
        <w:t>odstavke 44O</w:t>
      </w:r>
      <w:r w:rsidRPr="00ED7EDC">
        <w:rPr>
          <w:sz w:val="18"/>
          <w:szCs w:val="18"/>
        </w:rPr>
        <w:t>–</w:t>
      </w:r>
      <w:r w:rsidRPr="008C5D5C">
        <w:rPr>
          <w:sz w:val="18"/>
          <w:szCs w:val="18"/>
        </w:rPr>
        <w:t>45S</w:t>
      </w:r>
      <w:r w:rsidR="006F77BF" w:rsidRPr="006F77BF">
        <w:rPr>
          <w:szCs w:val="18"/>
        </w:rPr>
        <w:t>)</w:t>
      </w:r>
    </w:p>
    <w:p w14:paraId="51A6CE6E" w14:textId="1288AEB1" w:rsidR="008C5D5C" w:rsidRPr="008C5D5C" w:rsidRDefault="008C5D5C" w:rsidP="00E63785">
      <w:pPr>
        <w:pStyle w:val="Slog10"/>
      </w:pPr>
      <w:r w:rsidRPr="00437DB0">
        <w:t xml:space="preserve">V nekaterih primerih je lahko ustrezno, da </w:t>
      </w:r>
      <w:r w:rsidR="00BE52FE">
        <w:rPr>
          <w:lang w:val="sl-SI"/>
        </w:rPr>
        <w:t>praktik</w:t>
      </w:r>
      <w:r w:rsidR="00BE52FE" w:rsidRPr="00F3005B">
        <w:rPr>
          <w:lang w:val="sl-SI"/>
        </w:rPr>
        <w:t xml:space="preserve"> </w:t>
      </w:r>
      <w:r w:rsidRPr="00437DB0">
        <w:t xml:space="preserve">ovrednoti, kako je organizacija </w:t>
      </w:r>
      <w:r>
        <w:rPr>
          <w:lang w:val="sl-SI"/>
        </w:rPr>
        <w:t>upoštevala</w:t>
      </w:r>
      <w:r w:rsidRPr="00437DB0">
        <w:t xml:space="preserve"> druge možne predpostavke ali izide in zakaj jih je zavrnila.</w:t>
      </w:r>
    </w:p>
    <w:p w14:paraId="074A3638" w14:textId="20A28821" w:rsidR="008C5D5C" w:rsidRPr="008C5D5C" w:rsidRDefault="008C5D5C" w:rsidP="00E63785">
      <w:pPr>
        <w:pStyle w:val="Slog10"/>
      </w:pPr>
      <w:r w:rsidRPr="00437DB0">
        <w:t xml:space="preserve">Pri nekaterih poslih dajanja omejenega zagotovila je lahko ustrezno, da </w:t>
      </w:r>
      <w:r w:rsidR="00BE52FE">
        <w:rPr>
          <w:lang w:val="sl-SI"/>
        </w:rPr>
        <w:t>praktik</w:t>
      </w:r>
      <w:r w:rsidR="00BE52FE" w:rsidRPr="00F3005B">
        <w:rPr>
          <w:lang w:val="sl-SI"/>
        </w:rPr>
        <w:t xml:space="preserve"> </w:t>
      </w:r>
      <w:r w:rsidRPr="00437DB0">
        <w:t>opravi enega ali več postopkov, opredeljenih v odstavku 45S.</w:t>
      </w:r>
    </w:p>
    <w:p w14:paraId="450EB72B" w14:textId="7DAE98E2" w:rsidR="008C5D5C" w:rsidRPr="00ED7EDC" w:rsidRDefault="008C5D5C" w:rsidP="008C5D5C">
      <w:pPr>
        <w:spacing w:before="240" w:after="60"/>
        <w:rPr>
          <w:sz w:val="18"/>
          <w:szCs w:val="18"/>
        </w:rPr>
      </w:pPr>
      <w:r w:rsidRPr="008C5D5C">
        <w:rPr>
          <w:i/>
          <w:szCs w:val="22"/>
        </w:rPr>
        <w:t>Vzorčenje</w:t>
      </w:r>
      <w:r w:rsidRPr="00437DB0">
        <w:rPr>
          <w:szCs w:val="22"/>
        </w:rPr>
        <w:t xml:space="preserve"> </w:t>
      </w:r>
      <w:r w:rsidRPr="00ED7EDC">
        <w:rPr>
          <w:sz w:val="18"/>
          <w:szCs w:val="18"/>
        </w:rPr>
        <w:t>(</w:t>
      </w:r>
      <w:r w:rsidR="006F77BF" w:rsidRPr="006F77BF">
        <w:rPr>
          <w:sz w:val="18"/>
          <w:szCs w:val="18"/>
        </w:rPr>
        <w:t xml:space="preserve">glej </w:t>
      </w:r>
      <w:r w:rsidRPr="008C5D5C">
        <w:rPr>
          <w:sz w:val="18"/>
          <w:szCs w:val="18"/>
        </w:rPr>
        <w:t>odstavek 46</w:t>
      </w:r>
      <w:r w:rsidR="006F77BF" w:rsidRPr="006F77BF">
        <w:rPr>
          <w:szCs w:val="18"/>
        </w:rPr>
        <w:t>)</w:t>
      </w:r>
    </w:p>
    <w:p w14:paraId="6095C8A2" w14:textId="77777777" w:rsidR="00944C2E" w:rsidRPr="008C5D5C" w:rsidRDefault="008C5D5C" w:rsidP="00E63785">
      <w:pPr>
        <w:pStyle w:val="Slog10"/>
      </w:pPr>
      <w:r w:rsidRPr="00437DB0">
        <w:t>Vzorčenje vključuje:</w:t>
      </w:r>
    </w:p>
    <w:p w14:paraId="6D3ECAC9" w14:textId="77777777" w:rsidR="008C5D5C" w:rsidRDefault="008C5D5C" w:rsidP="003E6D4C">
      <w:pPr>
        <w:numPr>
          <w:ilvl w:val="0"/>
          <w:numId w:val="68"/>
        </w:numPr>
      </w:pPr>
      <w:r>
        <w:t>D</w:t>
      </w:r>
      <w:r w:rsidRPr="00437DB0">
        <w:t>oločanje velikosti vzorca, ki je dovolj velik, da se tveganje pri vzorčenju zmanjša na sprejemljivo nizko raven</w:t>
      </w:r>
      <w:r>
        <w:t>.</w:t>
      </w:r>
      <w:r w:rsidRPr="00437DB0">
        <w:t xml:space="preserve"> Ker je sprejemljiva raven tveganja posla dajanja zagotovil za posel dajanja sprejemljivega zagotovila nižja kot za posel dajanja omejenega zagotovila, je nižja lahko tudi raven tveganja pri vzorčenju, ki je sprejemljiva pri preizkusih podrobnosti. Zato </w:t>
      </w:r>
      <w:r>
        <w:t xml:space="preserve">je </w:t>
      </w:r>
      <w:r w:rsidRPr="00437DB0">
        <w:t xml:space="preserve">pri vzorčenju, ki se uporablja za preizkuse podrobnosti pri poslu dajanja sprejemljivega zagotovila, velikost vzorca večja kot </w:t>
      </w:r>
      <w:r>
        <w:t>pri</w:t>
      </w:r>
      <w:r w:rsidRPr="00437DB0">
        <w:t xml:space="preserve"> vzorčenj</w:t>
      </w:r>
      <w:r>
        <w:t>u</w:t>
      </w:r>
      <w:r w:rsidRPr="00437DB0">
        <w:t xml:space="preserve"> v podobnih okoliščinah pri poslu dajanja omejenega zagotovila.</w:t>
      </w:r>
    </w:p>
    <w:p w14:paraId="1CF67C5B" w14:textId="164D2CF0" w:rsidR="00075935" w:rsidRDefault="00075935" w:rsidP="003E6D4C">
      <w:pPr>
        <w:numPr>
          <w:ilvl w:val="0"/>
          <w:numId w:val="68"/>
        </w:numPr>
      </w:pPr>
      <w:r>
        <w:t>I</w:t>
      </w:r>
      <w:r w:rsidR="008C5D5C" w:rsidRPr="00980D6D">
        <w:t>zbiranje postavk za vzorec na tak način, da ima vsaka enota vzorčenja v populaciji možnost biti izbrana, in izvajanje namen</w:t>
      </w:r>
      <w:r>
        <w:t>u</w:t>
      </w:r>
      <w:r w:rsidR="008C5D5C" w:rsidRPr="00980D6D">
        <w:t xml:space="preserve"> </w:t>
      </w:r>
      <w:r>
        <w:t>ustreznih</w:t>
      </w:r>
      <w:r w:rsidR="008C5D5C" w:rsidRPr="00980D6D">
        <w:t xml:space="preserve"> postopkov za vsako izbrano postavko</w:t>
      </w:r>
      <w:r>
        <w:t xml:space="preserve">. </w:t>
      </w:r>
      <w:r w:rsidR="008C5D5C" w:rsidRPr="00980D6D">
        <w:t xml:space="preserve">Če </w:t>
      </w:r>
      <w:r w:rsidR="00BE52FE">
        <w:t xml:space="preserve">praktik </w:t>
      </w:r>
      <w:r w:rsidR="008C5D5C" w:rsidRPr="00980D6D">
        <w:t>za izbrano postavko ne more</w:t>
      </w:r>
      <w:r w:rsidR="008C5D5C" w:rsidRPr="00075935">
        <w:rPr>
          <w:szCs w:val="22"/>
        </w:rPr>
        <w:t xml:space="preserve"> uporabiti </w:t>
      </w:r>
      <w:r>
        <w:rPr>
          <w:szCs w:val="22"/>
        </w:rPr>
        <w:t>načrtovanih</w:t>
      </w:r>
      <w:r w:rsidR="008C5D5C" w:rsidRPr="00075935">
        <w:rPr>
          <w:szCs w:val="22"/>
        </w:rPr>
        <w:t xml:space="preserve"> ali ustreznih drugih možnih postopkov, se taka postavka obravnava kot odstopanje od predpisane kontrole</w:t>
      </w:r>
      <w:r>
        <w:rPr>
          <w:szCs w:val="22"/>
        </w:rPr>
        <w:t xml:space="preserve"> </w:t>
      </w:r>
      <w:r w:rsidR="001B31C1">
        <w:rPr>
          <w:szCs w:val="22"/>
        </w:rPr>
        <w:t>pri</w:t>
      </w:r>
      <w:r>
        <w:rPr>
          <w:szCs w:val="22"/>
        </w:rPr>
        <w:t xml:space="preserve"> preizkušanj</w:t>
      </w:r>
      <w:r w:rsidR="001B31C1">
        <w:rPr>
          <w:szCs w:val="22"/>
        </w:rPr>
        <w:t>u</w:t>
      </w:r>
      <w:r>
        <w:rPr>
          <w:szCs w:val="22"/>
        </w:rPr>
        <w:t xml:space="preserve"> kontrol</w:t>
      </w:r>
      <w:r w:rsidR="008C5D5C" w:rsidRPr="00075935">
        <w:rPr>
          <w:szCs w:val="22"/>
        </w:rPr>
        <w:t xml:space="preserve"> ali kot napačna navedba</w:t>
      </w:r>
      <w:r>
        <w:rPr>
          <w:szCs w:val="22"/>
        </w:rPr>
        <w:t xml:space="preserve"> </w:t>
      </w:r>
      <w:r w:rsidR="001B31C1">
        <w:rPr>
          <w:szCs w:val="22"/>
        </w:rPr>
        <w:t>pri</w:t>
      </w:r>
      <w:r w:rsidR="008C5D5C" w:rsidRPr="00075935">
        <w:rPr>
          <w:szCs w:val="22"/>
        </w:rPr>
        <w:t xml:space="preserve"> preizkuša</w:t>
      </w:r>
      <w:r>
        <w:rPr>
          <w:szCs w:val="22"/>
        </w:rPr>
        <w:t>n</w:t>
      </w:r>
      <w:r w:rsidR="008C5D5C" w:rsidRPr="00075935">
        <w:rPr>
          <w:szCs w:val="22"/>
        </w:rPr>
        <w:t>j</w:t>
      </w:r>
      <w:r w:rsidR="001B31C1">
        <w:rPr>
          <w:szCs w:val="22"/>
        </w:rPr>
        <w:t>u</w:t>
      </w:r>
      <w:r w:rsidR="008C5D5C" w:rsidRPr="00075935">
        <w:rPr>
          <w:szCs w:val="22"/>
        </w:rPr>
        <w:t xml:space="preserve"> podrobnosti.</w:t>
      </w:r>
    </w:p>
    <w:p w14:paraId="370D61F0" w14:textId="77777777" w:rsidR="00075935" w:rsidRDefault="00075935" w:rsidP="003E6D4C">
      <w:pPr>
        <w:numPr>
          <w:ilvl w:val="0"/>
          <w:numId w:val="68"/>
        </w:numPr>
      </w:pPr>
      <w:r>
        <w:t>P</w:t>
      </w:r>
      <w:r w:rsidR="008C5D5C" w:rsidRPr="00437DB0">
        <w:t xml:space="preserve">reiskovanje vrste in vzroka ugotovljenih odstopanj ali napačnih navedb in ovrednotenje njihovega možnega učinka </w:t>
      </w:r>
      <w:r w:rsidR="001B31C1">
        <w:t>z</w:t>
      </w:r>
      <w:r w:rsidR="008C5D5C" w:rsidRPr="00437DB0">
        <w:t xml:space="preserve">a namen postopka in </w:t>
      </w:r>
      <w:r w:rsidR="001B31C1">
        <w:t>z</w:t>
      </w:r>
      <w:r w:rsidR="008C5D5C" w:rsidRPr="00437DB0">
        <w:t>a druga področja posla</w:t>
      </w:r>
      <w:r>
        <w:t>.</w:t>
      </w:r>
    </w:p>
    <w:p w14:paraId="1772F47B" w14:textId="77777777" w:rsidR="008C5D5C" w:rsidRPr="00437DB0" w:rsidRDefault="00075935" w:rsidP="003E6D4C">
      <w:pPr>
        <w:numPr>
          <w:ilvl w:val="0"/>
          <w:numId w:val="68"/>
        </w:numPr>
      </w:pPr>
      <w:r>
        <w:t>O</w:t>
      </w:r>
      <w:r w:rsidR="008C5D5C" w:rsidRPr="00437DB0">
        <w:t>vrednotenje:</w:t>
      </w:r>
    </w:p>
    <w:p w14:paraId="3019C051" w14:textId="77777777" w:rsidR="008C5D5C" w:rsidRPr="00437DB0" w:rsidRDefault="00075935" w:rsidP="00A568D7">
      <w:pPr>
        <w:ind w:left="1378" w:hanging="352"/>
      </w:pPr>
      <w:r>
        <w:t xml:space="preserve">i) </w:t>
      </w:r>
      <w:r w:rsidR="008C5D5C" w:rsidRPr="00437DB0">
        <w:t>izidov vzorca, za preizkuse podrobnosti pa tudi projiciranje napačnih navedb, najdenih v vzorcu, na populacijo, in</w:t>
      </w:r>
    </w:p>
    <w:p w14:paraId="66F3AEA7" w14:textId="77777777" w:rsidR="008C5D5C" w:rsidRDefault="00405BC5" w:rsidP="00405BC5">
      <w:pPr>
        <w:ind w:left="1378" w:hanging="352"/>
        <w:rPr>
          <w:szCs w:val="22"/>
        </w:rPr>
      </w:pPr>
      <w:proofErr w:type="spellStart"/>
      <w:r>
        <w:rPr>
          <w:szCs w:val="22"/>
        </w:rPr>
        <w:t>ii</w:t>
      </w:r>
      <w:proofErr w:type="spellEnd"/>
      <w:r>
        <w:rPr>
          <w:szCs w:val="22"/>
        </w:rPr>
        <w:t xml:space="preserve">) </w:t>
      </w:r>
      <w:r>
        <w:rPr>
          <w:szCs w:val="22"/>
        </w:rPr>
        <w:tab/>
      </w:r>
      <w:r w:rsidR="008C5D5C" w:rsidRPr="00437DB0">
        <w:rPr>
          <w:szCs w:val="22"/>
        </w:rPr>
        <w:t>ali je uporaba vzorčenj</w:t>
      </w:r>
      <w:r w:rsidR="00F62DC4">
        <w:rPr>
          <w:szCs w:val="22"/>
        </w:rPr>
        <w:t>a</w:t>
      </w:r>
      <w:r w:rsidR="008C5D5C" w:rsidRPr="00437DB0">
        <w:rPr>
          <w:szCs w:val="22"/>
        </w:rPr>
        <w:t xml:space="preserve"> zagotovila </w:t>
      </w:r>
      <w:r w:rsidR="008C5D5C">
        <w:rPr>
          <w:szCs w:val="22"/>
        </w:rPr>
        <w:t>primer</w:t>
      </w:r>
      <w:r w:rsidR="008C5D5C" w:rsidRPr="00437DB0">
        <w:rPr>
          <w:szCs w:val="22"/>
        </w:rPr>
        <w:t>no podlago za sklepe o populaciji, ki je bila pre</w:t>
      </w:r>
      <w:r>
        <w:rPr>
          <w:szCs w:val="22"/>
        </w:rPr>
        <w:t>verjena</w:t>
      </w:r>
      <w:r w:rsidR="008C5D5C" w:rsidRPr="00437DB0">
        <w:rPr>
          <w:szCs w:val="22"/>
        </w:rPr>
        <w:t>.</w:t>
      </w:r>
    </w:p>
    <w:p w14:paraId="2D802498" w14:textId="68D9E8B0" w:rsidR="00405BC5" w:rsidRPr="00ED7EDC" w:rsidRDefault="00405BC5" w:rsidP="00405BC5">
      <w:pPr>
        <w:spacing w:before="240" w:after="60"/>
        <w:jc w:val="left"/>
        <w:rPr>
          <w:sz w:val="18"/>
          <w:szCs w:val="18"/>
        </w:rPr>
      </w:pPr>
      <w:r w:rsidRPr="00405BC5">
        <w:rPr>
          <w:i/>
          <w:szCs w:val="22"/>
        </w:rPr>
        <w:t>Prevare, zakon in drug predpis</w:t>
      </w:r>
      <w:r w:rsidRPr="00437DB0">
        <w:rPr>
          <w:szCs w:val="22"/>
        </w:rPr>
        <w:t xml:space="preserve"> </w:t>
      </w:r>
      <w:r w:rsidRPr="00ED7EDC">
        <w:rPr>
          <w:sz w:val="18"/>
          <w:szCs w:val="18"/>
        </w:rPr>
        <w:t>(</w:t>
      </w:r>
      <w:r w:rsidR="006F77BF" w:rsidRPr="006F77BF">
        <w:rPr>
          <w:sz w:val="18"/>
          <w:szCs w:val="18"/>
        </w:rPr>
        <w:t xml:space="preserve">glej </w:t>
      </w:r>
      <w:r w:rsidRPr="00405BC5">
        <w:rPr>
          <w:sz w:val="18"/>
          <w:szCs w:val="18"/>
        </w:rPr>
        <w:t>odstavek 47</w:t>
      </w:r>
      <w:r w:rsidR="006F77BF" w:rsidRPr="006F77BF">
        <w:rPr>
          <w:szCs w:val="18"/>
        </w:rPr>
        <w:t>)</w:t>
      </w:r>
    </w:p>
    <w:p w14:paraId="2808B296" w14:textId="0E7C0C17" w:rsidR="008C5D5C" w:rsidRPr="00405BC5" w:rsidRDefault="00405BC5" w:rsidP="00E63785">
      <w:pPr>
        <w:pStyle w:val="Slog10"/>
      </w:pPr>
      <w:r w:rsidRPr="00437DB0">
        <w:t xml:space="preserve">Pri odzivanju na prevaro ali sum prevare, ugotovljene med </w:t>
      </w:r>
      <w:r>
        <w:rPr>
          <w:lang w:val="sl-SI"/>
        </w:rPr>
        <w:t>opravljanjem</w:t>
      </w:r>
      <w:r w:rsidRPr="00437DB0">
        <w:t xml:space="preserve"> posla, utegne biti ustrezno, da </w:t>
      </w:r>
      <w:r w:rsidR="00BE52FE">
        <w:rPr>
          <w:lang w:val="sl-SI"/>
        </w:rPr>
        <w:t>praktik</w:t>
      </w:r>
      <w:r w:rsidR="00BE52FE" w:rsidRPr="00F3005B">
        <w:rPr>
          <w:lang w:val="sl-SI"/>
        </w:rPr>
        <w:t xml:space="preserve"> </w:t>
      </w:r>
      <w:r w:rsidRPr="00437DB0">
        <w:t>na primer:</w:t>
      </w:r>
    </w:p>
    <w:p w14:paraId="70B7F663" w14:textId="77777777" w:rsidR="0066337D" w:rsidRPr="00437DB0" w:rsidRDefault="0066337D" w:rsidP="003E6D4C">
      <w:pPr>
        <w:numPr>
          <w:ilvl w:val="0"/>
          <w:numId w:val="69"/>
        </w:numPr>
      </w:pPr>
      <w:r w:rsidRPr="00437DB0">
        <w:t>obravnava zadevo z organizacijo</w:t>
      </w:r>
      <w:r w:rsidR="001B31C1">
        <w:t>;</w:t>
      </w:r>
    </w:p>
    <w:p w14:paraId="5C742242" w14:textId="77777777" w:rsidR="0066337D" w:rsidRPr="00437DB0" w:rsidRDefault="0066337D" w:rsidP="003E6D4C">
      <w:pPr>
        <w:numPr>
          <w:ilvl w:val="0"/>
          <w:numId w:val="69"/>
        </w:numPr>
      </w:pPr>
      <w:r w:rsidRPr="00437DB0">
        <w:t xml:space="preserve">zahteva, da se organizacija posvetuje s primerno usposobljeno tretjo </w:t>
      </w:r>
      <w:r>
        <w:t>strank</w:t>
      </w:r>
      <w:r w:rsidRPr="00437DB0">
        <w:t>o, kot je na primer pravni svetovalec organizacije ali regulator</w:t>
      </w:r>
      <w:r w:rsidR="001B31C1">
        <w:t>;</w:t>
      </w:r>
    </w:p>
    <w:p w14:paraId="6E532633" w14:textId="3E3C94E1" w:rsidR="0066337D" w:rsidRPr="00437DB0" w:rsidRDefault="0066337D" w:rsidP="003E6D4C">
      <w:pPr>
        <w:numPr>
          <w:ilvl w:val="0"/>
          <w:numId w:val="69"/>
        </w:numPr>
      </w:pPr>
      <w:r w:rsidRPr="00437DB0">
        <w:t>prouči posledice zadeve v odnosu do drugih vidikov posla, vključ</w:t>
      </w:r>
      <w:r>
        <w:t xml:space="preserve">no </w:t>
      </w:r>
      <w:r w:rsidR="00BE52FE">
        <w:t xml:space="preserve">s praktikovo </w:t>
      </w:r>
      <w:r w:rsidRPr="00437DB0">
        <w:t>oceno tveganja in zanesljivost</w:t>
      </w:r>
      <w:r>
        <w:t>jo</w:t>
      </w:r>
      <w:r w:rsidRPr="00437DB0">
        <w:t xml:space="preserve"> pisn</w:t>
      </w:r>
      <w:r>
        <w:t>ih</w:t>
      </w:r>
      <w:r w:rsidRPr="00437DB0">
        <w:t xml:space="preserve"> predstavit</w:t>
      </w:r>
      <w:r>
        <w:t>e</w:t>
      </w:r>
      <w:r w:rsidRPr="00437DB0">
        <w:t>v organizacije</w:t>
      </w:r>
      <w:r w:rsidR="001B31C1">
        <w:t>;</w:t>
      </w:r>
    </w:p>
    <w:p w14:paraId="06ED65C5" w14:textId="77777777" w:rsidR="0066337D" w:rsidRPr="00437DB0" w:rsidRDefault="0066337D" w:rsidP="003E6D4C">
      <w:pPr>
        <w:numPr>
          <w:ilvl w:val="0"/>
          <w:numId w:val="69"/>
        </w:numPr>
      </w:pPr>
      <w:r w:rsidRPr="00437DB0">
        <w:t>pridobi pravni nasvet o posledicah različnih načinov ukrepanja</w:t>
      </w:r>
      <w:r w:rsidR="001B31C1">
        <w:t>;</w:t>
      </w:r>
    </w:p>
    <w:p w14:paraId="5C65F821" w14:textId="77777777" w:rsidR="0066337D" w:rsidRPr="00437DB0" w:rsidRDefault="0066337D" w:rsidP="003E6D4C">
      <w:pPr>
        <w:numPr>
          <w:ilvl w:val="0"/>
          <w:numId w:val="69"/>
        </w:numPr>
      </w:pPr>
      <w:r w:rsidRPr="00437DB0">
        <w:t xml:space="preserve">obvesti tretje </w:t>
      </w:r>
      <w:r>
        <w:t>strank</w:t>
      </w:r>
      <w:r w:rsidRPr="00437DB0">
        <w:t>e (na primer regulatorja)</w:t>
      </w:r>
      <w:r w:rsidR="001B31C1">
        <w:t>;</w:t>
      </w:r>
    </w:p>
    <w:p w14:paraId="4EECE15B" w14:textId="77777777" w:rsidR="0066337D" w:rsidRPr="00437DB0" w:rsidRDefault="0066337D" w:rsidP="003E6D4C">
      <w:pPr>
        <w:numPr>
          <w:ilvl w:val="0"/>
          <w:numId w:val="69"/>
        </w:numPr>
      </w:pPr>
      <w:r w:rsidRPr="00437DB0">
        <w:t>zadrži poročilo o zagotovilu</w:t>
      </w:r>
      <w:r w:rsidR="001B31C1">
        <w:t>;</w:t>
      </w:r>
    </w:p>
    <w:p w14:paraId="708E31F4" w14:textId="77777777" w:rsidR="00405BC5" w:rsidRPr="00405BC5" w:rsidRDefault="0066337D" w:rsidP="003E6D4C">
      <w:pPr>
        <w:numPr>
          <w:ilvl w:val="0"/>
          <w:numId w:val="69"/>
        </w:numPr>
      </w:pPr>
      <w:r w:rsidRPr="00437DB0">
        <w:t>odstopi od posla.</w:t>
      </w:r>
    </w:p>
    <w:p w14:paraId="1A1F4BF0" w14:textId="07A4A75B" w:rsidR="00405BC5" w:rsidRPr="0066337D" w:rsidRDefault="0066337D" w:rsidP="00E63785">
      <w:pPr>
        <w:pStyle w:val="Slog10"/>
      </w:pPr>
      <w:r w:rsidRPr="00437DB0">
        <w:t xml:space="preserve">Ukrepi, navedeni v odstavku A106, so lahko </w:t>
      </w:r>
      <w:r>
        <w:t>primer</w:t>
      </w:r>
      <w:r w:rsidRPr="00437DB0">
        <w:t xml:space="preserve">ni pri odzivanju na neupoštevanje ali sum neupoštevanja </w:t>
      </w:r>
      <w:r w:rsidR="00BE6EB9" w:rsidRPr="00437DB0">
        <w:t>zakon</w:t>
      </w:r>
      <w:r w:rsidR="00BE6EB9">
        <w:rPr>
          <w:lang w:val="sl-SI"/>
        </w:rPr>
        <w:t>a</w:t>
      </w:r>
      <w:r w:rsidR="00BE6EB9" w:rsidRPr="00437DB0">
        <w:t xml:space="preserve"> </w:t>
      </w:r>
      <w:r w:rsidRPr="00437DB0">
        <w:t xml:space="preserve">in </w:t>
      </w:r>
      <w:r w:rsidR="00BE6EB9" w:rsidRPr="00437DB0">
        <w:t>drug</w:t>
      </w:r>
      <w:r w:rsidR="00BE6EB9">
        <w:rPr>
          <w:lang w:val="sl-SI"/>
        </w:rPr>
        <w:t>ega</w:t>
      </w:r>
      <w:r w:rsidR="00BE6EB9" w:rsidRPr="00437DB0">
        <w:t xml:space="preserve"> predpis</w:t>
      </w:r>
      <w:r w:rsidR="00BE6EB9">
        <w:rPr>
          <w:lang w:val="sl-SI"/>
        </w:rPr>
        <w:t>a</w:t>
      </w:r>
      <w:r w:rsidRPr="00437DB0">
        <w:t xml:space="preserve">, </w:t>
      </w:r>
      <w:r w:rsidRPr="00572ADA">
        <w:t>ugotovljen</w:t>
      </w:r>
      <w:r w:rsidRPr="00437DB0">
        <w:t xml:space="preserve"> med </w:t>
      </w:r>
      <w:r>
        <w:rPr>
          <w:lang w:val="sl-SI"/>
        </w:rPr>
        <w:t>opravljanjem</w:t>
      </w:r>
      <w:r w:rsidRPr="00437DB0">
        <w:t xml:space="preserve"> posla. </w:t>
      </w:r>
      <w:r w:rsidRPr="0066337D">
        <w:rPr>
          <w:lang w:val="sl-SI"/>
        </w:rPr>
        <w:t>Lahko</w:t>
      </w:r>
      <w:r>
        <w:rPr>
          <w:lang w:val="sl-SI"/>
        </w:rPr>
        <w:t xml:space="preserve"> je primerno tudi, da </w:t>
      </w:r>
      <w:r w:rsidR="00BE52FE">
        <w:rPr>
          <w:lang w:val="sl-SI"/>
        </w:rPr>
        <w:t xml:space="preserve">praktik </w:t>
      </w:r>
      <w:r>
        <w:rPr>
          <w:lang w:val="sl-SI"/>
        </w:rPr>
        <w:t xml:space="preserve">opiše </w:t>
      </w:r>
      <w:r w:rsidRPr="00437DB0">
        <w:t xml:space="preserve">zadevo v poročilu o zagotovilu v odstavku o drugi zadevi v skladu z odstavkom 77 tega </w:t>
      </w:r>
      <w:proofErr w:type="spellStart"/>
      <w:r w:rsidRPr="00437DB0">
        <w:t>MSZ</w:t>
      </w:r>
      <w:proofErr w:type="spellEnd"/>
      <w:r w:rsidR="00F55A02">
        <w:rPr>
          <w:lang w:val="sl-SI"/>
        </w:rPr>
        <w:t>-ja</w:t>
      </w:r>
      <w:r w:rsidRPr="00437DB0">
        <w:t>, razen če:</w:t>
      </w:r>
    </w:p>
    <w:p w14:paraId="3DB0F80D" w14:textId="77777777" w:rsidR="0066337D" w:rsidRDefault="0066337D" w:rsidP="003E6D4C">
      <w:pPr>
        <w:numPr>
          <w:ilvl w:val="0"/>
          <w:numId w:val="70"/>
        </w:numPr>
      </w:pPr>
      <w:r w:rsidRPr="00437DB0">
        <w:t>sklene, da ima neupoštevanje pomemb</w:t>
      </w:r>
      <w:r w:rsidR="007F059A">
        <w:t>e</w:t>
      </w:r>
      <w:r w:rsidRPr="00437DB0">
        <w:t xml:space="preserve">n učinek na </w:t>
      </w:r>
      <w:r w:rsidR="007F059A">
        <w:t>poročilo o</w:t>
      </w:r>
      <w:r>
        <w:t xml:space="preserve"> toplogrednih plin</w:t>
      </w:r>
      <w:r w:rsidR="007F059A">
        <w:t>ih</w:t>
      </w:r>
      <w:r w:rsidRPr="00437DB0">
        <w:t xml:space="preserve"> in ni bilo ustrezno izkazano v </w:t>
      </w:r>
      <w:r w:rsidR="007F059A">
        <w:t>poročilu o</w:t>
      </w:r>
      <w:r>
        <w:t xml:space="preserve"> toplogrednih plin</w:t>
      </w:r>
      <w:r w:rsidR="007F059A">
        <w:t>ih</w:t>
      </w:r>
      <w:r w:rsidRPr="00437DB0">
        <w:t>, ali</w:t>
      </w:r>
    </w:p>
    <w:p w14:paraId="4928D799" w14:textId="552B4093" w:rsidR="0066337D" w:rsidRPr="00057F2C" w:rsidRDefault="0066337D" w:rsidP="003E6D4C">
      <w:pPr>
        <w:numPr>
          <w:ilvl w:val="0"/>
          <w:numId w:val="70"/>
        </w:numPr>
      </w:pPr>
      <w:r w:rsidRPr="007F059A">
        <w:rPr>
          <w:szCs w:val="22"/>
        </w:rPr>
        <w:t xml:space="preserve">je organizacija </w:t>
      </w:r>
      <w:r w:rsidR="00BE6EB9">
        <w:rPr>
          <w:szCs w:val="22"/>
        </w:rPr>
        <w:t>praktiku</w:t>
      </w:r>
      <w:r w:rsidR="00BE6EB9" w:rsidRPr="007F059A">
        <w:rPr>
          <w:szCs w:val="22"/>
        </w:rPr>
        <w:t xml:space="preserve"> </w:t>
      </w:r>
      <w:r w:rsidRPr="007F059A">
        <w:rPr>
          <w:szCs w:val="22"/>
        </w:rPr>
        <w:t xml:space="preserve">preprečila pridobiti zadostne in ustrezne dokaze, da bi lahko ocenil, ali je res ali verjetno prišlo do neupoštevanja, ki je za </w:t>
      </w:r>
      <w:r w:rsidR="007F059A">
        <w:rPr>
          <w:szCs w:val="22"/>
        </w:rPr>
        <w:t>poročilo o</w:t>
      </w:r>
      <w:r w:rsidRPr="007F059A">
        <w:rPr>
          <w:szCs w:val="22"/>
        </w:rPr>
        <w:t xml:space="preserve"> toplogrednih plin</w:t>
      </w:r>
      <w:r w:rsidR="007F059A">
        <w:rPr>
          <w:szCs w:val="22"/>
        </w:rPr>
        <w:t>ih</w:t>
      </w:r>
      <w:r w:rsidRPr="007F059A">
        <w:rPr>
          <w:szCs w:val="22"/>
        </w:rPr>
        <w:t xml:space="preserve"> lahko pomembno, </w:t>
      </w:r>
      <w:r w:rsidR="007F059A">
        <w:rPr>
          <w:szCs w:val="22"/>
        </w:rPr>
        <w:t>zaradi česar velja</w:t>
      </w:r>
      <w:r w:rsidRPr="007F059A">
        <w:rPr>
          <w:szCs w:val="22"/>
        </w:rPr>
        <w:t xml:space="preserve"> odstavek </w:t>
      </w:r>
      <w:r w:rsidR="00BE6EB9">
        <w:rPr>
          <w:szCs w:val="22"/>
        </w:rPr>
        <w:t>66</w:t>
      </w:r>
      <w:r w:rsidR="00BE6EB9" w:rsidRPr="007F059A">
        <w:rPr>
          <w:szCs w:val="22"/>
        </w:rPr>
        <w:t xml:space="preserve"> </w:t>
      </w:r>
      <w:r w:rsidRPr="007F059A">
        <w:rPr>
          <w:szCs w:val="22"/>
        </w:rPr>
        <w:t xml:space="preserve">iz </w:t>
      </w:r>
      <w:r w:rsidR="00BE6EB9">
        <w:rPr>
          <w:szCs w:val="22"/>
        </w:rPr>
        <w:t xml:space="preserve">prenovljenega </w:t>
      </w:r>
      <w:proofErr w:type="spellStart"/>
      <w:r w:rsidRPr="007F059A">
        <w:rPr>
          <w:szCs w:val="22"/>
        </w:rPr>
        <w:t>MSZ</w:t>
      </w:r>
      <w:proofErr w:type="spellEnd"/>
      <w:r w:rsidR="00246F67">
        <w:rPr>
          <w:szCs w:val="22"/>
        </w:rPr>
        <w:t>-ja</w:t>
      </w:r>
      <w:r w:rsidRPr="007F059A">
        <w:rPr>
          <w:szCs w:val="22"/>
        </w:rPr>
        <w:t xml:space="preserve"> 3000.</w:t>
      </w:r>
    </w:p>
    <w:p w14:paraId="3EE3F05C" w14:textId="1B6CA559" w:rsidR="00057F2C" w:rsidRPr="007A5C61" w:rsidRDefault="00057F2C" w:rsidP="00057F2C">
      <w:pPr>
        <w:rPr>
          <w:sz w:val="18"/>
          <w:szCs w:val="18"/>
        </w:rPr>
      </w:pPr>
      <w:r w:rsidRPr="00057F2C">
        <w:rPr>
          <w:i/>
        </w:rPr>
        <w:t xml:space="preserve">Postopki v zvezi s </w:t>
      </w:r>
      <w:r w:rsidRPr="007A5C61">
        <w:rPr>
          <w:i/>
        </w:rPr>
        <w:t xml:space="preserve">procesom </w:t>
      </w:r>
      <w:r w:rsidRPr="00057F2C">
        <w:rPr>
          <w:i/>
        </w:rPr>
        <w:t>združevanja v poročilu o toplogrednih plinih</w:t>
      </w:r>
      <w:r w:rsidRPr="00437DB0">
        <w:t xml:space="preserve"> </w:t>
      </w:r>
      <w:r w:rsidRPr="007A5C61">
        <w:rPr>
          <w:sz w:val="18"/>
          <w:szCs w:val="18"/>
        </w:rPr>
        <w:t>(</w:t>
      </w:r>
      <w:r w:rsidR="006F77BF" w:rsidRPr="006F77BF">
        <w:rPr>
          <w:sz w:val="18"/>
          <w:szCs w:val="18"/>
        </w:rPr>
        <w:t xml:space="preserve">glej </w:t>
      </w:r>
      <w:r w:rsidRPr="00057F2C">
        <w:rPr>
          <w:sz w:val="18"/>
          <w:szCs w:val="18"/>
        </w:rPr>
        <w:t>odstavke 48O</w:t>
      </w:r>
      <w:r w:rsidRPr="007A5C61">
        <w:rPr>
          <w:sz w:val="18"/>
          <w:szCs w:val="18"/>
        </w:rPr>
        <w:t>–</w:t>
      </w:r>
      <w:r w:rsidRPr="00057F2C">
        <w:rPr>
          <w:sz w:val="18"/>
          <w:szCs w:val="18"/>
        </w:rPr>
        <w:t>48S</w:t>
      </w:r>
      <w:r w:rsidR="006F77BF" w:rsidRPr="006F77BF">
        <w:rPr>
          <w:szCs w:val="18"/>
        </w:rPr>
        <w:t>)</w:t>
      </w:r>
    </w:p>
    <w:p w14:paraId="4988C2DA" w14:textId="11610B4C" w:rsidR="0066337D" w:rsidRPr="002A10BE" w:rsidRDefault="002A10BE" w:rsidP="00E63785">
      <w:pPr>
        <w:pStyle w:val="Slog10"/>
      </w:pPr>
      <w:r w:rsidRPr="00437DB0">
        <w:t>Kot je navedeno v odstavku A71, je z razvojem poročanja o emisijah mogoče pričakovati, da se bodo razvijale tudi raven tehnološke razvitosti, dokumentacija in urejenost informacijskih sistemov, pomembnih za količinsko opredelitev emisij</w:t>
      </w:r>
      <w:r>
        <w:rPr>
          <w:lang w:val="sl-SI"/>
        </w:rPr>
        <w:t>,</w:t>
      </w:r>
      <w:r w:rsidRPr="00437DB0">
        <w:t xml:space="preserve"> in poročanje o njih. V nezrelih informacijskih sistemih je proces združevanja lahko zelo ne</w:t>
      </w:r>
      <w:r>
        <w:rPr>
          <w:lang w:val="sl-SI"/>
        </w:rPr>
        <w:t>formalen</w:t>
      </w:r>
      <w:r w:rsidRPr="00437DB0">
        <w:t xml:space="preserve">. V tehnološko bolj razvitih sistemih pa je proces združevanja lahko bolj sistematičen in </w:t>
      </w:r>
      <w:r>
        <w:rPr>
          <w:lang w:val="sl-SI"/>
        </w:rPr>
        <w:t>formalno</w:t>
      </w:r>
      <w:r w:rsidRPr="00437DB0">
        <w:t xml:space="preserve"> dokumentiran. Vrsta </w:t>
      </w:r>
      <w:r>
        <w:rPr>
          <w:lang w:val="sl-SI"/>
        </w:rPr>
        <w:t>pa</w:t>
      </w:r>
      <w:r w:rsidRPr="00437DB0">
        <w:t xml:space="preserve"> tudi obseg </w:t>
      </w:r>
      <w:r w:rsidR="00BE52FE">
        <w:rPr>
          <w:lang w:val="sl-SI"/>
        </w:rPr>
        <w:t>praktikovih</w:t>
      </w:r>
      <w:r w:rsidR="00BE52FE" w:rsidRPr="00F3005B">
        <w:rPr>
          <w:lang w:val="sl-SI"/>
        </w:rPr>
        <w:t xml:space="preserve"> </w:t>
      </w:r>
      <w:r w:rsidRPr="00437DB0">
        <w:t xml:space="preserve">postopkov </w:t>
      </w:r>
      <w:r>
        <w:rPr>
          <w:lang w:val="sl-SI"/>
        </w:rPr>
        <w:t>v povezavi s prilagoditvami</w:t>
      </w:r>
      <w:r w:rsidRPr="00437DB0">
        <w:t xml:space="preserve"> in način, kako </w:t>
      </w:r>
      <w:r w:rsidR="00BE52FE">
        <w:rPr>
          <w:lang w:val="sl-SI"/>
        </w:rPr>
        <w:t>praktik</w:t>
      </w:r>
      <w:r w:rsidR="00BE52FE" w:rsidRPr="00F3005B">
        <w:rPr>
          <w:lang w:val="sl-SI"/>
        </w:rPr>
        <w:t xml:space="preserve"> </w:t>
      </w:r>
      <w:r w:rsidRPr="00437DB0">
        <w:t xml:space="preserve">izravna </w:t>
      </w:r>
      <w:r>
        <w:rPr>
          <w:lang w:val="sl-SI"/>
        </w:rPr>
        <w:t>ali</w:t>
      </w:r>
      <w:r w:rsidRPr="00437DB0">
        <w:t xml:space="preserve"> uskladi poročilo o toplogrednih plinih z osnovnimi evidencami, </w:t>
      </w:r>
      <w:r>
        <w:rPr>
          <w:lang w:val="sl-SI"/>
        </w:rPr>
        <w:t>so</w:t>
      </w:r>
      <w:r w:rsidRPr="00437DB0">
        <w:t xml:space="preserve"> odvisn</w:t>
      </w:r>
      <w:r>
        <w:rPr>
          <w:lang w:val="sl-SI"/>
        </w:rPr>
        <w:t>i</w:t>
      </w:r>
      <w:r w:rsidRPr="00437DB0">
        <w:t xml:space="preserve"> od narave in zapletenosti količinskih opredelitev in procesa poročanja organizacije in s tem povezanih tveganj pomembno napačne navedbe.</w:t>
      </w:r>
    </w:p>
    <w:p w14:paraId="1EA7FF56" w14:textId="2CC4A9F7" w:rsidR="002A10BE" w:rsidRPr="007A5C61" w:rsidRDefault="002A10BE" w:rsidP="002A10BE">
      <w:pPr>
        <w:spacing w:before="240" w:after="60"/>
        <w:rPr>
          <w:kern w:val="0"/>
          <w:sz w:val="18"/>
          <w:szCs w:val="18"/>
        </w:rPr>
      </w:pPr>
      <w:r w:rsidRPr="002A10BE">
        <w:rPr>
          <w:bCs/>
          <w:i/>
          <w:kern w:val="0"/>
          <w:szCs w:val="22"/>
        </w:rPr>
        <w:t>Dodatni postopki</w:t>
      </w:r>
      <w:r w:rsidRPr="002A10BE" w:rsidDel="00EA211E">
        <w:rPr>
          <w:kern w:val="0"/>
          <w:szCs w:val="22"/>
        </w:rPr>
        <w:t xml:space="preserve"> </w:t>
      </w:r>
      <w:r w:rsidRPr="007A5C61">
        <w:rPr>
          <w:kern w:val="0"/>
          <w:sz w:val="18"/>
          <w:szCs w:val="18"/>
        </w:rPr>
        <w:t>(</w:t>
      </w:r>
      <w:r w:rsidR="006F77BF" w:rsidRPr="006F77BF">
        <w:rPr>
          <w:kern w:val="0"/>
          <w:sz w:val="18"/>
          <w:szCs w:val="18"/>
        </w:rPr>
        <w:t xml:space="preserve">glej </w:t>
      </w:r>
      <w:r w:rsidRPr="002A10BE">
        <w:rPr>
          <w:kern w:val="0"/>
          <w:sz w:val="18"/>
          <w:szCs w:val="18"/>
        </w:rPr>
        <w:t>odstavka 49O</w:t>
      </w:r>
      <w:r w:rsidR="00105DF9">
        <w:rPr>
          <w:kern w:val="0"/>
          <w:sz w:val="18"/>
          <w:szCs w:val="18"/>
        </w:rPr>
        <w:t xml:space="preserve">, </w:t>
      </w:r>
      <w:r w:rsidRPr="002A10BE">
        <w:rPr>
          <w:kern w:val="0"/>
          <w:sz w:val="18"/>
          <w:szCs w:val="18"/>
        </w:rPr>
        <w:t>49S</w:t>
      </w:r>
      <w:r w:rsidR="006F77BF" w:rsidRPr="006F77BF">
        <w:rPr>
          <w:kern w:val="0"/>
          <w:szCs w:val="18"/>
        </w:rPr>
        <w:t>)</w:t>
      </w:r>
    </w:p>
    <w:p w14:paraId="2DFB4D6D" w14:textId="4453CAD4" w:rsidR="002A10BE" w:rsidRPr="00BF6E23" w:rsidRDefault="002A10BE" w:rsidP="00E63785">
      <w:pPr>
        <w:pStyle w:val="Slog10"/>
      </w:pPr>
      <w:r w:rsidRPr="00437DB0">
        <w:t>Posel dajanja zagotovil je ponavlja</w:t>
      </w:r>
      <w:r>
        <w:t>joči se</w:t>
      </w:r>
      <w:r w:rsidRPr="00437DB0">
        <w:t xml:space="preserve"> proces in </w:t>
      </w:r>
      <w:r w:rsidR="00BE52FE">
        <w:rPr>
          <w:lang w:val="sl-SI"/>
        </w:rPr>
        <w:t>praktik</w:t>
      </w:r>
      <w:r w:rsidR="00BE52FE" w:rsidRPr="00F3005B">
        <w:rPr>
          <w:lang w:val="sl-SI"/>
        </w:rPr>
        <w:t xml:space="preserve"> </w:t>
      </w:r>
      <w:r w:rsidRPr="00437DB0">
        <w:t xml:space="preserve">lahko </w:t>
      </w:r>
      <w:r>
        <w:rPr>
          <w:lang w:val="sl-SI"/>
        </w:rPr>
        <w:t>i</w:t>
      </w:r>
      <w:r w:rsidRPr="00437DB0">
        <w:t xml:space="preserve">zve za informacije, ki se bistveno razlikujejo od tistih, na podlagi katerih je določil načrtovane postopke. Ko </w:t>
      </w:r>
      <w:r w:rsidR="00BE52FE">
        <w:rPr>
          <w:lang w:val="sl-SI"/>
        </w:rPr>
        <w:t>praktik</w:t>
      </w:r>
      <w:r w:rsidR="00BE52FE" w:rsidRPr="00F3005B">
        <w:rPr>
          <w:lang w:val="sl-SI"/>
        </w:rPr>
        <w:t xml:space="preserve"> </w:t>
      </w:r>
      <w:r w:rsidRPr="00437DB0">
        <w:t xml:space="preserve">izvaja načrtovane postopke, lahko zaradi pridobljenih dokazov izvede še dodatne postopke. Taki postopki so med drugim lahko zaprosilo organizaciji, da preišče zadevo ali zadeve, ki jih je </w:t>
      </w:r>
      <w:r w:rsidR="00BE52FE">
        <w:rPr>
          <w:lang w:val="sl-SI"/>
        </w:rPr>
        <w:t>praktik</w:t>
      </w:r>
      <w:r w:rsidR="00BE52FE" w:rsidRPr="00F3005B">
        <w:rPr>
          <w:lang w:val="sl-SI"/>
        </w:rPr>
        <w:t xml:space="preserve"> </w:t>
      </w:r>
      <w:r w:rsidRPr="00437DB0">
        <w:t>ugotovil in po potrebi ustrezno prilagodi poročilo o toplogrednih plinih.</w:t>
      </w:r>
    </w:p>
    <w:p w14:paraId="1CD61781" w14:textId="4D4ABA1B" w:rsidR="00BF6E23" w:rsidRPr="007A5C61" w:rsidRDefault="00BF6E23" w:rsidP="00BF6E23">
      <w:pPr>
        <w:spacing w:before="240" w:after="60"/>
        <w:rPr>
          <w:sz w:val="18"/>
          <w:szCs w:val="18"/>
        </w:rPr>
      </w:pPr>
      <w:r w:rsidRPr="00BF6E23">
        <w:rPr>
          <w:i/>
          <w:szCs w:val="22"/>
        </w:rPr>
        <w:t>Ugotavljanje, ali so pri poslu dajanja omejenega zagotovila potrebni dodatni postopki</w:t>
      </w:r>
      <w:r>
        <w:rPr>
          <w:szCs w:val="22"/>
        </w:rPr>
        <w:t xml:space="preserve"> </w:t>
      </w:r>
      <w:r w:rsidRPr="007A5C61">
        <w:rPr>
          <w:sz w:val="18"/>
          <w:szCs w:val="18"/>
        </w:rPr>
        <w:t>(</w:t>
      </w:r>
      <w:r w:rsidR="006F77BF" w:rsidRPr="006F77BF">
        <w:rPr>
          <w:sz w:val="18"/>
          <w:szCs w:val="18"/>
        </w:rPr>
        <w:t xml:space="preserve">glej </w:t>
      </w:r>
      <w:r w:rsidRPr="00BF6E23">
        <w:rPr>
          <w:sz w:val="18"/>
          <w:szCs w:val="18"/>
        </w:rPr>
        <w:t>odstavka 49O, 49O(b)</w:t>
      </w:r>
      <w:r w:rsidR="006F77BF" w:rsidRPr="006F77BF">
        <w:rPr>
          <w:szCs w:val="18"/>
        </w:rPr>
        <w:t>)</w:t>
      </w:r>
    </w:p>
    <w:p w14:paraId="5C507F96" w14:textId="0A866E84" w:rsidR="0066337D" w:rsidRPr="00BF6E23" w:rsidRDefault="00BE52FE" w:rsidP="00E63785">
      <w:pPr>
        <w:pStyle w:val="Slog10"/>
      </w:pPr>
      <w:r>
        <w:rPr>
          <w:lang w:val="sl-SI"/>
        </w:rPr>
        <w:t>Praktik</w:t>
      </w:r>
      <w:r w:rsidRPr="00F3005B">
        <w:rPr>
          <w:lang w:val="sl-SI"/>
        </w:rPr>
        <w:t xml:space="preserve"> </w:t>
      </w:r>
      <w:r w:rsidR="00BF6E23" w:rsidRPr="00437DB0">
        <w:t xml:space="preserve">lahko </w:t>
      </w:r>
      <w:r w:rsidR="00BF6E23">
        <w:rPr>
          <w:lang w:val="sl-SI"/>
        </w:rPr>
        <w:t>i</w:t>
      </w:r>
      <w:r w:rsidR="00BF6E23" w:rsidRPr="00437DB0">
        <w:t xml:space="preserve">zve za zadevo ali zadeve, zaradi katerih </w:t>
      </w:r>
      <w:r w:rsidR="00BF6E23">
        <w:rPr>
          <w:lang w:val="sl-SI"/>
        </w:rPr>
        <w:t>verjame</w:t>
      </w:r>
      <w:r w:rsidR="00BF6E23" w:rsidRPr="00437DB0">
        <w:t xml:space="preserve">, da utegne </w:t>
      </w:r>
      <w:r w:rsidR="00BF6E23">
        <w:rPr>
          <w:lang w:val="sl-SI"/>
        </w:rPr>
        <w:t>biti poročilo o</w:t>
      </w:r>
      <w:r w:rsidR="00BF6E23">
        <w:t xml:space="preserve"> toplogrednih plin</w:t>
      </w:r>
      <w:r w:rsidR="00BF6E23">
        <w:rPr>
          <w:lang w:val="sl-SI"/>
        </w:rPr>
        <w:t>ih</w:t>
      </w:r>
      <w:r w:rsidR="00BF6E23" w:rsidRPr="00437DB0">
        <w:t xml:space="preserve"> pomembno napačn</w:t>
      </w:r>
      <w:r w:rsidR="00BF6E23">
        <w:rPr>
          <w:lang w:val="sl-SI"/>
        </w:rPr>
        <w:t>o.</w:t>
      </w:r>
      <w:r w:rsidR="00BF6E23">
        <w:t xml:space="preserve"> </w:t>
      </w:r>
      <w:r w:rsidR="00BF6E23" w:rsidRPr="00437DB0">
        <w:t xml:space="preserve">Pri ogledu na kraju samem na primer </w:t>
      </w:r>
      <w:r>
        <w:rPr>
          <w:lang w:val="sl-SI"/>
        </w:rPr>
        <w:t>praktik</w:t>
      </w:r>
      <w:r w:rsidRPr="00F3005B">
        <w:rPr>
          <w:lang w:val="sl-SI"/>
        </w:rPr>
        <w:t xml:space="preserve"> </w:t>
      </w:r>
      <w:r w:rsidR="00BF6E23" w:rsidRPr="00437DB0">
        <w:t xml:space="preserve">lahko prepozna možen vir emisij, </w:t>
      </w:r>
      <w:r w:rsidR="00BF6E23">
        <w:rPr>
          <w:lang w:val="sl-SI"/>
        </w:rPr>
        <w:t>za katerega ni videti, da bi bil</w:t>
      </w:r>
      <w:r w:rsidR="00BF6E23" w:rsidRPr="00437DB0">
        <w:t xml:space="preserve"> vključen v </w:t>
      </w:r>
      <w:r w:rsidR="00BF6E23">
        <w:rPr>
          <w:lang w:val="sl-SI"/>
        </w:rPr>
        <w:t>poročilo o</w:t>
      </w:r>
      <w:r w:rsidR="00BF6E23">
        <w:t xml:space="preserve"> toplogrednih plin</w:t>
      </w:r>
      <w:r w:rsidR="00BF6E23">
        <w:rPr>
          <w:lang w:val="sl-SI"/>
        </w:rPr>
        <w:t>ih</w:t>
      </w:r>
      <w:r w:rsidR="00BF6E23" w:rsidRPr="00437DB0">
        <w:t xml:space="preserve">. V takih primerih opravi </w:t>
      </w:r>
      <w:r>
        <w:rPr>
          <w:lang w:val="sl-SI"/>
        </w:rPr>
        <w:t>praktik</w:t>
      </w:r>
      <w:r w:rsidRPr="00F3005B">
        <w:rPr>
          <w:lang w:val="sl-SI"/>
        </w:rPr>
        <w:t xml:space="preserve"> </w:t>
      </w:r>
      <w:r w:rsidR="00BF6E23" w:rsidRPr="00437DB0">
        <w:t xml:space="preserve">nadaljnje poizvedbe, ali je bil ta možni vir vključen v </w:t>
      </w:r>
      <w:r w:rsidR="00BF6E23">
        <w:rPr>
          <w:lang w:val="sl-SI"/>
        </w:rPr>
        <w:t>poročilo o</w:t>
      </w:r>
      <w:r w:rsidR="00BF6E23">
        <w:t xml:space="preserve"> toplogrednih plin</w:t>
      </w:r>
      <w:r w:rsidR="00BF6E23">
        <w:rPr>
          <w:lang w:val="sl-SI"/>
        </w:rPr>
        <w:t>ih</w:t>
      </w:r>
      <w:r w:rsidR="00BF6E23" w:rsidRPr="00437DB0">
        <w:t xml:space="preserve">. Obseg dodatnih postopkov, </w:t>
      </w:r>
      <w:r w:rsidR="00BF6E23">
        <w:rPr>
          <w:lang w:val="sl-SI"/>
        </w:rPr>
        <w:t>opravljenih</w:t>
      </w:r>
      <w:r w:rsidR="00BF6E23" w:rsidRPr="00437DB0">
        <w:t xml:space="preserve"> v skladu z odstavkom 49O, bo stvar strokovne presoje. Večja kot je verjetnost pomembno napačne navedbe, prepričljiv</w:t>
      </w:r>
      <w:r w:rsidR="00F710A0">
        <w:rPr>
          <w:lang w:val="sl-SI"/>
        </w:rPr>
        <w:t>ejši</w:t>
      </w:r>
      <w:r w:rsidR="00BF6E23" w:rsidRPr="00437DB0">
        <w:t xml:space="preserve"> morajo biti dokazi, ki jih </w:t>
      </w:r>
      <w:r>
        <w:rPr>
          <w:lang w:val="sl-SI"/>
        </w:rPr>
        <w:t>praktik</w:t>
      </w:r>
      <w:r w:rsidRPr="00F3005B">
        <w:rPr>
          <w:lang w:val="sl-SI"/>
        </w:rPr>
        <w:t xml:space="preserve"> </w:t>
      </w:r>
      <w:r w:rsidR="00BF6E23" w:rsidRPr="00437DB0">
        <w:t>pridobi.</w:t>
      </w:r>
    </w:p>
    <w:p w14:paraId="173B8186" w14:textId="5EFF42D6" w:rsidR="00BF6E23" w:rsidRPr="004705EF" w:rsidRDefault="004705EF" w:rsidP="00E63785">
      <w:pPr>
        <w:pStyle w:val="Slog10"/>
      </w:pPr>
      <w:r w:rsidRPr="00437DB0">
        <w:t xml:space="preserve">Če </w:t>
      </w:r>
      <w:r w:rsidR="00F710A0">
        <w:rPr>
          <w:lang w:val="sl-SI"/>
        </w:rPr>
        <w:t>pri</w:t>
      </w:r>
      <w:r w:rsidRPr="00437DB0">
        <w:t xml:space="preserve"> posl</w:t>
      </w:r>
      <w:r w:rsidR="00F710A0">
        <w:rPr>
          <w:lang w:val="sl-SI"/>
        </w:rPr>
        <w:t>u</w:t>
      </w:r>
      <w:r w:rsidRPr="00437DB0">
        <w:t xml:space="preserve"> dajanja omejenega zagotovila </w:t>
      </w:r>
      <w:r w:rsidR="00BE52FE">
        <w:rPr>
          <w:lang w:val="sl-SI"/>
        </w:rPr>
        <w:t>praktik</w:t>
      </w:r>
      <w:r w:rsidR="00BE52FE" w:rsidRPr="00F3005B">
        <w:rPr>
          <w:lang w:val="sl-SI"/>
        </w:rPr>
        <w:t xml:space="preserve"> </w:t>
      </w:r>
      <w:r>
        <w:rPr>
          <w:lang w:val="sl-SI"/>
        </w:rPr>
        <w:t>i</w:t>
      </w:r>
      <w:r w:rsidRPr="00437DB0">
        <w:t xml:space="preserve">zve za zadevo ali zadeve, zaradi katerih </w:t>
      </w:r>
      <w:r>
        <w:rPr>
          <w:lang w:val="sl-SI"/>
        </w:rPr>
        <w:t>verjame</w:t>
      </w:r>
      <w:r w:rsidRPr="00437DB0">
        <w:t xml:space="preserve">, da utegne </w:t>
      </w:r>
      <w:r>
        <w:rPr>
          <w:lang w:val="sl-SI"/>
        </w:rPr>
        <w:t xml:space="preserve">biti </w:t>
      </w:r>
      <w:r w:rsidRPr="00437DB0">
        <w:t>poročilo o toplogrednih plinih pomembno napačn</w:t>
      </w:r>
      <w:r>
        <w:rPr>
          <w:lang w:val="sl-SI"/>
        </w:rPr>
        <w:t>o</w:t>
      </w:r>
      <w:r w:rsidRPr="00437DB0">
        <w:t xml:space="preserve">, mora v skladu z odstavkom 49O </w:t>
      </w:r>
      <w:r>
        <w:rPr>
          <w:lang w:val="sl-SI"/>
        </w:rPr>
        <w:t>načrtovati</w:t>
      </w:r>
      <w:r w:rsidRPr="00437DB0">
        <w:t xml:space="preserve"> in </w:t>
      </w:r>
      <w:r>
        <w:rPr>
          <w:lang w:val="sl-SI"/>
        </w:rPr>
        <w:t>opraviti</w:t>
      </w:r>
      <w:r w:rsidRPr="00437DB0">
        <w:t xml:space="preserve"> dodatne postopke. Če </w:t>
      </w:r>
      <w:r w:rsidR="00BE52FE">
        <w:rPr>
          <w:lang w:val="sl-SI"/>
        </w:rPr>
        <w:t>praktik</w:t>
      </w:r>
      <w:r w:rsidR="00BE52FE" w:rsidRPr="00F3005B">
        <w:rPr>
          <w:lang w:val="sl-SI"/>
        </w:rPr>
        <w:t xml:space="preserve"> </w:t>
      </w:r>
      <w:r w:rsidRPr="00437DB0">
        <w:t xml:space="preserve">z dodatnimi postopki ne more pridobiti zadostnih in ustreznih dokazov, da lahko bodisi sklene, da zaradi teh zadev poročilo o toplogrednih plinih verjetno </w:t>
      </w:r>
      <w:r>
        <w:rPr>
          <w:lang w:val="sl-SI"/>
        </w:rPr>
        <w:t xml:space="preserve">ni </w:t>
      </w:r>
      <w:r w:rsidRPr="00437DB0">
        <w:t>pomembno napačn</w:t>
      </w:r>
      <w:r>
        <w:rPr>
          <w:lang w:val="sl-SI"/>
        </w:rPr>
        <w:t>o</w:t>
      </w:r>
      <w:r w:rsidRPr="00437DB0">
        <w:t xml:space="preserve">, bodisi ugotovi, da </w:t>
      </w:r>
      <w:r>
        <w:rPr>
          <w:lang w:val="sl-SI"/>
        </w:rPr>
        <w:t xml:space="preserve">je </w:t>
      </w:r>
      <w:r w:rsidRPr="00437DB0">
        <w:t>zaradi njih poročilo o toplogrednih plinih pomembno napačn</w:t>
      </w:r>
      <w:r>
        <w:rPr>
          <w:lang w:val="sl-SI"/>
        </w:rPr>
        <w:t>o</w:t>
      </w:r>
      <w:r w:rsidRPr="00437DB0">
        <w:t>, obstaja omejitev področja.</w:t>
      </w:r>
    </w:p>
    <w:p w14:paraId="60E4B7F6" w14:textId="1181A149" w:rsidR="004705EF" w:rsidRPr="007A5C61" w:rsidRDefault="004705EF" w:rsidP="004705EF">
      <w:pPr>
        <w:spacing w:before="240" w:after="60"/>
        <w:rPr>
          <w:sz w:val="18"/>
          <w:szCs w:val="18"/>
        </w:rPr>
      </w:pPr>
      <w:r w:rsidRPr="00437DB0">
        <w:rPr>
          <w:szCs w:val="22"/>
        </w:rPr>
        <w:t xml:space="preserve">Zbiranje ugotovljenih napačnih navedb </w:t>
      </w:r>
      <w:r w:rsidRPr="007A5C61">
        <w:rPr>
          <w:sz w:val="18"/>
          <w:szCs w:val="18"/>
        </w:rPr>
        <w:t>(</w:t>
      </w:r>
      <w:r w:rsidR="006F77BF" w:rsidRPr="006F77BF">
        <w:rPr>
          <w:sz w:val="18"/>
          <w:szCs w:val="18"/>
        </w:rPr>
        <w:t xml:space="preserve">glej </w:t>
      </w:r>
      <w:r w:rsidRPr="007A5C61">
        <w:rPr>
          <w:sz w:val="18"/>
          <w:szCs w:val="18"/>
        </w:rPr>
        <w:t>odstavek 50</w:t>
      </w:r>
      <w:r w:rsidR="006F77BF" w:rsidRPr="006F77BF">
        <w:rPr>
          <w:szCs w:val="18"/>
        </w:rPr>
        <w:t>)</w:t>
      </w:r>
    </w:p>
    <w:p w14:paraId="417240BE" w14:textId="01B3EE21" w:rsidR="00AE4AB3" w:rsidRPr="00E73A49" w:rsidRDefault="00BE52FE" w:rsidP="00E63785">
      <w:pPr>
        <w:pStyle w:val="Slog10"/>
      </w:pPr>
      <w:r>
        <w:rPr>
          <w:lang w:val="sl-SI"/>
        </w:rPr>
        <w:t>Praktik</w:t>
      </w:r>
      <w:r w:rsidRPr="00F3005B">
        <w:rPr>
          <w:lang w:val="sl-SI"/>
        </w:rPr>
        <w:t xml:space="preserve"> </w:t>
      </w:r>
      <w:r w:rsidR="004705EF" w:rsidRPr="00437DB0">
        <w:t>lahko določi količino, pod katero bi bile napačne navedbe očitno ne</w:t>
      </w:r>
      <w:r w:rsidR="00E73A49">
        <w:rPr>
          <w:lang w:val="sl-SI"/>
        </w:rPr>
        <w:t>znatne</w:t>
      </w:r>
      <w:r w:rsidR="004705EF" w:rsidRPr="00437DB0">
        <w:t xml:space="preserve"> in jih ne bi bilo treba zbirati, ker pričakuje, da seštevanje takih količin gotovo ne bi imelo pomembnega učinka na </w:t>
      </w:r>
      <w:r w:rsidR="00E73A49">
        <w:rPr>
          <w:lang w:val="sl-SI"/>
        </w:rPr>
        <w:t>poročilo o</w:t>
      </w:r>
      <w:r w:rsidR="004705EF">
        <w:t xml:space="preserve"> toplogrednih plin</w:t>
      </w:r>
      <w:r w:rsidR="00E73A49">
        <w:rPr>
          <w:lang w:val="sl-SI"/>
        </w:rPr>
        <w:t>ih</w:t>
      </w:r>
      <w:r w:rsidR="004705EF" w:rsidRPr="00437DB0">
        <w:t>. “Očitno ne</w:t>
      </w:r>
      <w:r w:rsidR="00E73A49">
        <w:rPr>
          <w:lang w:val="sl-SI"/>
        </w:rPr>
        <w:t>znaten</w:t>
      </w:r>
      <w:r w:rsidR="004705EF" w:rsidRPr="00437DB0">
        <w:t>” pa ni le drug izraz</w:t>
      </w:r>
      <w:r w:rsidR="004705EF">
        <w:t xml:space="preserve"> za</w:t>
      </w:r>
      <w:r w:rsidR="004705EF" w:rsidRPr="00437DB0">
        <w:t xml:space="preserve"> “</w:t>
      </w:r>
      <w:r w:rsidR="004705EF" w:rsidRPr="00E73A49">
        <w:rPr>
          <w:lang w:val="sl-SI"/>
        </w:rPr>
        <w:t>nepomemb</w:t>
      </w:r>
      <w:r w:rsidR="00E73A49" w:rsidRPr="00E73A49">
        <w:rPr>
          <w:lang w:val="sl-SI"/>
        </w:rPr>
        <w:t>e</w:t>
      </w:r>
      <w:r w:rsidR="004705EF" w:rsidRPr="00E73A49">
        <w:rPr>
          <w:lang w:val="sl-SI"/>
        </w:rPr>
        <w:t>n</w:t>
      </w:r>
      <w:r w:rsidR="004705EF" w:rsidRPr="00437DB0">
        <w:t>.” Zadeve, ki so očitno ne</w:t>
      </w:r>
      <w:r w:rsidR="00E73A49">
        <w:rPr>
          <w:lang w:val="sl-SI"/>
        </w:rPr>
        <w:t>znatne</w:t>
      </w:r>
      <w:r w:rsidR="004705EF" w:rsidRPr="00437DB0">
        <w:t xml:space="preserve">, bodo popolnoma drugačnega (manjšega) velikostnega razreda, kot je pomembnost, določena v skladu s tem </w:t>
      </w:r>
      <w:proofErr w:type="spellStart"/>
      <w:r w:rsidR="004705EF" w:rsidRPr="00437DB0">
        <w:t>MSZ</w:t>
      </w:r>
      <w:proofErr w:type="spellEnd"/>
      <w:r w:rsidR="00F55A02">
        <w:rPr>
          <w:lang w:val="sl-SI"/>
        </w:rPr>
        <w:t>-jem</w:t>
      </w:r>
      <w:r w:rsidR="00F710A0">
        <w:rPr>
          <w:lang w:val="sl-SI"/>
        </w:rPr>
        <w:t>.</w:t>
      </w:r>
      <w:r w:rsidR="004705EF" w:rsidRPr="00437DB0">
        <w:t xml:space="preserve"> </w:t>
      </w:r>
      <w:r w:rsidR="00F710A0">
        <w:rPr>
          <w:lang w:val="sl-SI"/>
        </w:rPr>
        <w:t>T</w:t>
      </w:r>
      <w:r w:rsidR="004705EF" w:rsidRPr="00437DB0">
        <w:t xml:space="preserve">o bodo zadeve, </w:t>
      </w:r>
      <w:r w:rsidR="004705EF">
        <w:t xml:space="preserve">ki </w:t>
      </w:r>
      <w:r w:rsidR="004705EF" w:rsidRPr="00437DB0">
        <w:t xml:space="preserve">so gotovo brez posledic tako vsaka zase kot </w:t>
      </w:r>
      <w:r w:rsidR="004705EF">
        <w:t>v skupnem znesku</w:t>
      </w:r>
      <w:r w:rsidR="004705EF" w:rsidRPr="00437DB0">
        <w:t xml:space="preserve"> in bodo tako ocenjene po katerih koli sodilih velikosti, vrste ali okoliščin. Kadar obstaja kakršna koli negotovost o </w:t>
      </w:r>
      <w:r w:rsidR="00E73A49">
        <w:rPr>
          <w:lang w:val="sl-SI"/>
        </w:rPr>
        <w:t>tem, ali je ena ali več postavk očitno neznatnih</w:t>
      </w:r>
      <w:r w:rsidR="004705EF" w:rsidRPr="00437DB0">
        <w:t>, se zadeva ne obravna</w:t>
      </w:r>
      <w:r w:rsidR="004705EF">
        <w:t>va</w:t>
      </w:r>
      <w:r w:rsidR="004705EF" w:rsidRPr="00437DB0">
        <w:t xml:space="preserve"> kot očitno ne</w:t>
      </w:r>
      <w:r w:rsidR="00E73A49">
        <w:rPr>
          <w:lang w:val="sl-SI"/>
        </w:rPr>
        <w:t>znatna</w:t>
      </w:r>
      <w:r w:rsidR="004705EF" w:rsidRPr="00437DB0">
        <w:t>.</w:t>
      </w:r>
    </w:p>
    <w:p w14:paraId="572A93D6" w14:textId="6EC3080E" w:rsidR="00E73A49" w:rsidRDefault="00E73A49" w:rsidP="00E73A49">
      <w:pPr>
        <w:spacing w:before="240" w:after="60"/>
        <w:rPr>
          <w:b/>
          <w:kern w:val="0"/>
          <w:szCs w:val="22"/>
        </w:rPr>
      </w:pPr>
      <w:r w:rsidRPr="00E73A49">
        <w:rPr>
          <w:b/>
          <w:kern w:val="0"/>
          <w:szCs w:val="22"/>
        </w:rPr>
        <w:t xml:space="preserve">Uporaba dela </w:t>
      </w:r>
      <w:r w:rsidR="00BE6EB9" w:rsidRPr="00E73A49">
        <w:rPr>
          <w:b/>
          <w:kern w:val="0"/>
          <w:szCs w:val="22"/>
        </w:rPr>
        <w:t>drug</w:t>
      </w:r>
      <w:r w:rsidR="00BE6EB9">
        <w:rPr>
          <w:b/>
          <w:kern w:val="0"/>
          <w:szCs w:val="22"/>
        </w:rPr>
        <w:t>ega</w:t>
      </w:r>
      <w:r w:rsidR="00BE6EB9" w:rsidRPr="00E73A49">
        <w:rPr>
          <w:b/>
          <w:kern w:val="0"/>
          <w:szCs w:val="22"/>
        </w:rPr>
        <w:t xml:space="preserve"> </w:t>
      </w:r>
      <w:r w:rsidR="00BE6EB9">
        <w:rPr>
          <w:b/>
          <w:kern w:val="0"/>
          <w:szCs w:val="22"/>
        </w:rPr>
        <w:t>praktika</w:t>
      </w:r>
    </w:p>
    <w:p w14:paraId="17765847" w14:textId="05C81203" w:rsidR="00E73A49" w:rsidRPr="007A5C61" w:rsidRDefault="00E73A49" w:rsidP="00E73A49">
      <w:pPr>
        <w:spacing w:after="60"/>
        <w:rPr>
          <w:sz w:val="18"/>
          <w:szCs w:val="18"/>
        </w:rPr>
      </w:pPr>
      <w:r w:rsidRPr="00E73A49">
        <w:rPr>
          <w:i/>
          <w:szCs w:val="22"/>
        </w:rPr>
        <w:t xml:space="preserve">Obveščanje </w:t>
      </w:r>
      <w:r w:rsidR="009B0C18" w:rsidRPr="00E73A49">
        <w:rPr>
          <w:i/>
          <w:szCs w:val="22"/>
        </w:rPr>
        <w:t>drug</w:t>
      </w:r>
      <w:r w:rsidR="009B0C18">
        <w:rPr>
          <w:i/>
          <w:szCs w:val="22"/>
        </w:rPr>
        <w:t>ega</w:t>
      </w:r>
      <w:r w:rsidR="009B0C18" w:rsidRPr="00E73A49">
        <w:rPr>
          <w:i/>
          <w:szCs w:val="22"/>
        </w:rPr>
        <w:t xml:space="preserve"> </w:t>
      </w:r>
      <w:r w:rsidR="009B0C18">
        <w:rPr>
          <w:i/>
          <w:szCs w:val="22"/>
        </w:rPr>
        <w:t>praktika</w:t>
      </w:r>
      <w:r w:rsidR="009B0C18" w:rsidRPr="00F3005B">
        <w:rPr>
          <w:i/>
        </w:rPr>
        <w:t xml:space="preserve"> </w:t>
      </w:r>
      <w:r w:rsidRPr="007A5C61">
        <w:rPr>
          <w:sz w:val="18"/>
          <w:szCs w:val="18"/>
        </w:rPr>
        <w:t>(</w:t>
      </w:r>
      <w:r w:rsidR="006F77BF" w:rsidRPr="006F77BF">
        <w:rPr>
          <w:sz w:val="18"/>
          <w:szCs w:val="18"/>
        </w:rPr>
        <w:t xml:space="preserve">glej </w:t>
      </w:r>
      <w:r w:rsidRPr="00E73A49">
        <w:rPr>
          <w:sz w:val="18"/>
          <w:szCs w:val="18"/>
        </w:rPr>
        <w:t>odstavek 57(a)</w:t>
      </w:r>
      <w:r w:rsidR="006F77BF" w:rsidRPr="006F77BF">
        <w:rPr>
          <w:szCs w:val="18"/>
        </w:rPr>
        <w:t>)</w:t>
      </w:r>
    </w:p>
    <w:p w14:paraId="322565F9" w14:textId="51C410B4" w:rsidR="00682DE1" w:rsidRPr="00576813" w:rsidRDefault="00576813" w:rsidP="00E63785">
      <w:pPr>
        <w:pStyle w:val="Slog10"/>
      </w:pPr>
      <w:r>
        <w:rPr>
          <w:lang w:val="sl-SI"/>
        </w:rPr>
        <w:t>Ustrezne</w:t>
      </w:r>
      <w:r w:rsidR="00682DE1" w:rsidRPr="00437DB0">
        <w:t xml:space="preserve"> zadeve, ki jih delovna skupina za posel lahko sporoči </w:t>
      </w:r>
      <w:r w:rsidR="009B0C18" w:rsidRPr="00437DB0">
        <w:t>drug</w:t>
      </w:r>
      <w:r w:rsidR="009B0C18">
        <w:rPr>
          <w:lang w:val="sl-SI"/>
        </w:rPr>
        <w:t>emu</w:t>
      </w:r>
      <w:r w:rsidR="009B0C18" w:rsidRPr="00437DB0">
        <w:t xml:space="preserve"> </w:t>
      </w:r>
      <w:r w:rsidR="009B0C18">
        <w:rPr>
          <w:lang w:val="sl-SI"/>
        </w:rPr>
        <w:t>praktiku</w:t>
      </w:r>
      <w:r w:rsidR="009B0C18" w:rsidRPr="00437DB0">
        <w:t xml:space="preserve"> </w:t>
      </w:r>
      <w:r w:rsidR="00682DE1" w:rsidRPr="00437DB0">
        <w:t xml:space="preserve">v zvezi z delom, ki ga je treba opraviti, uporabo tega dela ter obliko in vsebino dogovarjanja drugega </w:t>
      </w:r>
      <w:r w:rsidR="00BE52FE">
        <w:rPr>
          <w:lang w:val="sl-SI"/>
        </w:rPr>
        <w:t>praktika</w:t>
      </w:r>
      <w:r w:rsidR="00BE52FE" w:rsidRPr="00F3005B">
        <w:rPr>
          <w:lang w:val="sl-SI"/>
        </w:rPr>
        <w:t xml:space="preserve"> </w:t>
      </w:r>
      <w:r w:rsidR="00682DE1" w:rsidRPr="00437DB0">
        <w:t>z delovno skupino za posel, so lahko med drugim:</w:t>
      </w:r>
    </w:p>
    <w:p w14:paraId="5FC5D48D" w14:textId="69C1B3B6" w:rsidR="00576813" w:rsidRPr="00437DB0" w:rsidRDefault="00576813" w:rsidP="003E6D4C">
      <w:pPr>
        <w:numPr>
          <w:ilvl w:val="0"/>
          <w:numId w:val="71"/>
        </w:numPr>
      </w:pPr>
      <w:r w:rsidRPr="00437DB0">
        <w:t xml:space="preserve">zahteva, da drugi </w:t>
      </w:r>
      <w:r w:rsidR="00BE52FE">
        <w:t>praktik</w:t>
      </w:r>
      <w:r w:rsidRPr="00437DB0">
        <w:t xml:space="preserve">, potem ko je seznanjen z okvirom, v katerem bo delovna skupina za posel uporabila </w:t>
      </w:r>
      <w:r>
        <w:t xml:space="preserve">njegovo </w:t>
      </w:r>
      <w:r w:rsidRPr="00437DB0">
        <w:t>delo, potrdi, da bo sodeloval z delovno skupino za posel;</w:t>
      </w:r>
    </w:p>
    <w:p w14:paraId="43780FEC" w14:textId="471843A7" w:rsidR="00576813" w:rsidRPr="00437DB0" w:rsidRDefault="00576813" w:rsidP="003E6D4C">
      <w:pPr>
        <w:numPr>
          <w:ilvl w:val="0"/>
          <w:numId w:val="71"/>
        </w:numPr>
      </w:pPr>
      <w:r w:rsidRPr="00437DB0">
        <w:t xml:space="preserve">izvedbena pomembnost </w:t>
      </w:r>
      <w:r>
        <w:t xml:space="preserve">za </w:t>
      </w:r>
      <w:r w:rsidRPr="00437DB0">
        <w:t>del</w:t>
      </w:r>
      <w:r>
        <w:t>o</w:t>
      </w:r>
      <w:r w:rsidRPr="00437DB0">
        <w:t xml:space="preserve"> drugega </w:t>
      </w:r>
      <w:r w:rsidR="00BE52FE">
        <w:t>praktika</w:t>
      </w:r>
      <w:r w:rsidRPr="00437DB0">
        <w:t>, ki je lahko nižja od izvedbene pomembnosti za poročilo o toplogrednih plinih (in kjer je to primerno, raven ali ravni pomembnost</w:t>
      </w:r>
      <w:r>
        <w:t>i</w:t>
      </w:r>
      <w:r w:rsidRPr="00437DB0">
        <w:t xml:space="preserve"> za določene vrste emisij ali razkritij) in prag, nad katerim napačnih navedb ni mogoče obravnavati kot očitno ne</w:t>
      </w:r>
      <w:r>
        <w:t>znatnih</w:t>
      </w:r>
      <w:r w:rsidRPr="00437DB0">
        <w:t xml:space="preserve"> za poročilo o toplogrednih plinih;</w:t>
      </w:r>
    </w:p>
    <w:p w14:paraId="70079D62" w14:textId="51B1705C" w:rsidR="00576813" w:rsidRDefault="00576813" w:rsidP="003E6D4C">
      <w:pPr>
        <w:numPr>
          <w:ilvl w:val="0"/>
          <w:numId w:val="71"/>
        </w:numPr>
      </w:pPr>
      <w:r>
        <w:t>prepozna</w:t>
      </w:r>
      <w:r w:rsidRPr="00437DB0">
        <w:t>na tveganja pomembno napačne navedbe v poročilu o toplogrednih plinih, ki so pomembn</w:t>
      </w:r>
      <w:r>
        <w:t>a</w:t>
      </w:r>
      <w:r w:rsidRPr="00437DB0">
        <w:t xml:space="preserve"> za delo drugega </w:t>
      </w:r>
      <w:r w:rsidR="00BE52FE">
        <w:t>praktika</w:t>
      </w:r>
      <w:r>
        <w:t>,</w:t>
      </w:r>
      <w:r w:rsidRPr="00437DB0">
        <w:t xml:space="preserve"> in zahteva, da ta drugi </w:t>
      </w:r>
      <w:r w:rsidR="00BE52FE">
        <w:t>praktik</w:t>
      </w:r>
      <w:r w:rsidRPr="00437DB0">
        <w:t xml:space="preserve"> pravočasno </w:t>
      </w:r>
      <w:r>
        <w:t>obvešča o</w:t>
      </w:r>
      <w:r w:rsidRPr="00437DB0">
        <w:t xml:space="preserve"> </w:t>
      </w:r>
      <w:r>
        <w:t>kakršnih</w:t>
      </w:r>
      <w:r w:rsidR="000D1A46">
        <w:t xml:space="preserve"> </w:t>
      </w:r>
      <w:r>
        <w:t>koli</w:t>
      </w:r>
      <w:r w:rsidRPr="00437DB0">
        <w:t xml:space="preserve"> drug</w:t>
      </w:r>
      <w:r>
        <w:t>ih</w:t>
      </w:r>
      <w:r w:rsidRPr="00437DB0">
        <w:t xml:space="preserve"> tveganj</w:t>
      </w:r>
      <w:r>
        <w:t>ih</w:t>
      </w:r>
      <w:r w:rsidRPr="00437DB0">
        <w:t xml:space="preserve">, </w:t>
      </w:r>
      <w:r>
        <w:t>prepozna</w:t>
      </w:r>
      <w:r w:rsidRPr="00437DB0">
        <w:t>n</w:t>
      </w:r>
      <w:r>
        <w:t>ih</w:t>
      </w:r>
      <w:r w:rsidRPr="00437DB0">
        <w:t xml:space="preserve"> med </w:t>
      </w:r>
      <w:r>
        <w:t>opravljanjem</w:t>
      </w:r>
      <w:r w:rsidRPr="00437DB0">
        <w:t xml:space="preserve"> posla, ki bi lahko bila pomembna za poročilo o toplogrednih plinih, ter o </w:t>
      </w:r>
      <w:r>
        <w:t xml:space="preserve">svojih </w:t>
      </w:r>
      <w:r w:rsidRPr="00437DB0">
        <w:t>odzivih na taka tveganja.</w:t>
      </w:r>
    </w:p>
    <w:p w14:paraId="6F2DB1D5" w14:textId="102F9960" w:rsidR="00576813" w:rsidRPr="00576813" w:rsidRDefault="00576813" w:rsidP="00576813">
      <w:pPr>
        <w:spacing w:before="240" w:after="60"/>
      </w:pPr>
      <w:r w:rsidRPr="00576813">
        <w:rPr>
          <w:i/>
          <w:szCs w:val="22"/>
        </w:rPr>
        <w:t>Sporočil</w:t>
      </w:r>
      <w:r w:rsidR="009B0C18">
        <w:rPr>
          <w:i/>
          <w:szCs w:val="22"/>
        </w:rPr>
        <w:t>a</w:t>
      </w:r>
      <w:r w:rsidRPr="00576813">
        <w:rPr>
          <w:i/>
          <w:szCs w:val="22"/>
        </w:rPr>
        <w:t xml:space="preserve"> </w:t>
      </w:r>
      <w:r w:rsidR="009B0C18" w:rsidRPr="00576813">
        <w:rPr>
          <w:i/>
          <w:szCs w:val="22"/>
        </w:rPr>
        <w:t>drug</w:t>
      </w:r>
      <w:r w:rsidR="009B0C18">
        <w:rPr>
          <w:i/>
          <w:szCs w:val="22"/>
        </w:rPr>
        <w:t>ega</w:t>
      </w:r>
      <w:r w:rsidR="009B0C18" w:rsidRPr="00576813">
        <w:rPr>
          <w:i/>
          <w:szCs w:val="22"/>
        </w:rPr>
        <w:t xml:space="preserve"> </w:t>
      </w:r>
      <w:r w:rsidR="009B0C18">
        <w:rPr>
          <w:i/>
          <w:szCs w:val="22"/>
        </w:rPr>
        <w:t>praktika</w:t>
      </w:r>
      <w:r w:rsidR="009B0C18" w:rsidRPr="00437DB0">
        <w:rPr>
          <w:szCs w:val="22"/>
        </w:rPr>
        <w:t xml:space="preserve"> </w:t>
      </w:r>
      <w:r w:rsidRPr="007A5C61">
        <w:rPr>
          <w:sz w:val="18"/>
          <w:szCs w:val="18"/>
        </w:rPr>
        <w:t>(</w:t>
      </w:r>
      <w:r w:rsidR="006F77BF" w:rsidRPr="006F77BF">
        <w:rPr>
          <w:sz w:val="18"/>
          <w:szCs w:val="18"/>
        </w:rPr>
        <w:t xml:space="preserve">glej </w:t>
      </w:r>
      <w:r w:rsidRPr="00576813">
        <w:rPr>
          <w:sz w:val="18"/>
          <w:szCs w:val="18"/>
        </w:rPr>
        <w:t>odstavek 57(a)</w:t>
      </w:r>
      <w:r w:rsidR="006F77BF" w:rsidRPr="006F77BF">
        <w:rPr>
          <w:szCs w:val="18"/>
        </w:rPr>
        <w:t>)</w:t>
      </w:r>
    </w:p>
    <w:p w14:paraId="470C34AF" w14:textId="1E7AE60C" w:rsidR="00576813" w:rsidRPr="00D606D6" w:rsidRDefault="00576813" w:rsidP="00E63785">
      <w:pPr>
        <w:pStyle w:val="Slog2"/>
      </w:pPr>
      <w:r>
        <w:rPr>
          <w:lang w:val="sl-SI"/>
        </w:rPr>
        <w:t>Ustrezne</w:t>
      </w:r>
      <w:r w:rsidRPr="00437DB0">
        <w:t xml:space="preserve"> zadeve, o katerih delovna skupina za posel lahko zahteva sporočila drugega </w:t>
      </w:r>
      <w:r w:rsidR="009B0C18">
        <w:rPr>
          <w:lang w:val="sl-SI"/>
        </w:rPr>
        <w:t>praktika</w:t>
      </w:r>
      <w:r w:rsidRPr="00437DB0">
        <w:t>, vključujejo:</w:t>
      </w:r>
    </w:p>
    <w:p w14:paraId="3A4E049A" w14:textId="6BD80AFC" w:rsidR="00D606D6" w:rsidRPr="00437DB0" w:rsidRDefault="00D606D6" w:rsidP="003E6D4C">
      <w:pPr>
        <w:numPr>
          <w:ilvl w:val="0"/>
          <w:numId w:val="72"/>
        </w:numPr>
      </w:pPr>
      <w:r w:rsidRPr="00437DB0">
        <w:t xml:space="preserve">ali je drugi </w:t>
      </w:r>
      <w:r w:rsidR="00BE52FE">
        <w:t xml:space="preserve">praktik </w:t>
      </w:r>
      <w:r w:rsidRPr="00437DB0">
        <w:t>ravnal v skladu z etičnimi zahtevami, ki so pomembne za posel skupine, vključno z neodvisnostjo in strokovno usposobljenostjo</w:t>
      </w:r>
      <w:r w:rsidR="00B57A53">
        <w:t>;</w:t>
      </w:r>
    </w:p>
    <w:p w14:paraId="5E13586B" w14:textId="5A2A6154" w:rsidR="00D606D6" w:rsidRPr="00437DB0" w:rsidRDefault="00D606D6" w:rsidP="003E6D4C">
      <w:pPr>
        <w:numPr>
          <w:ilvl w:val="0"/>
          <w:numId w:val="72"/>
        </w:numPr>
      </w:pPr>
      <w:r w:rsidRPr="00437DB0">
        <w:t xml:space="preserve">ali je drugi </w:t>
      </w:r>
      <w:r w:rsidR="00BE52FE">
        <w:t xml:space="preserve">praktik </w:t>
      </w:r>
      <w:r w:rsidRPr="00437DB0">
        <w:t>ravnal v skladu z zahtevami delovne skupine za posel skupine</w:t>
      </w:r>
      <w:r w:rsidR="00B57A53">
        <w:t>;</w:t>
      </w:r>
    </w:p>
    <w:p w14:paraId="2733DDDC" w14:textId="2E42C913" w:rsidR="00D606D6" w:rsidRPr="00437DB0" w:rsidRDefault="00D606D6" w:rsidP="003E6D4C">
      <w:pPr>
        <w:numPr>
          <w:ilvl w:val="0"/>
          <w:numId w:val="72"/>
        </w:numPr>
      </w:pPr>
      <w:r w:rsidRPr="00437DB0">
        <w:t xml:space="preserve">informacije o pojavih neupoštevanja </w:t>
      </w:r>
      <w:r w:rsidR="009B0C18" w:rsidRPr="00437DB0">
        <w:t>zakon</w:t>
      </w:r>
      <w:r w:rsidR="009B0C18">
        <w:t>a</w:t>
      </w:r>
      <w:r w:rsidR="009B0C18" w:rsidRPr="00437DB0">
        <w:t xml:space="preserve"> </w:t>
      </w:r>
      <w:r w:rsidRPr="00437DB0">
        <w:t xml:space="preserve">ali </w:t>
      </w:r>
      <w:r w:rsidR="009B0C18" w:rsidRPr="00437DB0">
        <w:t>drug</w:t>
      </w:r>
      <w:r w:rsidR="009B0C18">
        <w:t>ega</w:t>
      </w:r>
      <w:r w:rsidR="009B0C18" w:rsidRPr="00437DB0">
        <w:t xml:space="preserve"> predpis</w:t>
      </w:r>
      <w:r w:rsidR="009B0C18">
        <w:t>a</w:t>
      </w:r>
      <w:r w:rsidRPr="00437DB0">
        <w:t xml:space="preserve">, ki bi lahko </w:t>
      </w:r>
      <w:r>
        <w:t>povzročili</w:t>
      </w:r>
      <w:r w:rsidRPr="00437DB0">
        <w:t xml:space="preserve"> pomembno napačno navedbo v poročilu o toplogrednih plinih</w:t>
      </w:r>
      <w:r w:rsidR="00B57A53">
        <w:t>;</w:t>
      </w:r>
    </w:p>
    <w:p w14:paraId="0BD3045C" w14:textId="5328BC63" w:rsidR="00D606D6" w:rsidRPr="00437DB0" w:rsidRDefault="00D606D6" w:rsidP="003E6D4C">
      <w:pPr>
        <w:numPr>
          <w:ilvl w:val="0"/>
          <w:numId w:val="72"/>
        </w:numPr>
      </w:pPr>
      <w:r w:rsidRPr="00437DB0">
        <w:t xml:space="preserve">seznam nepopravljenih napačnih navedb, ki jih je ugotovil drugi </w:t>
      </w:r>
      <w:r w:rsidR="00BE52FE">
        <w:t xml:space="preserve">praktik </w:t>
      </w:r>
      <w:r w:rsidRPr="00437DB0">
        <w:t xml:space="preserve">med </w:t>
      </w:r>
      <w:r>
        <w:t>opravljanjem</w:t>
      </w:r>
      <w:r w:rsidRPr="00437DB0">
        <w:t xml:space="preserve"> posla in ki niso očitno ne</w:t>
      </w:r>
      <w:r>
        <w:t>znatne</w:t>
      </w:r>
      <w:r w:rsidR="00B57A53">
        <w:t>;</w:t>
      </w:r>
    </w:p>
    <w:p w14:paraId="395B032E" w14:textId="77777777" w:rsidR="00D606D6" w:rsidRPr="00437DB0" w:rsidRDefault="00D606D6" w:rsidP="003E6D4C">
      <w:pPr>
        <w:numPr>
          <w:ilvl w:val="0"/>
          <w:numId w:val="72"/>
        </w:numPr>
      </w:pPr>
      <w:r w:rsidRPr="00437DB0">
        <w:t>znake morebitne pristranskosti pri pripravi ustreznih informacij</w:t>
      </w:r>
      <w:r w:rsidR="00B57A53">
        <w:t>;</w:t>
      </w:r>
    </w:p>
    <w:p w14:paraId="7395D9AB" w14:textId="5CCFFDAD" w:rsidR="00D606D6" w:rsidRPr="00437DB0" w:rsidRDefault="00D606D6" w:rsidP="003E6D4C">
      <w:pPr>
        <w:numPr>
          <w:ilvl w:val="0"/>
          <w:numId w:val="72"/>
        </w:numPr>
      </w:pPr>
      <w:r w:rsidRPr="00437DB0">
        <w:t xml:space="preserve">opis vsake ugotovljene </w:t>
      </w:r>
      <w:r>
        <w:t>bistve</w:t>
      </w:r>
      <w:r w:rsidRPr="00437DB0">
        <w:t xml:space="preserve">ne pomanjkljivosti pri notranjem kontroliranju, ki jo je ugotovil drugi </w:t>
      </w:r>
      <w:r w:rsidR="00BE52FE">
        <w:t>praktik</w:t>
      </w:r>
      <w:r w:rsidRPr="00437DB0">
        <w:t xml:space="preserve"> med </w:t>
      </w:r>
      <w:r>
        <w:t>opravljanjem</w:t>
      </w:r>
      <w:r w:rsidRPr="00437DB0">
        <w:t xml:space="preserve"> posla</w:t>
      </w:r>
      <w:r w:rsidR="00B57A53">
        <w:t>;</w:t>
      </w:r>
      <w:r w:rsidRPr="00437DB0">
        <w:t xml:space="preserve"> </w:t>
      </w:r>
    </w:p>
    <w:p w14:paraId="56CC6CC8" w14:textId="3243BC47" w:rsidR="00D606D6" w:rsidRPr="00437DB0" w:rsidRDefault="00D606D6" w:rsidP="003E6D4C">
      <w:pPr>
        <w:numPr>
          <w:ilvl w:val="0"/>
          <w:numId w:val="72"/>
        </w:numPr>
      </w:pPr>
      <w:r w:rsidRPr="00437DB0">
        <w:t xml:space="preserve">druge </w:t>
      </w:r>
      <w:r>
        <w:t>bistve</w:t>
      </w:r>
      <w:r w:rsidRPr="00437DB0">
        <w:t xml:space="preserve">ne zadeve, ki jih je drugi </w:t>
      </w:r>
      <w:r w:rsidR="00BE52FE">
        <w:t xml:space="preserve">praktik </w:t>
      </w:r>
      <w:r w:rsidRPr="00437DB0">
        <w:t>sporočil ali pričakuje, da jih bo sporočil organizaciji, vključno s prevaro ali sumom prevare</w:t>
      </w:r>
      <w:r w:rsidR="00B57A53">
        <w:t>;</w:t>
      </w:r>
    </w:p>
    <w:p w14:paraId="7B7611A4" w14:textId="2833EBB2" w:rsidR="00D606D6" w:rsidRPr="00437DB0" w:rsidRDefault="00D606D6" w:rsidP="003E6D4C">
      <w:pPr>
        <w:numPr>
          <w:ilvl w:val="0"/>
          <w:numId w:val="72"/>
        </w:numPr>
      </w:pPr>
      <w:r w:rsidRPr="00437DB0">
        <w:t xml:space="preserve">vse druge zadeve, ki utegnejo biti pomembne za poročilo o toplogrednih plinih ali na katere drugi </w:t>
      </w:r>
      <w:r w:rsidR="00BE52FE">
        <w:t xml:space="preserve">praktik </w:t>
      </w:r>
      <w:r w:rsidRPr="00437DB0">
        <w:t xml:space="preserve">želi opozoriti delovno skupino za posel, vključno z izjemami, navedenimi v kateri koli pisni predstavitvi, ki jo je drugi </w:t>
      </w:r>
      <w:r w:rsidR="00BE52FE">
        <w:t xml:space="preserve">praktik </w:t>
      </w:r>
      <w:r w:rsidRPr="00437DB0">
        <w:t>zahteval od organizacije</w:t>
      </w:r>
      <w:r w:rsidR="00B57A53">
        <w:t>;</w:t>
      </w:r>
    </w:p>
    <w:p w14:paraId="7B8FAA60" w14:textId="6AE5CC2D" w:rsidR="00D606D6" w:rsidRDefault="00D606D6" w:rsidP="003E6D4C">
      <w:pPr>
        <w:numPr>
          <w:ilvl w:val="0"/>
          <w:numId w:val="72"/>
        </w:numPr>
      </w:pPr>
      <w:r w:rsidRPr="00437DB0">
        <w:t xml:space="preserve">celotne ugotovitve, sklep ali mnenje drugega </w:t>
      </w:r>
      <w:r w:rsidR="00BE52FE">
        <w:t>praktika</w:t>
      </w:r>
      <w:r w:rsidRPr="00437DB0">
        <w:t>.</w:t>
      </w:r>
    </w:p>
    <w:p w14:paraId="518810FF" w14:textId="7C832B18" w:rsidR="00D606D6" w:rsidRPr="002B3BCB" w:rsidRDefault="008A5E60" w:rsidP="002B3BCB">
      <w:pPr>
        <w:spacing w:before="240" w:after="60"/>
        <w:rPr>
          <w:sz w:val="18"/>
          <w:szCs w:val="18"/>
        </w:rPr>
      </w:pPr>
      <w:r>
        <w:rPr>
          <w:i/>
          <w:szCs w:val="22"/>
        </w:rPr>
        <w:br w:type="page"/>
      </w:r>
      <w:r w:rsidR="00D606D6" w:rsidRPr="002E661F">
        <w:rPr>
          <w:i/>
          <w:szCs w:val="22"/>
        </w:rPr>
        <w:t>Dokazi</w:t>
      </w:r>
      <w:r w:rsidR="00D606D6" w:rsidRPr="00437DB0">
        <w:rPr>
          <w:szCs w:val="22"/>
        </w:rPr>
        <w:t xml:space="preserve"> </w:t>
      </w:r>
      <w:r w:rsidR="00D606D6" w:rsidRPr="002B3BCB">
        <w:rPr>
          <w:sz w:val="18"/>
          <w:szCs w:val="18"/>
        </w:rPr>
        <w:t>(</w:t>
      </w:r>
      <w:r w:rsidR="006F77BF" w:rsidRPr="006F77BF">
        <w:rPr>
          <w:sz w:val="18"/>
          <w:szCs w:val="18"/>
        </w:rPr>
        <w:t xml:space="preserve">glej </w:t>
      </w:r>
      <w:r w:rsidR="00D606D6" w:rsidRPr="002E661F">
        <w:rPr>
          <w:sz w:val="18"/>
          <w:szCs w:val="18"/>
        </w:rPr>
        <w:t>odstavek 57(b)</w:t>
      </w:r>
      <w:r w:rsidR="006F77BF" w:rsidRPr="006F77BF">
        <w:rPr>
          <w:szCs w:val="18"/>
        </w:rPr>
        <w:t>)</w:t>
      </w:r>
    </w:p>
    <w:p w14:paraId="6C00E4AB" w14:textId="0CD6C340" w:rsidR="00D606D6" w:rsidRPr="002E661F" w:rsidRDefault="002E661F" w:rsidP="00E63785">
      <w:pPr>
        <w:pStyle w:val="Slog2"/>
      </w:pPr>
      <w:r>
        <w:rPr>
          <w:lang w:val="sl-SI"/>
        </w:rPr>
        <w:t>Ustrezne presoje</w:t>
      </w:r>
      <w:r w:rsidRPr="00437DB0">
        <w:t xml:space="preserve"> pri pridobivanju dokazov </w:t>
      </w:r>
      <w:r>
        <w:t>v zvezi z delom</w:t>
      </w:r>
      <w:r w:rsidRPr="00437DB0">
        <w:t xml:space="preserve"> drugega </w:t>
      </w:r>
      <w:r w:rsidR="009B0C18">
        <w:rPr>
          <w:lang w:val="sl-SI"/>
        </w:rPr>
        <w:t>praktika</w:t>
      </w:r>
      <w:r w:rsidR="009B0C18" w:rsidRPr="00437DB0">
        <w:t xml:space="preserve"> </w:t>
      </w:r>
      <w:r w:rsidRPr="00437DB0">
        <w:t>so med drugim lahko:</w:t>
      </w:r>
    </w:p>
    <w:p w14:paraId="795172BF" w14:textId="62889A95" w:rsidR="002E661F" w:rsidRPr="00437DB0" w:rsidRDefault="002E661F" w:rsidP="003E6D4C">
      <w:pPr>
        <w:numPr>
          <w:ilvl w:val="0"/>
          <w:numId w:val="73"/>
        </w:numPr>
      </w:pPr>
      <w:r w:rsidRPr="00437DB0">
        <w:t xml:space="preserve">razprave z drugim </w:t>
      </w:r>
      <w:r w:rsidR="00BE52FE">
        <w:t xml:space="preserve">praktikom </w:t>
      </w:r>
      <w:r>
        <w:t>o</w:t>
      </w:r>
      <w:r w:rsidRPr="00437DB0">
        <w:t xml:space="preserve"> poslovnih </w:t>
      </w:r>
      <w:r>
        <w:t>aktivnostih</w:t>
      </w:r>
      <w:r w:rsidRPr="00437DB0">
        <w:t>, ki s</w:t>
      </w:r>
      <w:r>
        <w:t>o povezane z delom</w:t>
      </w:r>
      <w:r w:rsidRPr="00437DB0">
        <w:t xml:space="preserve"> drugega </w:t>
      </w:r>
      <w:r w:rsidR="00BE52FE">
        <w:t>praktika</w:t>
      </w:r>
      <w:r w:rsidRPr="00437DB0">
        <w:t xml:space="preserve"> in so </w:t>
      </w:r>
      <w:r>
        <w:t>bistve</w:t>
      </w:r>
      <w:r w:rsidRPr="00437DB0">
        <w:t>ne za</w:t>
      </w:r>
      <w:r>
        <w:t xml:space="preserve"> poročilo o toplogrednih plinih</w:t>
      </w:r>
      <w:r w:rsidR="00B57A53">
        <w:t>;</w:t>
      </w:r>
    </w:p>
    <w:p w14:paraId="44AC08B1" w14:textId="2D9F394C" w:rsidR="002E661F" w:rsidRPr="00437DB0" w:rsidRDefault="002E661F" w:rsidP="003E6D4C">
      <w:pPr>
        <w:numPr>
          <w:ilvl w:val="0"/>
          <w:numId w:val="73"/>
        </w:numPr>
      </w:pPr>
      <w:r w:rsidRPr="00437DB0">
        <w:t xml:space="preserve">razprave z drugim </w:t>
      </w:r>
      <w:r w:rsidR="00BE52FE">
        <w:t xml:space="preserve">praktikom </w:t>
      </w:r>
      <w:r w:rsidRPr="00437DB0">
        <w:t>glede dovzetnosti zadevnih informacij za pomembno napačno navedbo</w:t>
      </w:r>
      <w:r w:rsidR="00881F79">
        <w:t>;</w:t>
      </w:r>
    </w:p>
    <w:p w14:paraId="16D63928" w14:textId="6D5E8DA2" w:rsidR="002E661F" w:rsidRDefault="002E661F" w:rsidP="003E6D4C">
      <w:pPr>
        <w:numPr>
          <w:ilvl w:val="0"/>
          <w:numId w:val="73"/>
        </w:numPr>
      </w:pPr>
      <w:r w:rsidRPr="00437DB0">
        <w:t xml:space="preserve">pregledovanje dokumentacije drugega </w:t>
      </w:r>
      <w:r w:rsidR="00BE52FE">
        <w:t>praktika</w:t>
      </w:r>
      <w:r w:rsidRPr="00437DB0">
        <w:t xml:space="preserve"> o </w:t>
      </w:r>
      <w:r>
        <w:t>prepozna</w:t>
      </w:r>
      <w:r w:rsidRPr="00437DB0">
        <w:t>nih tveganjih pomembno napačne navedbe, odzivih na ta tveganja in sklepih</w:t>
      </w:r>
      <w:r>
        <w:t>; t</w:t>
      </w:r>
      <w:r w:rsidRPr="00437DB0">
        <w:t xml:space="preserve">aka dokumentacija ima lahko obliko opomnika, iz katerega je razviden sklep drugega </w:t>
      </w:r>
      <w:r w:rsidR="00BE52FE">
        <w:t xml:space="preserve">praktika </w:t>
      </w:r>
      <w:r w:rsidRPr="00437DB0">
        <w:t xml:space="preserve">glede </w:t>
      </w:r>
      <w:r>
        <w:t>prepozna</w:t>
      </w:r>
      <w:r w:rsidRPr="00437DB0">
        <w:t>nih tveganj.</w:t>
      </w:r>
    </w:p>
    <w:p w14:paraId="335B789E" w14:textId="12C2EA3E" w:rsidR="002E661F" w:rsidRPr="002B3BCB" w:rsidRDefault="002E661F" w:rsidP="002E661F">
      <w:pPr>
        <w:spacing w:before="240" w:after="60"/>
        <w:rPr>
          <w:sz w:val="18"/>
          <w:szCs w:val="18"/>
        </w:rPr>
      </w:pPr>
      <w:r w:rsidRPr="002E661F">
        <w:rPr>
          <w:b/>
          <w:szCs w:val="22"/>
        </w:rPr>
        <w:t>Pisne predstavitve</w:t>
      </w:r>
      <w:r w:rsidRPr="00437DB0">
        <w:rPr>
          <w:szCs w:val="22"/>
        </w:rPr>
        <w:t xml:space="preserve"> </w:t>
      </w:r>
      <w:r w:rsidRPr="002B3BCB">
        <w:rPr>
          <w:sz w:val="18"/>
          <w:szCs w:val="18"/>
        </w:rPr>
        <w:t>(</w:t>
      </w:r>
      <w:r w:rsidR="006F77BF" w:rsidRPr="006F77BF">
        <w:rPr>
          <w:sz w:val="18"/>
          <w:szCs w:val="18"/>
        </w:rPr>
        <w:t xml:space="preserve">glej </w:t>
      </w:r>
      <w:r w:rsidRPr="002E661F">
        <w:rPr>
          <w:sz w:val="18"/>
          <w:szCs w:val="18"/>
        </w:rPr>
        <w:t>odstavek 58</w:t>
      </w:r>
      <w:r w:rsidR="006F77BF" w:rsidRPr="006F77BF">
        <w:rPr>
          <w:szCs w:val="18"/>
        </w:rPr>
        <w:t>)</w:t>
      </w:r>
    </w:p>
    <w:p w14:paraId="572F0B01" w14:textId="60768B09" w:rsidR="00576813" w:rsidRPr="00626427" w:rsidRDefault="002E661F" w:rsidP="00E63785">
      <w:pPr>
        <w:pStyle w:val="Slog10"/>
      </w:pPr>
      <w:r w:rsidRPr="00437DB0">
        <w:t xml:space="preserve">Poleg pisnih predstavitev, zahtevanih v odstavku 58, lahko </w:t>
      </w:r>
      <w:r w:rsidR="00BE52FE">
        <w:rPr>
          <w:lang w:val="sl-SI"/>
        </w:rPr>
        <w:t>praktik</w:t>
      </w:r>
      <w:r w:rsidR="00BE52FE" w:rsidRPr="00F3005B">
        <w:rPr>
          <w:lang w:val="sl-SI"/>
        </w:rPr>
        <w:t xml:space="preserve"> </w:t>
      </w:r>
      <w:r>
        <w:rPr>
          <w:lang w:val="sl-SI"/>
        </w:rPr>
        <w:t>presodi</w:t>
      </w:r>
      <w:r w:rsidRPr="00437DB0">
        <w:t>, da je treb</w:t>
      </w:r>
      <w:r>
        <w:rPr>
          <w:lang w:val="sl-SI"/>
        </w:rPr>
        <w:t>a</w:t>
      </w:r>
      <w:r w:rsidRPr="00437DB0">
        <w:t xml:space="preserve"> zahtevati še druge pisne predstavitve. Oseba</w:t>
      </w:r>
      <w:r>
        <w:rPr>
          <w:lang w:val="sl-SI"/>
        </w:rPr>
        <w:t xml:space="preserve"> ali osebe</w:t>
      </w:r>
      <w:r w:rsidRPr="00437DB0">
        <w:t>, od kater</w:t>
      </w:r>
      <w:r>
        <w:rPr>
          <w:lang w:val="sl-SI"/>
        </w:rPr>
        <w:t>ih</w:t>
      </w:r>
      <w:r w:rsidRPr="00437DB0">
        <w:t xml:space="preserve"> </w:t>
      </w:r>
      <w:r w:rsidR="00BE52FE">
        <w:rPr>
          <w:lang w:val="sl-SI"/>
        </w:rPr>
        <w:t>praktik</w:t>
      </w:r>
      <w:r w:rsidR="00BE52FE" w:rsidRPr="00F3005B">
        <w:rPr>
          <w:lang w:val="sl-SI"/>
        </w:rPr>
        <w:t xml:space="preserve"> </w:t>
      </w:r>
      <w:r w:rsidRPr="00437DB0">
        <w:t>zahteva pisne predstavitve, bo</w:t>
      </w:r>
      <w:r>
        <w:rPr>
          <w:lang w:val="sl-SI"/>
        </w:rPr>
        <w:t>do</w:t>
      </w:r>
      <w:r w:rsidRPr="00437DB0">
        <w:t xml:space="preserve"> p</w:t>
      </w:r>
      <w:r>
        <w:rPr>
          <w:lang w:val="sl-SI"/>
        </w:rPr>
        <w:t>raviloma</w:t>
      </w:r>
      <w:r w:rsidRPr="00437DB0">
        <w:t xml:space="preserve"> član</w:t>
      </w:r>
      <w:r>
        <w:rPr>
          <w:lang w:val="sl-SI"/>
        </w:rPr>
        <w:t>i</w:t>
      </w:r>
      <w:r w:rsidRPr="00437DB0">
        <w:t xml:space="preserve"> poslovodstva ali pristojni</w:t>
      </w:r>
      <w:r>
        <w:rPr>
          <w:lang w:val="sl-SI"/>
        </w:rPr>
        <w:t>h</w:t>
      </w:r>
      <w:r w:rsidRPr="00437DB0">
        <w:t xml:space="preserve"> za upravljanje. Ker pa s</w:t>
      </w:r>
      <w:r w:rsidR="000F37EA">
        <w:rPr>
          <w:lang w:val="sl-SI"/>
        </w:rPr>
        <w:t>e</w:t>
      </w:r>
      <w:r w:rsidRPr="00437DB0">
        <w:t xml:space="preserve"> strukture za upravljanje in vodenje v različnih pravnih </w:t>
      </w:r>
      <w:r w:rsidR="00626427">
        <w:rPr>
          <w:lang w:val="sl-SI"/>
        </w:rPr>
        <w:t>u</w:t>
      </w:r>
      <w:r w:rsidRPr="00437DB0">
        <w:t>redi</w:t>
      </w:r>
      <w:r w:rsidR="00626427">
        <w:rPr>
          <w:lang w:val="sl-SI"/>
        </w:rPr>
        <w:t>tvah</w:t>
      </w:r>
      <w:r w:rsidRPr="00437DB0">
        <w:t xml:space="preserve"> in organizacijah razlikujejo in so odraz vplivov različnih kulturnih in pravnih okoliščin, velikosti in lastniških značilnosti, v tem </w:t>
      </w:r>
      <w:proofErr w:type="spellStart"/>
      <w:r w:rsidRPr="00437DB0">
        <w:t>MSZ</w:t>
      </w:r>
      <w:proofErr w:type="spellEnd"/>
      <w:r w:rsidR="00F55A02">
        <w:rPr>
          <w:lang w:val="sl-SI"/>
        </w:rPr>
        <w:t>-jem</w:t>
      </w:r>
      <w:r w:rsidRPr="00437DB0">
        <w:t xml:space="preserve"> ni mogoče za vse posle natančno opredelit ustrezne osebe ali oseb, od katerih je treba zahtevati pisne predstavitve. Organizacija je na primer lahko nek</w:t>
      </w:r>
      <w:r w:rsidR="000F37EA">
        <w:rPr>
          <w:lang w:val="sl-SI"/>
        </w:rPr>
        <w:t>i</w:t>
      </w:r>
      <w:r w:rsidRPr="00437DB0">
        <w:t xml:space="preserve"> objekt, ki sam po sebi ni ločena pravna oseba. V takih primerih utegne biti ugotavljanje ustreznih oseb poslovodstva ali pristojnih za upravljanje, od katerih je treba zahtevati pisne predstavitve, stvar strokovne presoje.</w:t>
      </w:r>
    </w:p>
    <w:p w14:paraId="42C61BC0" w14:textId="7163C54F" w:rsidR="00626427" w:rsidRPr="002B3BCB" w:rsidRDefault="00626427" w:rsidP="00626427">
      <w:pPr>
        <w:spacing w:before="240" w:after="60"/>
        <w:rPr>
          <w:sz w:val="18"/>
          <w:szCs w:val="18"/>
        </w:rPr>
      </w:pPr>
      <w:r w:rsidRPr="00626427">
        <w:rPr>
          <w:b/>
          <w:szCs w:val="22"/>
        </w:rPr>
        <w:t>Kasnejši dogodki</w:t>
      </w:r>
      <w:r w:rsidRPr="00437DB0">
        <w:rPr>
          <w:szCs w:val="22"/>
        </w:rPr>
        <w:t xml:space="preserve"> </w:t>
      </w:r>
      <w:r w:rsidRPr="002B3BCB">
        <w:rPr>
          <w:sz w:val="18"/>
          <w:szCs w:val="18"/>
        </w:rPr>
        <w:t>(</w:t>
      </w:r>
      <w:r w:rsidR="006F77BF" w:rsidRPr="006F77BF">
        <w:rPr>
          <w:sz w:val="18"/>
          <w:szCs w:val="18"/>
        </w:rPr>
        <w:t xml:space="preserve">glej </w:t>
      </w:r>
      <w:r w:rsidRPr="00626427">
        <w:rPr>
          <w:sz w:val="18"/>
          <w:szCs w:val="18"/>
        </w:rPr>
        <w:t>odstavek 61</w:t>
      </w:r>
      <w:r w:rsidR="006F77BF" w:rsidRPr="006F77BF">
        <w:rPr>
          <w:szCs w:val="18"/>
        </w:rPr>
        <w:t>)</w:t>
      </w:r>
    </w:p>
    <w:p w14:paraId="45236E4A" w14:textId="77777777" w:rsidR="00626427" w:rsidRPr="00F82407" w:rsidRDefault="00626427" w:rsidP="00E63785">
      <w:pPr>
        <w:pStyle w:val="Slog10"/>
      </w:pPr>
      <w:r>
        <w:rPr>
          <w:lang w:val="sl-SI"/>
        </w:rPr>
        <w:t>Kasnejši</w:t>
      </w:r>
      <w:r w:rsidRPr="00437DB0">
        <w:t xml:space="preserve"> dogodki lahko vključujejo na primer objavo spremenjenih emisijskih faktorjev s strani organa, kot je vladna agencija, spremembe ustrezne zakonodaje ali drugih predpisov, boljše </w:t>
      </w:r>
      <w:r>
        <w:t>naravoslov</w:t>
      </w:r>
      <w:r w:rsidRPr="00437DB0">
        <w:t xml:space="preserve">no znanje, bistvene </w:t>
      </w:r>
      <w:r>
        <w:rPr>
          <w:lang w:val="sl-SI"/>
        </w:rPr>
        <w:t>strukturne</w:t>
      </w:r>
      <w:r w:rsidRPr="00437DB0">
        <w:t xml:space="preserve"> spremembe v organizaciji, razpoložljivost natančnejših metod za količinsko opredelitev ali odkritje bistvene napake.</w:t>
      </w:r>
    </w:p>
    <w:p w14:paraId="7B4AE90B" w14:textId="4E91B126" w:rsidR="00F82407" w:rsidRPr="002B3BCB" w:rsidRDefault="00F82407" w:rsidP="00F82407">
      <w:pPr>
        <w:spacing w:before="240" w:after="60"/>
        <w:rPr>
          <w:sz w:val="18"/>
          <w:szCs w:val="18"/>
        </w:rPr>
      </w:pPr>
      <w:r>
        <w:rPr>
          <w:b/>
          <w:szCs w:val="22"/>
        </w:rPr>
        <w:br w:type="page"/>
      </w:r>
      <w:r w:rsidRPr="00F82407">
        <w:rPr>
          <w:b/>
          <w:szCs w:val="22"/>
        </w:rPr>
        <w:t>Primerjalne informacije</w:t>
      </w:r>
      <w:r w:rsidRPr="00437DB0">
        <w:rPr>
          <w:szCs w:val="22"/>
        </w:rPr>
        <w:t xml:space="preserve"> </w:t>
      </w:r>
      <w:r w:rsidRPr="002B3BCB">
        <w:rPr>
          <w:sz w:val="18"/>
          <w:szCs w:val="18"/>
        </w:rPr>
        <w:t>(</w:t>
      </w:r>
      <w:r w:rsidR="006F77BF" w:rsidRPr="006F77BF">
        <w:rPr>
          <w:sz w:val="18"/>
          <w:szCs w:val="18"/>
        </w:rPr>
        <w:t xml:space="preserve">glej </w:t>
      </w:r>
      <w:r w:rsidRPr="00F82407">
        <w:rPr>
          <w:sz w:val="18"/>
          <w:szCs w:val="18"/>
        </w:rPr>
        <w:t>odstavke 62</w:t>
      </w:r>
      <w:r w:rsidR="000F37EA">
        <w:rPr>
          <w:sz w:val="18"/>
          <w:szCs w:val="18"/>
        </w:rPr>
        <w:t xml:space="preserve">, </w:t>
      </w:r>
      <w:r w:rsidRPr="00F82407">
        <w:rPr>
          <w:sz w:val="18"/>
          <w:szCs w:val="18"/>
        </w:rPr>
        <w:t>63, 76(c)</w:t>
      </w:r>
      <w:r w:rsidR="006F77BF" w:rsidRPr="006F77BF">
        <w:rPr>
          <w:szCs w:val="18"/>
        </w:rPr>
        <w:t>)</w:t>
      </w:r>
    </w:p>
    <w:p w14:paraId="03DB34E0" w14:textId="77777777" w:rsidR="00E73A49" w:rsidRPr="00951115" w:rsidRDefault="00F82407" w:rsidP="00E63785">
      <w:pPr>
        <w:pStyle w:val="Slog10"/>
      </w:pPr>
      <w:r w:rsidRPr="00437DB0">
        <w:t>Zakon ali drug predpis ali pogoji posla lahko podrobno določijo zahteve za predstavitev, poročanje in dajanje zagotovila za primerjalne informacije v poročilu o toplogrednih plinih. Ključna razlika med računovodskimi izkazi in poročilom o toplogrednih plinih je v tem, da so količine, predstavljene v poročilu o toplogrednih plinih</w:t>
      </w:r>
      <w:r w:rsidR="002B3BCB">
        <w:rPr>
          <w:lang w:val="sl-SI"/>
        </w:rPr>
        <w:t>,</w:t>
      </w:r>
      <w:r w:rsidRPr="00437DB0">
        <w:t xml:space="preserve"> izmerjene emisije za določeno obdobje in ne temeljijo na </w:t>
      </w:r>
      <w:r>
        <w:t>kumulativnih</w:t>
      </w:r>
      <w:r w:rsidRPr="00437DB0">
        <w:t xml:space="preserve"> količinah </w:t>
      </w:r>
      <w:r w:rsidR="000F37EA" w:rsidRPr="002B3BCB">
        <w:rPr>
          <w:lang w:val="sl-SI"/>
        </w:rPr>
        <w:t>v</w:t>
      </w:r>
      <w:r w:rsidR="000F37EA" w:rsidRPr="002B3BCB">
        <w:t xml:space="preserve"> </w:t>
      </w:r>
      <w:r w:rsidRPr="002B3BCB">
        <w:t>čas</w:t>
      </w:r>
      <w:r w:rsidR="000F37EA" w:rsidRPr="002B3BCB">
        <w:rPr>
          <w:lang w:val="sl-SI"/>
        </w:rPr>
        <w:t>u</w:t>
      </w:r>
      <w:r w:rsidRPr="00437DB0">
        <w:t xml:space="preserve">. Zato predstavljene primerjalne informacije ne vplivajo na informacije </w:t>
      </w:r>
      <w:r w:rsidR="00951115">
        <w:rPr>
          <w:lang w:val="sl-SI"/>
        </w:rPr>
        <w:t xml:space="preserve">za </w:t>
      </w:r>
      <w:r w:rsidRPr="00437DB0">
        <w:t>tekoče leto, razen če so bile emisije evidentirane v napačnem obdobju</w:t>
      </w:r>
      <w:r>
        <w:rPr>
          <w:lang w:val="sl-SI"/>
        </w:rPr>
        <w:t>, zaradi česar</w:t>
      </w:r>
      <w:r w:rsidRPr="00437DB0">
        <w:t xml:space="preserve"> lahko </w:t>
      </w:r>
      <w:r w:rsidR="00951115">
        <w:rPr>
          <w:lang w:val="sl-SI"/>
        </w:rPr>
        <w:t xml:space="preserve">količine </w:t>
      </w:r>
      <w:r w:rsidRPr="00437DB0">
        <w:t xml:space="preserve">temeljijo na nepravilnem </w:t>
      </w:r>
      <w:r w:rsidR="00951115">
        <w:rPr>
          <w:lang w:val="sl-SI"/>
        </w:rPr>
        <w:t>izhodiščnem</w:t>
      </w:r>
      <w:r w:rsidRPr="00437DB0">
        <w:t xml:space="preserve"> obdobju za merjenje.</w:t>
      </w:r>
    </w:p>
    <w:p w14:paraId="0B881BD1" w14:textId="3EC0C3B8" w:rsidR="00951115" w:rsidRPr="00951115" w:rsidRDefault="00951115" w:rsidP="00E63785">
      <w:pPr>
        <w:pStyle w:val="Slog10"/>
      </w:pPr>
      <w:r w:rsidRPr="00437DB0">
        <w:rPr>
          <w:rFonts w:eastAsia="MS Mincho"/>
        </w:rPr>
        <w:t xml:space="preserve">Kadar </w:t>
      </w:r>
      <w:r>
        <w:rPr>
          <w:rFonts w:eastAsia="MS Mincho"/>
          <w:lang w:val="sl-SI"/>
        </w:rPr>
        <w:t xml:space="preserve">vključuje </w:t>
      </w:r>
      <w:r w:rsidRPr="00437DB0">
        <w:rPr>
          <w:rFonts w:eastAsia="MS Mincho"/>
        </w:rPr>
        <w:t>poročilo o toplogrednih plinih sklicevanja na odstotek zmanjšanja emisij ali podobno primerjav</w:t>
      </w:r>
      <w:r>
        <w:rPr>
          <w:rFonts w:eastAsia="MS Mincho"/>
        </w:rPr>
        <w:t>o</w:t>
      </w:r>
      <w:r w:rsidRPr="00437DB0">
        <w:rPr>
          <w:rFonts w:eastAsia="MS Mincho"/>
        </w:rPr>
        <w:t xml:space="preserve"> informacij</w:t>
      </w:r>
      <w:r>
        <w:rPr>
          <w:rFonts w:eastAsia="MS Mincho"/>
        </w:rPr>
        <w:t xml:space="preserve"> med obdobji</w:t>
      </w:r>
      <w:r w:rsidRPr="00437DB0">
        <w:rPr>
          <w:rFonts w:eastAsia="MS Mincho"/>
        </w:rPr>
        <w:t>, je pomembno</w:t>
      </w:r>
      <w:r>
        <w:rPr>
          <w:rFonts w:eastAsia="MS Mincho"/>
        </w:rPr>
        <w:t>, da</w:t>
      </w:r>
      <w:r w:rsidRPr="00437DB0">
        <w:rPr>
          <w:rFonts w:eastAsia="MS Mincho"/>
        </w:rPr>
        <w:t xml:space="preserve"> </w:t>
      </w:r>
      <w:r w:rsidR="00BE52FE">
        <w:rPr>
          <w:rFonts w:eastAsia="MS Mincho"/>
          <w:lang w:val="sl-SI"/>
        </w:rPr>
        <w:t>praktik</w:t>
      </w:r>
      <w:r w:rsidR="00BE52FE" w:rsidRPr="00F3005B">
        <w:rPr>
          <w:rFonts w:eastAsia="MS Mincho"/>
          <w:lang w:val="sl-SI"/>
        </w:rPr>
        <w:t xml:space="preserve"> </w:t>
      </w:r>
      <w:r w:rsidRPr="00437DB0">
        <w:rPr>
          <w:rFonts w:eastAsia="MS Mincho"/>
        </w:rPr>
        <w:t xml:space="preserve">prouči </w:t>
      </w:r>
      <w:r>
        <w:rPr>
          <w:rFonts w:eastAsia="MS Mincho"/>
        </w:rPr>
        <w:t>primer</w:t>
      </w:r>
      <w:r w:rsidRPr="00437DB0">
        <w:rPr>
          <w:rFonts w:eastAsia="MS Mincho"/>
        </w:rPr>
        <w:t>nost primerjav. Te so lahko ne</w:t>
      </w:r>
      <w:r>
        <w:rPr>
          <w:rFonts w:eastAsia="MS Mincho"/>
        </w:rPr>
        <w:t>primer</w:t>
      </w:r>
      <w:r w:rsidRPr="00437DB0">
        <w:rPr>
          <w:rFonts w:eastAsia="MS Mincho"/>
        </w:rPr>
        <w:t>ne zaradi:</w:t>
      </w:r>
    </w:p>
    <w:p w14:paraId="7F9FDB5E" w14:textId="77777777" w:rsidR="00951115" w:rsidRDefault="00951115" w:rsidP="003E6D4C">
      <w:pPr>
        <w:numPr>
          <w:ilvl w:val="0"/>
          <w:numId w:val="74"/>
        </w:numPr>
        <w:rPr>
          <w:rFonts w:eastAsia="MS Mincho"/>
        </w:rPr>
      </w:pPr>
      <w:r w:rsidRPr="00437DB0">
        <w:rPr>
          <w:rFonts w:eastAsia="MS Mincho"/>
        </w:rPr>
        <w:t>bistven</w:t>
      </w:r>
      <w:r>
        <w:rPr>
          <w:rFonts w:eastAsia="MS Mincho"/>
        </w:rPr>
        <w:t>ih</w:t>
      </w:r>
      <w:r w:rsidRPr="00437DB0">
        <w:rPr>
          <w:rFonts w:eastAsia="MS Mincho"/>
        </w:rPr>
        <w:t xml:space="preserve"> sprememb v poslovanju iz prejšnjega obdobja, </w:t>
      </w:r>
    </w:p>
    <w:p w14:paraId="32AF9910" w14:textId="77777777" w:rsidR="00951115" w:rsidRDefault="00951115" w:rsidP="003E6D4C">
      <w:pPr>
        <w:numPr>
          <w:ilvl w:val="0"/>
          <w:numId w:val="74"/>
        </w:numPr>
        <w:rPr>
          <w:rFonts w:eastAsia="MS Mincho"/>
        </w:rPr>
      </w:pPr>
      <w:r w:rsidRPr="00951115">
        <w:rPr>
          <w:rFonts w:eastAsia="MS Mincho"/>
        </w:rPr>
        <w:t xml:space="preserve">bistvenih sprememb v pretvorbenih faktorjih ali </w:t>
      </w:r>
    </w:p>
    <w:p w14:paraId="158FD4A8" w14:textId="77777777" w:rsidR="00951115" w:rsidRPr="00951115" w:rsidRDefault="00951115" w:rsidP="003E6D4C">
      <w:pPr>
        <w:numPr>
          <w:ilvl w:val="0"/>
          <w:numId w:val="74"/>
        </w:numPr>
        <w:rPr>
          <w:rFonts w:eastAsia="MS Mincho"/>
        </w:rPr>
      </w:pPr>
      <w:r w:rsidRPr="00951115">
        <w:rPr>
          <w:rFonts w:eastAsia="MS Mincho"/>
        </w:rPr>
        <w:t>nedoslednosti virov ali načinov merjenja.</w:t>
      </w:r>
    </w:p>
    <w:p w14:paraId="49DDDC57" w14:textId="04212F75" w:rsidR="00951115" w:rsidRPr="00951115" w:rsidRDefault="00951115" w:rsidP="00E63785">
      <w:pPr>
        <w:pStyle w:val="Slog10"/>
      </w:pPr>
      <w:r w:rsidRPr="00437DB0">
        <w:rPr>
          <w:rFonts w:eastAsia="MS Mincho"/>
        </w:rPr>
        <w:t xml:space="preserve">Kadar so primerjalne informacije predstavljene skupaj s </w:t>
      </w:r>
      <w:r>
        <w:rPr>
          <w:rFonts w:eastAsia="MS Mincho"/>
          <w:lang w:val="sl-SI"/>
        </w:rPr>
        <w:t>tekočimi</w:t>
      </w:r>
      <w:r w:rsidRPr="00437DB0">
        <w:rPr>
          <w:rFonts w:eastAsia="MS Mincho"/>
        </w:rPr>
        <w:t xml:space="preserve"> informacijami o emisijah, vendar nekatere ali vse te primerjalne informacije niso zajete v </w:t>
      </w:r>
      <w:r w:rsidR="00BE52FE">
        <w:rPr>
          <w:rFonts w:eastAsia="MS Mincho"/>
          <w:lang w:val="sl-SI"/>
        </w:rPr>
        <w:t>praktikovem</w:t>
      </w:r>
      <w:r w:rsidR="00BE52FE" w:rsidRPr="00F3005B">
        <w:rPr>
          <w:rFonts w:eastAsia="MS Mincho"/>
          <w:lang w:val="sl-SI"/>
        </w:rPr>
        <w:t xml:space="preserve"> </w:t>
      </w:r>
      <w:r w:rsidRPr="00437DB0">
        <w:rPr>
          <w:rFonts w:eastAsia="MS Mincho"/>
        </w:rPr>
        <w:t>sklepu, je</w:t>
      </w:r>
      <w:r>
        <w:rPr>
          <w:rFonts w:eastAsia="MS Mincho"/>
        </w:rPr>
        <w:t xml:space="preserve"> </w:t>
      </w:r>
      <w:r w:rsidRPr="00437DB0">
        <w:rPr>
          <w:rFonts w:eastAsia="MS Mincho"/>
        </w:rPr>
        <w:t>pomembno, da je stanje takih informacij jasno opredeljeno tako v poročilu o toplogrednih plinih kot tudi v poročilu o zagotovilu.</w:t>
      </w:r>
    </w:p>
    <w:p w14:paraId="5F5ACEFE" w14:textId="016C99EB" w:rsidR="00951115" w:rsidRPr="002B3BCB" w:rsidRDefault="00951115" w:rsidP="00951115">
      <w:pPr>
        <w:spacing w:before="240" w:after="60"/>
        <w:rPr>
          <w:rFonts w:eastAsia="MS Mincho"/>
          <w:sz w:val="18"/>
          <w:szCs w:val="18"/>
        </w:rPr>
      </w:pPr>
      <w:r w:rsidRPr="00437DB0">
        <w:rPr>
          <w:rFonts w:eastAsia="MS Mincho"/>
          <w:i/>
          <w:szCs w:val="22"/>
        </w:rPr>
        <w:t>Po</w:t>
      </w:r>
      <w:r>
        <w:rPr>
          <w:rFonts w:eastAsia="MS Mincho"/>
          <w:i/>
          <w:szCs w:val="22"/>
        </w:rPr>
        <w:t>pravlje</w:t>
      </w:r>
      <w:r w:rsidRPr="00437DB0">
        <w:rPr>
          <w:rFonts w:eastAsia="MS Mincho"/>
          <w:i/>
          <w:szCs w:val="22"/>
        </w:rPr>
        <w:t xml:space="preserve">ne navedbe </w:t>
      </w:r>
      <w:r w:rsidRPr="002B3BCB">
        <w:rPr>
          <w:rFonts w:eastAsia="MS Mincho"/>
          <w:sz w:val="18"/>
          <w:szCs w:val="18"/>
        </w:rPr>
        <w:t>(</w:t>
      </w:r>
      <w:r w:rsidR="006F77BF" w:rsidRPr="006F77BF">
        <w:rPr>
          <w:rFonts w:eastAsia="MS Mincho"/>
          <w:sz w:val="18"/>
          <w:szCs w:val="18"/>
        </w:rPr>
        <w:t xml:space="preserve">glej </w:t>
      </w:r>
      <w:r w:rsidRPr="00437DB0">
        <w:rPr>
          <w:rFonts w:eastAsia="MS Mincho"/>
          <w:sz w:val="18"/>
          <w:szCs w:val="18"/>
        </w:rPr>
        <w:t>odstavek 62(a)</w:t>
      </w:r>
      <w:r w:rsidR="006F77BF" w:rsidRPr="006F77BF">
        <w:rPr>
          <w:rFonts w:eastAsia="MS Mincho"/>
          <w:szCs w:val="18"/>
        </w:rPr>
        <w:t>)</w:t>
      </w:r>
    </w:p>
    <w:p w14:paraId="39C3DADD" w14:textId="3F3835CC" w:rsidR="00951115" w:rsidRPr="00094E9F" w:rsidRDefault="00951115" w:rsidP="00E63785">
      <w:pPr>
        <w:pStyle w:val="Slog10"/>
      </w:pPr>
      <w:r w:rsidRPr="00437DB0">
        <w:t>Količine toplogrednih plinov, o katerih je bilo poročano v nekem prejšnjem obdobju</w:t>
      </w:r>
      <w:r w:rsidR="00094E9F">
        <w:rPr>
          <w:lang w:val="sl-SI"/>
        </w:rPr>
        <w:t>,</w:t>
      </w:r>
      <w:r w:rsidRPr="00437DB0">
        <w:t xml:space="preserve"> je treba morda </w:t>
      </w:r>
      <w:r>
        <w:t xml:space="preserve">popravljene </w:t>
      </w:r>
      <w:r w:rsidRPr="00437DB0">
        <w:t xml:space="preserve">ponovno navesti v skladu z </w:t>
      </w:r>
      <w:r w:rsidR="009B0C18" w:rsidRPr="00437DB0">
        <w:t>zakon</w:t>
      </w:r>
      <w:r w:rsidR="009B0C18">
        <w:rPr>
          <w:lang w:val="sl-SI"/>
        </w:rPr>
        <w:t>om</w:t>
      </w:r>
      <w:r w:rsidR="009B0C18" w:rsidRPr="00437DB0">
        <w:t xml:space="preserve"> </w:t>
      </w:r>
      <w:r w:rsidRPr="00437DB0">
        <w:t>ali drugim predpis</w:t>
      </w:r>
      <w:r w:rsidR="009B0C18">
        <w:rPr>
          <w:lang w:val="sl-SI"/>
        </w:rPr>
        <w:t>om</w:t>
      </w:r>
      <w:r w:rsidRPr="00437DB0">
        <w:t xml:space="preserve"> ali </w:t>
      </w:r>
      <w:r>
        <w:t>primernimi</w:t>
      </w:r>
      <w:r w:rsidRPr="00437DB0">
        <w:t xml:space="preserve"> sodili, na primer zaradi boljšega </w:t>
      </w:r>
      <w:r>
        <w:t>naravoslov</w:t>
      </w:r>
      <w:r w:rsidRPr="00437DB0">
        <w:t xml:space="preserve">nega znanja, bistvenih </w:t>
      </w:r>
      <w:r w:rsidR="00094E9F">
        <w:rPr>
          <w:lang w:val="sl-SI"/>
        </w:rPr>
        <w:t>strukturnih</w:t>
      </w:r>
      <w:r w:rsidRPr="00437DB0">
        <w:t xml:space="preserve"> sprememb v organizaciji, razpoložljivosti natančnejših metod za količinsko opredelitev ali odkritja bistvene napake.</w:t>
      </w:r>
    </w:p>
    <w:p w14:paraId="29B01C0A" w14:textId="0A25DE09" w:rsidR="00094E9F" w:rsidRPr="002B3BCB" w:rsidRDefault="00094E9F" w:rsidP="00094E9F">
      <w:pPr>
        <w:spacing w:before="240" w:after="60"/>
        <w:rPr>
          <w:sz w:val="18"/>
          <w:szCs w:val="18"/>
        </w:rPr>
      </w:pPr>
      <w:r w:rsidRPr="00437DB0">
        <w:rPr>
          <w:i/>
          <w:szCs w:val="22"/>
        </w:rPr>
        <w:t xml:space="preserve">Izvajanje postopkov za primerjalne informacije </w:t>
      </w:r>
      <w:r w:rsidRPr="002B3BCB">
        <w:rPr>
          <w:sz w:val="18"/>
          <w:szCs w:val="18"/>
        </w:rPr>
        <w:t>(</w:t>
      </w:r>
      <w:r w:rsidR="006F77BF" w:rsidRPr="006F77BF">
        <w:rPr>
          <w:sz w:val="18"/>
          <w:szCs w:val="18"/>
        </w:rPr>
        <w:t xml:space="preserve">glej </w:t>
      </w:r>
      <w:r w:rsidRPr="00437DB0">
        <w:rPr>
          <w:sz w:val="18"/>
          <w:szCs w:val="18"/>
        </w:rPr>
        <w:t>odstavek 63(a)</w:t>
      </w:r>
      <w:r w:rsidR="006F77BF" w:rsidRPr="006F77BF">
        <w:rPr>
          <w:szCs w:val="18"/>
        </w:rPr>
        <w:t>)</w:t>
      </w:r>
    </w:p>
    <w:p w14:paraId="6430779C" w14:textId="6A74AF45" w:rsidR="00094E9F" w:rsidRPr="00094E9F" w:rsidRDefault="00094E9F" w:rsidP="00E63785">
      <w:pPr>
        <w:pStyle w:val="Slog10"/>
      </w:pPr>
      <w:r w:rsidRPr="00437DB0">
        <w:t xml:space="preserve">Če pri poslu dajanja omejenega zagotovila, ki vključuje dajanje zagotovila o primerjalnih informacijah, </w:t>
      </w:r>
      <w:r w:rsidR="00BE52FE">
        <w:rPr>
          <w:lang w:val="sl-SI"/>
        </w:rPr>
        <w:t>praktik</w:t>
      </w:r>
      <w:r w:rsidR="00BE52FE" w:rsidRPr="00F3005B">
        <w:rPr>
          <w:lang w:val="sl-SI"/>
        </w:rPr>
        <w:t xml:space="preserve"> </w:t>
      </w:r>
      <w:r>
        <w:rPr>
          <w:lang w:val="sl-SI"/>
        </w:rPr>
        <w:t>i</w:t>
      </w:r>
      <w:r w:rsidRPr="00437DB0">
        <w:t xml:space="preserve">zve, da utegne biti v predstavljenih primerjalnih informacijah pomembno napačna navedba, morajo biti postopki, ki jih je treba </w:t>
      </w:r>
      <w:r>
        <w:rPr>
          <w:lang w:val="sl-SI"/>
        </w:rPr>
        <w:t>opraviti</w:t>
      </w:r>
      <w:r w:rsidRPr="00437DB0">
        <w:t xml:space="preserve">, v skladu z zahtevami odstavka 49O. </w:t>
      </w:r>
      <w:r w:rsidR="006F3BBE">
        <w:rPr>
          <w:lang w:val="sl-SI"/>
        </w:rPr>
        <w:t>Pri</w:t>
      </w:r>
      <w:r w:rsidRPr="00437DB0">
        <w:t xml:space="preserve"> posl</w:t>
      </w:r>
      <w:r w:rsidR="006F3BBE">
        <w:rPr>
          <w:lang w:val="sl-SI"/>
        </w:rPr>
        <w:t>u</w:t>
      </w:r>
      <w:r w:rsidRPr="00437DB0">
        <w:t xml:space="preserve"> dajanja sprejemljivega zagotovila pa morajo biti postopki, ki jih je treba </w:t>
      </w:r>
      <w:r>
        <w:rPr>
          <w:lang w:val="sl-SI"/>
        </w:rPr>
        <w:t>opraviti</w:t>
      </w:r>
      <w:r w:rsidRPr="00437DB0">
        <w:t>, zadostni za oblikovanje mnenja o primerjalnih informacijah.</w:t>
      </w:r>
    </w:p>
    <w:p w14:paraId="32697C8E" w14:textId="1974D3F1" w:rsidR="00094E9F" w:rsidRPr="00094E9F" w:rsidRDefault="00094E9F" w:rsidP="00E63785">
      <w:pPr>
        <w:pStyle w:val="Slog10"/>
      </w:pPr>
      <w:r w:rsidRPr="00437DB0">
        <w:t xml:space="preserve">Če posel ne vključuje dajanja zagotovila o primerjalnih informacijah, je treba v okoliščinah, obravnavanih v odstavku 63(a), </w:t>
      </w:r>
      <w:r>
        <w:rPr>
          <w:lang w:val="sl-SI"/>
        </w:rPr>
        <w:t>opraviti</w:t>
      </w:r>
      <w:r w:rsidRPr="00437DB0">
        <w:t xml:space="preserve"> postopke, ki zadostijo </w:t>
      </w:r>
      <w:r w:rsidR="00BE52FE">
        <w:rPr>
          <w:lang w:val="sl-SI"/>
        </w:rPr>
        <w:t>praktikovi</w:t>
      </w:r>
      <w:r w:rsidR="00BE52FE" w:rsidRPr="00F3005B">
        <w:rPr>
          <w:lang w:val="sl-SI"/>
        </w:rPr>
        <w:t xml:space="preserve"> </w:t>
      </w:r>
      <w:r w:rsidRPr="00437DB0">
        <w:t>etični obvezi, da ni vedé povezan s pomembno napačno ali zavajajočo informacij</w:t>
      </w:r>
      <w:r>
        <w:t>o</w:t>
      </w:r>
      <w:r w:rsidRPr="00437DB0">
        <w:t>.</w:t>
      </w:r>
    </w:p>
    <w:p w14:paraId="13DC281C" w14:textId="13F217F5" w:rsidR="00094E9F" w:rsidRPr="002B3BCB" w:rsidRDefault="00094E9F" w:rsidP="00094E9F">
      <w:pPr>
        <w:spacing w:before="240" w:after="60"/>
        <w:rPr>
          <w:sz w:val="18"/>
          <w:szCs w:val="18"/>
        </w:rPr>
      </w:pPr>
      <w:r w:rsidRPr="00094E9F">
        <w:rPr>
          <w:b/>
          <w:szCs w:val="22"/>
        </w:rPr>
        <w:t>Druge informacije</w:t>
      </w:r>
      <w:r w:rsidRPr="00437DB0">
        <w:rPr>
          <w:szCs w:val="22"/>
        </w:rPr>
        <w:t xml:space="preserve"> </w:t>
      </w:r>
      <w:r w:rsidRPr="002B3BCB">
        <w:rPr>
          <w:sz w:val="18"/>
          <w:szCs w:val="18"/>
        </w:rPr>
        <w:t>(</w:t>
      </w:r>
      <w:r w:rsidR="006F77BF" w:rsidRPr="006F77BF">
        <w:rPr>
          <w:sz w:val="18"/>
          <w:szCs w:val="18"/>
        </w:rPr>
        <w:t xml:space="preserve">glej </w:t>
      </w:r>
      <w:r w:rsidRPr="00094E9F">
        <w:rPr>
          <w:sz w:val="18"/>
          <w:szCs w:val="18"/>
        </w:rPr>
        <w:t>odstavek 64</w:t>
      </w:r>
      <w:r w:rsidR="006F77BF" w:rsidRPr="006F77BF">
        <w:rPr>
          <w:szCs w:val="18"/>
        </w:rPr>
        <w:t>)</w:t>
      </w:r>
    </w:p>
    <w:p w14:paraId="7FFB6973" w14:textId="31F39147" w:rsidR="00094E9F" w:rsidRPr="004D2A54" w:rsidRDefault="004D2A54" w:rsidP="00E63785">
      <w:pPr>
        <w:pStyle w:val="Slog10"/>
      </w:pPr>
      <w:r>
        <w:tab/>
      </w:r>
      <w:r w:rsidRPr="00437DB0">
        <w:t xml:space="preserve">Poročilo o toplogrednih plinih je lahko objavljeno skupaj z drugimi informacijami, ki niso zajete v </w:t>
      </w:r>
      <w:r w:rsidR="00BE52FE">
        <w:rPr>
          <w:lang w:val="sl-SI"/>
        </w:rPr>
        <w:t>praktikov</w:t>
      </w:r>
      <w:r w:rsidR="00BE52FE" w:rsidRPr="00F3005B">
        <w:rPr>
          <w:lang w:val="sl-SI"/>
        </w:rPr>
        <w:t xml:space="preserve"> </w:t>
      </w:r>
      <w:r w:rsidRPr="00437DB0">
        <w:t>sklep; poročilo o toplogrednih plinih je na primer lahko vključeno kot del letnega ali trajnostnega poročila organizacije</w:t>
      </w:r>
      <w:r>
        <w:rPr>
          <w:lang w:val="sl-SI"/>
        </w:rPr>
        <w:t xml:space="preserve"> samostojno ali skupaj z </w:t>
      </w:r>
      <w:r w:rsidRPr="00437DB0">
        <w:t>drug</w:t>
      </w:r>
      <w:r>
        <w:rPr>
          <w:lang w:val="sl-SI"/>
        </w:rPr>
        <w:t>imi</w:t>
      </w:r>
      <w:r w:rsidRPr="00437DB0">
        <w:t xml:space="preserve"> posebn</w:t>
      </w:r>
      <w:r>
        <w:rPr>
          <w:lang w:val="sl-SI"/>
        </w:rPr>
        <w:t>imi</w:t>
      </w:r>
      <w:r w:rsidRPr="00437DB0">
        <w:t xml:space="preserve"> informacij</w:t>
      </w:r>
      <w:r>
        <w:rPr>
          <w:lang w:val="sl-SI"/>
        </w:rPr>
        <w:t>ami</w:t>
      </w:r>
      <w:r w:rsidRPr="00437DB0">
        <w:t xml:space="preserve"> o podnebnih spremembah, kot so:</w:t>
      </w:r>
    </w:p>
    <w:p w14:paraId="6B095237" w14:textId="77777777" w:rsidR="00D21E89" w:rsidRPr="00437DB0" w:rsidRDefault="00D21E89" w:rsidP="003E6D4C">
      <w:pPr>
        <w:numPr>
          <w:ilvl w:val="0"/>
          <w:numId w:val="75"/>
        </w:numPr>
      </w:pPr>
      <w:r w:rsidRPr="00437DB0">
        <w:t>strateška analiza, vključno z izjavo o vplivu podnebnih sprememb na strateške cilje organizacije</w:t>
      </w:r>
      <w:r w:rsidR="004C0B8C">
        <w:t>;</w:t>
      </w:r>
    </w:p>
    <w:p w14:paraId="5FA4087B" w14:textId="77777777" w:rsidR="00D21E89" w:rsidRPr="00437DB0" w:rsidRDefault="00D21E89" w:rsidP="003E6D4C">
      <w:pPr>
        <w:numPr>
          <w:ilvl w:val="0"/>
          <w:numId w:val="75"/>
        </w:numPr>
      </w:pPr>
      <w:r w:rsidRPr="00437DB0">
        <w:t>pojasnilo in kvalitativna ocena sedanjih in predvidenih bistvenih tveganj in priložnosti, povezanih s podnebnimi spremembami</w:t>
      </w:r>
      <w:r w:rsidR="004C0B8C">
        <w:t>;</w:t>
      </w:r>
    </w:p>
    <w:p w14:paraId="32E6444E" w14:textId="77777777" w:rsidR="00D21E89" w:rsidRPr="00437DB0" w:rsidRDefault="00D21E89" w:rsidP="003E6D4C">
      <w:pPr>
        <w:numPr>
          <w:ilvl w:val="0"/>
          <w:numId w:val="75"/>
        </w:numPr>
      </w:pPr>
      <w:r w:rsidRPr="00437DB0">
        <w:t xml:space="preserve">razkritja o ukrepih organizacije, vključno z njenim dolgoročnim in kratkoročnim načrtom </w:t>
      </w:r>
      <w:r>
        <w:t>odzivanja na</w:t>
      </w:r>
      <w:r w:rsidRPr="00437DB0">
        <w:t xml:space="preserve"> tveganj</w:t>
      </w:r>
      <w:r>
        <w:t>a</w:t>
      </w:r>
      <w:r w:rsidRPr="00437DB0">
        <w:t>, priložnosti in vpliv</w:t>
      </w:r>
      <w:r>
        <w:t>e</w:t>
      </w:r>
      <w:r w:rsidRPr="00437DB0">
        <w:t>, povezan</w:t>
      </w:r>
      <w:r>
        <w:t>e</w:t>
      </w:r>
      <w:r w:rsidRPr="00437DB0">
        <w:t xml:space="preserve"> s podnebnimi spremembami</w:t>
      </w:r>
      <w:r w:rsidR="004C0B8C">
        <w:t>;</w:t>
      </w:r>
    </w:p>
    <w:p w14:paraId="46D73436" w14:textId="77777777" w:rsidR="00D21E89" w:rsidRPr="00437DB0" w:rsidRDefault="00D21E89" w:rsidP="003E6D4C">
      <w:pPr>
        <w:numPr>
          <w:ilvl w:val="0"/>
          <w:numId w:val="75"/>
        </w:numPr>
      </w:pPr>
      <w:r w:rsidRPr="00437DB0">
        <w:t xml:space="preserve">razkritja o prihodnjih napovedih, vključno s </w:t>
      </w:r>
      <w:r>
        <w:t>trendi</w:t>
      </w:r>
      <w:r w:rsidRPr="00437DB0">
        <w:t xml:space="preserve"> in dejavniki, povezanimi s podnebnimi spremembami</w:t>
      </w:r>
      <w:r>
        <w:t>,</w:t>
      </w:r>
      <w:r w:rsidRPr="00437DB0">
        <w:t xml:space="preserve"> ki bodo verjetno vplivali na strategijo organizacije ali obdobje, za katero je načrtovana uresničitev strategije</w:t>
      </w:r>
      <w:r w:rsidR="004C0B8C">
        <w:t>;</w:t>
      </w:r>
      <w:r w:rsidRPr="00437DB0">
        <w:t xml:space="preserve"> </w:t>
      </w:r>
    </w:p>
    <w:p w14:paraId="48FAC738" w14:textId="77777777" w:rsidR="004D2A54" w:rsidRDefault="00D21E89" w:rsidP="003E6D4C">
      <w:pPr>
        <w:numPr>
          <w:ilvl w:val="0"/>
          <w:numId w:val="75"/>
        </w:numPr>
      </w:pPr>
      <w:r w:rsidRPr="00437DB0">
        <w:t xml:space="preserve">opis upravljavskih procesov in </w:t>
      </w:r>
      <w:r>
        <w:t>sredstev</w:t>
      </w:r>
      <w:r w:rsidRPr="00437DB0">
        <w:t xml:space="preserve"> organizacije, ki so namenjeni prepoznavanju, upravljanju in nadziranju zadev, povezanih s podnebnimi spremembami.</w:t>
      </w:r>
    </w:p>
    <w:p w14:paraId="57B993BF" w14:textId="28855A86" w:rsidR="004D2A54" w:rsidRPr="00D21E89" w:rsidRDefault="00D21E89" w:rsidP="00E63785">
      <w:pPr>
        <w:pStyle w:val="Slog10"/>
      </w:pPr>
      <w:r w:rsidRPr="00437DB0">
        <w:t>V nekaterih primerih lahko organizacija objavi informacije o emisijah, ki so izračunane na drugačni podlagi, kot je bila uporabljena pri pripravi poročila o toplogrednih plinih</w:t>
      </w:r>
      <w:r w:rsidR="004C0B8C">
        <w:rPr>
          <w:lang w:val="sl-SI"/>
        </w:rPr>
        <w:t>.</w:t>
      </w:r>
      <w:r w:rsidRPr="00437DB0">
        <w:t xml:space="preserve"> </w:t>
      </w:r>
      <w:r w:rsidR="004C0B8C">
        <w:rPr>
          <w:lang w:val="sl-SI"/>
        </w:rPr>
        <w:t>D</w:t>
      </w:r>
      <w:proofErr w:type="spellStart"/>
      <w:r w:rsidRPr="00437DB0">
        <w:t>ruge</w:t>
      </w:r>
      <w:proofErr w:type="spellEnd"/>
      <w:r w:rsidR="004C0B8C">
        <w:rPr>
          <w:lang w:val="sl-SI"/>
        </w:rPr>
        <w:t xml:space="preserve"> </w:t>
      </w:r>
      <w:r w:rsidRPr="00437DB0">
        <w:t xml:space="preserve"> informacije so na primer lahko pripravljene na podlagi primerjave “enakega z enakim”</w:t>
      </w:r>
      <w:r w:rsidR="004C0B8C">
        <w:rPr>
          <w:lang w:val="sl-SI"/>
        </w:rPr>
        <w:t>,</w:t>
      </w:r>
      <w:r w:rsidRPr="00437DB0">
        <w:t xml:space="preserve"> pri čemer so emisije preračunane na novo tako, da je izpuščen učinek enkratnih dogodkov, kot so spuščanje v obratovanje novega obrata ali zapiranje nekega objekta. </w:t>
      </w:r>
      <w:r w:rsidR="00BE52FE">
        <w:rPr>
          <w:lang w:val="sl-SI"/>
        </w:rPr>
        <w:t>Praktik</w:t>
      </w:r>
      <w:r w:rsidR="00BE52FE" w:rsidRPr="00F3005B">
        <w:rPr>
          <w:lang w:val="sl-SI"/>
        </w:rPr>
        <w:t xml:space="preserve"> </w:t>
      </w:r>
      <w:r w:rsidRPr="00437DB0">
        <w:t xml:space="preserve">lahko zahteva, da se take informacije </w:t>
      </w:r>
      <w:r>
        <w:t>umakne</w:t>
      </w:r>
      <w:r w:rsidRPr="00437DB0">
        <w:t xml:space="preserve">jo, če bi načina njihove priprave ne dovoljevala sodila, uporabljena za pripravo poročila o toplogrednih plinih. </w:t>
      </w:r>
      <w:r w:rsidR="00BE52FE">
        <w:rPr>
          <w:lang w:val="sl-SI"/>
        </w:rPr>
        <w:t>Praktik</w:t>
      </w:r>
      <w:r w:rsidR="00BE52FE" w:rsidRPr="00F3005B">
        <w:rPr>
          <w:lang w:val="sl-SI"/>
        </w:rPr>
        <w:t xml:space="preserve"> </w:t>
      </w:r>
      <w:r w:rsidRPr="00437DB0">
        <w:t>lahko zahteva</w:t>
      </w:r>
      <w:r>
        <w:rPr>
          <w:lang w:val="sl-SI"/>
        </w:rPr>
        <w:t xml:space="preserve"> tudi</w:t>
      </w:r>
      <w:r w:rsidRPr="00437DB0">
        <w:t xml:space="preserve">, da se </w:t>
      </w:r>
      <w:r>
        <w:t>umakne</w:t>
      </w:r>
      <w:r w:rsidRPr="00437DB0">
        <w:t>jo vse opisne informacije, ki niso skladne s količinskimi podatki, vključenimi v poročilo o toplogrednih plinih ali jih ni mogoče utemeljiti (na primer špekulativne napovedi ali trditve o prihodnjem ukrepanju).</w:t>
      </w:r>
    </w:p>
    <w:p w14:paraId="0565EF84" w14:textId="77777777" w:rsidR="00D21E89" w:rsidRPr="00D21E89" w:rsidRDefault="00D21E89" w:rsidP="00E63785">
      <w:pPr>
        <w:pStyle w:val="Slog10"/>
      </w:pPr>
      <w:r w:rsidRPr="00437DB0">
        <w:t xml:space="preserve">Nadaljnji ukrepi, ki </w:t>
      </w:r>
      <w:r>
        <w:rPr>
          <w:lang w:val="sl-SI"/>
        </w:rPr>
        <w:t>utegnejo biti primerni</w:t>
      </w:r>
      <w:r w:rsidRPr="00437DB0">
        <w:t>, kadar bi druge informacije lahko škodovale verodostojnosti poročila o toplogrednih plinih in  poročila o dajanju zagotovila</w:t>
      </w:r>
      <w:r>
        <w:t>,</w:t>
      </w:r>
      <w:r w:rsidRPr="00437DB0">
        <w:t xml:space="preserve"> so na primer še:</w:t>
      </w:r>
    </w:p>
    <w:p w14:paraId="32A2485C" w14:textId="77777777" w:rsidR="00D21E89" w:rsidRPr="00437DB0" w:rsidRDefault="00D21E89" w:rsidP="003E6D4C">
      <w:pPr>
        <w:numPr>
          <w:ilvl w:val="0"/>
          <w:numId w:val="76"/>
        </w:numPr>
      </w:pPr>
      <w:r w:rsidRPr="00437DB0">
        <w:t xml:space="preserve">zahteva, da se organizacija </w:t>
      </w:r>
      <w:r>
        <w:t xml:space="preserve">posvetuje </w:t>
      </w:r>
      <w:r w:rsidRPr="00437DB0">
        <w:t xml:space="preserve">z usposobljeno tretjo </w:t>
      </w:r>
      <w:r>
        <w:t>stranko</w:t>
      </w:r>
      <w:r w:rsidRPr="00437DB0">
        <w:t>, kot je pravni svetovalec organizacije</w:t>
      </w:r>
      <w:r w:rsidR="004C0B8C">
        <w:t>;</w:t>
      </w:r>
    </w:p>
    <w:p w14:paraId="16BECE1C" w14:textId="77777777" w:rsidR="00D21E89" w:rsidRPr="00437DB0" w:rsidRDefault="00D21E89" w:rsidP="003E6D4C">
      <w:pPr>
        <w:numPr>
          <w:ilvl w:val="0"/>
          <w:numId w:val="76"/>
        </w:numPr>
      </w:pPr>
      <w:r w:rsidRPr="00437DB0">
        <w:t>pridobitev pravnega nasveta o posledicah različnih načinov ukrepanja</w:t>
      </w:r>
      <w:r w:rsidR="004C0B8C">
        <w:t>;</w:t>
      </w:r>
    </w:p>
    <w:p w14:paraId="30F5D619" w14:textId="77777777" w:rsidR="00D21E89" w:rsidRPr="00437DB0" w:rsidRDefault="00D21E89" w:rsidP="003E6D4C">
      <w:pPr>
        <w:numPr>
          <w:ilvl w:val="0"/>
          <w:numId w:val="76"/>
        </w:numPr>
      </w:pPr>
      <w:r>
        <w:t>medsebojno obvešč</w:t>
      </w:r>
      <w:r w:rsidRPr="00437DB0">
        <w:t>anje s tretjimi strankami, na primer z regulatorjem</w:t>
      </w:r>
      <w:r w:rsidR="004C0B8C">
        <w:t>;</w:t>
      </w:r>
    </w:p>
    <w:p w14:paraId="62235353" w14:textId="77777777" w:rsidR="00D21E89" w:rsidRPr="00437DB0" w:rsidRDefault="00D21E89" w:rsidP="003E6D4C">
      <w:pPr>
        <w:numPr>
          <w:ilvl w:val="0"/>
          <w:numId w:val="76"/>
        </w:numPr>
      </w:pPr>
      <w:r w:rsidRPr="00437DB0">
        <w:t>zadržanje poročila o zagotovilu</w:t>
      </w:r>
      <w:r w:rsidR="004C0B8C">
        <w:t>;</w:t>
      </w:r>
    </w:p>
    <w:p w14:paraId="0040739E" w14:textId="12474AF5" w:rsidR="00D21E89" w:rsidRPr="00437DB0" w:rsidRDefault="00D21E89" w:rsidP="003E6D4C">
      <w:pPr>
        <w:numPr>
          <w:ilvl w:val="0"/>
          <w:numId w:val="76"/>
        </w:numPr>
      </w:pPr>
      <w:r w:rsidRPr="00437DB0">
        <w:t xml:space="preserve">odstop od posla, če je odstop od posla po </w:t>
      </w:r>
      <w:r w:rsidR="009B0C18">
        <w:t>ustreznem</w:t>
      </w:r>
      <w:r w:rsidR="009B0C18" w:rsidRPr="00437DB0">
        <w:t xml:space="preserve"> zakon</w:t>
      </w:r>
      <w:r w:rsidR="009B0C18">
        <w:t>u</w:t>
      </w:r>
      <w:r w:rsidR="009B0C18" w:rsidRPr="00437DB0">
        <w:t xml:space="preserve"> </w:t>
      </w:r>
      <w:r w:rsidRPr="00437DB0">
        <w:t xml:space="preserve">ali </w:t>
      </w:r>
      <w:r w:rsidR="009B0C18" w:rsidRPr="00437DB0">
        <w:t>drug</w:t>
      </w:r>
      <w:r w:rsidR="009B0C18">
        <w:t>em</w:t>
      </w:r>
      <w:r w:rsidR="009B0C18" w:rsidRPr="00437DB0">
        <w:t xml:space="preserve"> predpis</w:t>
      </w:r>
      <w:r w:rsidR="009B0C18">
        <w:t>u</w:t>
      </w:r>
      <w:r w:rsidR="009B0C18" w:rsidRPr="00437DB0">
        <w:t xml:space="preserve"> </w:t>
      </w:r>
      <w:r w:rsidRPr="00437DB0">
        <w:t>mogoč</w:t>
      </w:r>
      <w:r w:rsidR="004C0B8C">
        <w:t>;</w:t>
      </w:r>
    </w:p>
    <w:p w14:paraId="43A02D6B" w14:textId="77777777" w:rsidR="00D21E89" w:rsidRDefault="00D21E89" w:rsidP="003E6D4C">
      <w:pPr>
        <w:numPr>
          <w:ilvl w:val="0"/>
          <w:numId w:val="76"/>
        </w:numPr>
      </w:pPr>
      <w:r w:rsidRPr="00437DB0">
        <w:t>opis zadeve v poročilu o zagotovilu.</w:t>
      </w:r>
    </w:p>
    <w:p w14:paraId="72FB447A" w14:textId="77777777" w:rsidR="00BF7C70" w:rsidRPr="00BF7C70" w:rsidRDefault="00BF7C70" w:rsidP="00BF7C70">
      <w:pPr>
        <w:spacing w:before="240" w:after="60"/>
        <w:rPr>
          <w:b/>
        </w:rPr>
      </w:pPr>
      <w:r w:rsidRPr="00BF7C70">
        <w:rPr>
          <w:b/>
        </w:rPr>
        <w:t>Dokumentacija</w:t>
      </w:r>
    </w:p>
    <w:p w14:paraId="2C7EE60C" w14:textId="61397632" w:rsidR="00BF7C70" w:rsidRPr="002B3BCB" w:rsidRDefault="00BF7C70" w:rsidP="00BF7C70">
      <w:pPr>
        <w:rPr>
          <w:sz w:val="18"/>
          <w:szCs w:val="18"/>
        </w:rPr>
      </w:pPr>
      <w:r w:rsidRPr="00BF7C70">
        <w:rPr>
          <w:i/>
          <w:szCs w:val="22"/>
        </w:rPr>
        <w:t xml:space="preserve">Dokumentacija o opravljenih postopkih in pridobljenih dokazih </w:t>
      </w:r>
      <w:r w:rsidRPr="002B3BCB">
        <w:rPr>
          <w:sz w:val="18"/>
          <w:szCs w:val="18"/>
        </w:rPr>
        <w:t>(</w:t>
      </w:r>
      <w:r w:rsidR="006F77BF" w:rsidRPr="006F77BF">
        <w:rPr>
          <w:sz w:val="18"/>
          <w:szCs w:val="18"/>
        </w:rPr>
        <w:t xml:space="preserve">glej </w:t>
      </w:r>
      <w:r w:rsidRPr="00BF7C70">
        <w:rPr>
          <w:sz w:val="18"/>
          <w:szCs w:val="18"/>
        </w:rPr>
        <w:t>odstavke 15, 65</w:t>
      </w:r>
      <w:r w:rsidR="004C0B8C">
        <w:rPr>
          <w:sz w:val="18"/>
          <w:szCs w:val="18"/>
        </w:rPr>
        <w:t xml:space="preserve">, </w:t>
      </w:r>
      <w:r w:rsidRPr="00BF7C70">
        <w:rPr>
          <w:sz w:val="18"/>
          <w:szCs w:val="18"/>
        </w:rPr>
        <w:t>66</w:t>
      </w:r>
      <w:r w:rsidR="006F77BF" w:rsidRPr="006F77BF">
        <w:rPr>
          <w:szCs w:val="18"/>
        </w:rPr>
        <w:t>)</w:t>
      </w:r>
    </w:p>
    <w:p w14:paraId="1B4C193A" w14:textId="37C3050A" w:rsidR="00D21E89" w:rsidRPr="00BC3729" w:rsidRDefault="009B0C18" w:rsidP="00E63785">
      <w:pPr>
        <w:pStyle w:val="Slog10"/>
      </w:pPr>
      <w:r>
        <w:rPr>
          <w:lang w:val="sl-SI"/>
        </w:rPr>
        <w:t xml:space="preserve">Prenovljeni </w:t>
      </w:r>
      <w:proofErr w:type="spellStart"/>
      <w:r w:rsidR="00BC3729" w:rsidRPr="00437DB0">
        <w:t>MSZ</w:t>
      </w:r>
      <w:proofErr w:type="spellEnd"/>
      <w:r w:rsidR="00BC3729" w:rsidRPr="00437DB0">
        <w:t xml:space="preserve"> 3000 zahteva, da </w:t>
      </w:r>
      <w:r>
        <w:rPr>
          <w:lang w:val="sl-SI"/>
        </w:rPr>
        <w:t>praktik</w:t>
      </w:r>
      <w:r w:rsidRPr="00437DB0">
        <w:t xml:space="preserve"> </w:t>
      </w:r>
      <w:r>
        <w:rPr>
          <w:lang w:val="sl-SI"/>
        </w:rPr>
        <w:t>pravočasno pripravi dokumentacijo o poslu</w:t>
      </w:r>
      <w:r w:rsidRPr="00F3005B">
        <w:rPr>
          <w:lang w:val="sl-SI"/>
        </w:rPr>
        <w:t xml:space="preserve">, ki </w:t>
      </w:r>
      <w:r>
        <w:rPr>
          <w:lang w:val="sl-SI"/>
        </w:rPr>
        <w:t>zagotavlja zapis podlage</w:t>
      </w:r>
      <w:r w:rsidRPr="00F3005B">
        <w:rPr>
          <w:lang w:val="sl-SI"/>
        </w:rPr>
        <w:t xml:space="preserve"> za </w:t>
      </w:r>
      <w:r w:rsidR="00BC3729" w:rsidRPr="00437DB0">
        <w:t>poročil</w:t>
      </w:r>
      <w:r w:rsidRPr="00F3005B">
        <w:rPr>
          <w:lang w:val="sl-SI"/>
        </w:rPr>
        <w:t>o</w:t>
      </w:r>
      <w:r w:rsidR="00BC3729" w:rsidRPr="00437DB0">
        <w:t xml:space="preserve"> o zagotovilu.</w:t>
      </w:r>
      <w:r w:rsidR="00BC3729" w:rsidRPr="00437DB0">
        <w:rPr>
          <w:vertAlign w:val="superscript"/>
        </w:rPr>
        <w:footnoteReference w:id="24"/>
      </w:r>
      <w:r w:rsidR="00BC3729" w:rsidRPr="00437DB0">
        <w:t xml:space="preserve"> V nadaljevanju so navedeni primeri zadev, ki jih </w:t>
      </w:r>
      <w:r w:rsidR="004C0B8C">
        <w:rPr>
          <w:lang w:val="sl-SI"/>
        </w:rPr>
        <w:t>je</w:t>
      </w:r>
      <w:r w:rsidR="00BC3729" w:rsidRPr="00437DB0">
        <w:t xml:space="preserve"> primerno vključiti v dokumentacijo posla:</w:t>
      </w:r>
    </w:p>
    <w:p w14:paraId="517088C1" w14:textId="77777777" w:rsidR="00BC3729" w:rsidRPr="00437DB0" w:rsidRDefault="00BC3729" w:rsidP="003E6D4C">
      <w:pPr>
        <w:numPr>
          <w:ilvl w:val="0"/>
          <w:numId w:val="77"/>
        </w:numPr>
      </w:pPr>
      <w:r w:rsidRPr="007C0CCB">
        <w:rPr>
          <w:i/>
        </w:rPr>
        <w:t>prevara</w:t>
      </w:r>
      <w:r w:rsidRPr="00437DB0">
        <w:t>: tveganja pomembno napačne navedbe ter vrsta, čas in obseg postopkov v zvezi s prevaro ter obvestila o prevari, predana organizaciji, regulatorjem in drugim;</w:t>
      </w:r>
    </w:p>
    <w:p w14:paraId="653B4747" w14:textId="0DD9DB74" w:rsidR="00BC3729" w:rsidRPr="00437DB0" w:rsidRDefault="00BC3729" w:rsidP="003E6D4C">
      <w:pPr>
        <w:numPr>
          <w:ilvl w:val="0"/>
          <w:numId w:val="77"/>
        </w:numPr>
      </w:pPr>
      <w:r w:rsidRPr="007C0CCB">
        <w:rPr>
          <w:i/>
        </w:rPr>
        <w:t xml:space="preserve">zakon </w:t>
      </w:r>
      <w:r w:rsidR="009B0C18">
        <w:rPr>
          <w:i/>
        </w:rPr>
        <w:t>ali</w:t>
      </w:r>
      <w:r w:rsidR="009B0C18" w:rsidRPr="007C0CCB">
        <w:rPr>
          <w:i/>
        </w:rPr>
        <w:t xml:space="preserve"> </w:t>
      </w:r>
      <w:r w:rsidRPr="007C0CCB">
        <w:rPr>
          <w:i/>
        </w:rPr>
        <w:t>drug predpis</w:t>
      </w:r>
      <w:r w:rsidRPr="00437DB0">
        <w:t xml:space="preserve">: ugotovljeno neupoštevanje ali sum neupoštevanja </w:t>
      </w:r>
      <w:r w:rsidR="009B0C18" w:rsidRPr="00437DB0">
        <w:t>zakon</w:t>
      </w:r>
      <w:r w:rsidR="009B0C18">
        <w:t>a</w:t>
      </w:r>
      <w:r w:rsidR="009B0C18" w:rsidRPr="00437DB0">
        <w:t xml:space="preserve"> </w:t>
      </w:r>
      <w:r w:rsidR="009B0C18">
        <w:t>ali</w:t>
      </w:r>
      <w:r w:rsidR="009B0C18" w:rsidRPr="00437DB0">
        <w:t xml:space="preserve"> drug</w:t>
      </w:r>
      <w:r w:rsidR="009B0C18">
        <w:t>ega</w:t>
      </w:r>
      <w:r w:rsidR="009B0C18" w:rsidRPr="00437DB0">
        <w:t xml:space="preserve"> </w:t>
      </w:r>
      <w:r w:rsidRPr="00437DB0">
        <w:t>predpis</w:t>
      </w:r>
      <w:r w:rsidR="009B0C18">
        <w:t>a</w:t>
      </w:r>
      <w:r w:rsidRPr="00437DB0">
        <w:t xml:space="preserve"> ter izidi opravljenih razgovorov z organizacijo in drugimi strankami zunaj organizacije;</w:t>
      </w:r>
    </w:p>
    <w:p w14:paraId="2E2A4F9A" w14:textId="77777777" w:rsidR="00BC3729" w:rsidRPr="00437DB0" w:rsidRDefault="00BC3729" w:rsidP="003E6D4C">
      <w:pPr>
        <w:numPr>
          <w:ilvl w:val="0"/>
          <w:numId w:val="77"/>
        </w:numPr>
      </w:pPr>
      <w:r w:rsidRPr="007C0CCB">
        <w:rPr>
          <w:i/>
        </w:rPr>
        <w:t>načrtovanje</w:t>
      </w:r>
      <w:r w:rsidRPr="00437DB0">
        <w:t xml:space="preserve">: celotna strategija posla, načrt za posel in vse bistvene spremembe med </w:t>
      </w:r>
      <w:r>
        <w:t>opravljanjem</w:t>
      </w:r>
      <w:r w:rsidRPr="00437DB0">
        <w:t xml:space="preserve"> posla ter razlogi za take spremembe;</w:t>
      </w:r>
    </w:p>
    <w:p w14:paraId="283C947F" w14:textId="77777777" w:rsidR="00BC3729" w:rsidRPr="00437DB0" w:rsidRDefault="00BC3729" w:rsidP="003E6D4C">
      <w:pPr>
        <w:numPr>
          <w:ilvl w:val="0"/>
          <w:numId w:val="77"/>
        </w:numPr>
      </w:pPr>
      <w:r w:rsidRPr="007C0CCB">
        <w:rPr>
          <w:i/>
        </w:rPr>
        <w:t>pomembnost</w:t>
      </w:r>
      <w:r w:rsidRPr="00437DB0">
        <w:t xml:space="preserve">: naslednje količine in dejavniki, upoštevani pri opredelitvah: pomembnost za poročilo o toplogrednih plinih; če je primerno, tudi </w:t>
      </w:r>
      <w:r>
        <w:t xml:space="preserve">raven (ravni) </w:t>
      </w:r>
      <w:r w:rsidRPr="00437DB0">
        <w:t>pomembnost</w:t>
      </w:r>
      <w:r>
        <w:t>i</w:t>
      </w:r>
      <w:r w:rsidRPr="00437DB0">
        <w:t xml:space="preserve"> za določene vrste emisij ali razkrit</w:t>
      </w:r>
      <w:r>
        <w:t>i</w:t>
      </w:r>
      <w:r w:rsidRPr="00437DB0">
        <w:t>j; izvedbena pomembnost</w:t>
      </w:r>
      <w:r>
        <w:t>;</w:t>
      </w:r>
      <w:r w:rsidRPr="00437DB0">
        <w:t xml:space="preserve"> vsaka sprememba pomembnosti med </w:t>
      </w:r>
      <w:r>
        <w:t>opravljanjem</w:t>
      </w:r>
      <w:r w:rsidRPr="00437DB0">
        <w:t xml:space="preserve"> posla;</w:t>
      </w:r>
    </w:p>
    <w:p w14:paraId="3719A5E7" w14:textId="79C49DCB" w:rsidR="00BC3729" w:rsidRPr="00437DB0" w:rsidRDefault="00BC3729" w:rsidP="003E6D4C">
      <w:pPr>
        <w:numPr>
          <w:ilvl w:val="0"/>
          <w:numId w:val="77"/>
        </w:numPr>
      </w:pPr>
      <w:r w:rsidRPr="007C0CCB">
        <w:rPr>
          <w:i/>
        </w:rPr>
        <w:t>tveganje pomembno napačne navedbe</w:t>
      </w:r>
      <w:r w:rsidRPr="00437DB0">
        <w:t xml:space="preserve">: razprava, </w:t>
      </w:r>
      <w:r>
        <w:t xml:space="preserve">ki jo </w:t>
      </w:r>
      <w:r w:rsidRPr="00437DB0">
        <w:t>zahteva odstav</w:t>
      </w:r>
      <w:r>
        <w:t>e</w:t>
      </w:r>
      <w:r w:rsidRPr="00437DB0">
        <w:t>k 29, in bistvene sprejete odločitve, ključne sestavine spoznanj, pridobljenih v zvezi z vsakim vidikom organiz</w:t>
      </w:r>
      <w:r>
        <w:t>acije in njenega okolja, ki so določeni v odstavku 23, ter</w:t>
      </w:r>
      <w:r w:rsidRPr="00437DB0">
        <w:t xml:space="preserve"> tveganja pomembno napačne navedbe, za </w:t>
      </w:r>
      <w:r>
        <w:t xml:space="preserve">katera </w:t>
      </w:r>
      <w:r w:rsidRPr="00437DB0">
        <w:t xml:space="preserve">so bili po </w:t>
      </w:r>
      <w:r w:rsidR="00BE52FE">
        <w:t xml:space="preserve">praktikovi </w:t>
      </w:r>
      <w:r w:rsidRPr="00437DB0">
        <w:t xml:space="preserve">strokovni presoji </w:t>
      </w:r>
      <w:r>
        <w:t>potreb</w:t>
      </w:r>
      <w:r w:rsidRPr="00437DB0">
        <w:t>ni nadaljnji postopki;</w:t>
      </w:r>
    </w:p>
    <w:p w14:paraId="6DFE599E" w14:textId="77777777" w:rsidR="00BC3729" w:rsidRPr="00437DB0" w:rsidRDefault="00BC3729" w:rsidP="003E6D4C">
      <w:pPr>
        <w:numPr>
          <w:ilvl w:val="0"/>
          <w:numId w:val="77"/>
        </w:numPr>
      </w:pPr>
      <w:r w:rsidRPr="007C0CCB">
        <w:rPr>
          <w:i/>
        </w:rPr>
        <w:t>nadaljnji postopki</w:t>
      </w:r>
      <w:r w:rsidRPr="00437DB0">
        <w:t xml:space="preserve">: vrsta, čas in obseg </w:t>
      </w:r>
      <w:r>
        <w:t>opravljenih</w:t>
      </w:r>
      <w:r w:rsidRPr="00437DB0">
        <w:t xml:space="preserve"> nadaljnjih postopkov, povezanost teh nadaljnjih postopkov s tveganji pomembno napačne navedbe in izidi postopkov;</w:t>
      </w:r>
    </w:p>
    <w:p w14:paraId="51C10645" w14:textId="06E67ED8" w:rsidR="00BC3729" w:rsidRDefault="00BC3729" w:rsidP="003E6D4C">
      <w:pPr>
        <w:numPr>
          <w:ilvl w:val="0"/>
          <w:numId w:val="77"/>
        </w:numPr>
      </w:pPr>
      <w:r w:rsidRPr="007C0CCB">
        <w:rPr>
          <w:i/>
        </w:rPr>
        <w:t>ovrednotenje napačnih navedb</w:t>
      </w:r>
      <w:r w:rsidRPr="00437DB0">
        <w:t>: količin</w:t>
      </w:r>
      <w:r>
        <w:t>a</w:t>
      </w:r>
      <w:r w:rsidRPr="00437DB0">
        <w:t>, pod katero bi napačne navedbe veljale za očitno ne</w:t>
      </w:r>
      <w:r>
        <w:t>znatne</w:t>
      </w:r>
      <w:r w:rsidRPr="00437DB0">
        <w:t xml:space="preserve">; napačne navedbe, zbrane med </w:t>
      </w:r>
      <w:r>
        <w:t>opravljanjem</w:t>
      </w:r>
      <w:r w:rsidRPr="00437DB0">
        <w:t xml:space="preserve"> posla, in ali so bile popravljene</w:t>
      </w:r>
      <w:r w:rsidR="002B7120">
        <w:t>,</w:t>
      </w:r>
      <w:r w:rsidRPr="00437DB0">
        <w:t xml:space="preserve"> </w:t>
      </w:r>
      <w:r>
        <w:t>ter</w:t>
      </w:r>
      <w:r w:rsidRPr="00437DB0">
        <w:t xml:space="preserve"> </w:t>
      </w:r>
      <w:r w:rsidR="00BE52FE">
        <w:t xml:space="preserve">praktikov </w:t>
      </w:r>
      <w:r w:rsidRPr="00437DB0">
        <w:t xml:space="preserve">sklep, ali so nepopravljene napačne navedbe vsaka zase ali </w:t>
      </w:r>
      <w:r>
        <w:t>v skupnem znesku</w:t>
      </w:r>
      <w:r w:rsidRPr="00437DB0">
        <w:t xml:space="preserve"> pomembne, in podlaga za ta sklep.</w:t>
      </w:r>
    </w:p>
    <w:p w14:paraId="751A7947" w14:textId="4534F995" w:rsidR="00706F1B" w:rsidRPr="00BC3729" w:rsidRDefault="00706F1B" w:rsidP="00706F1B">
      <w:pPr>
        <w:spacing w:before="240" w:after="60"/>
      </w:pPr>
      <w:r w:rsidRPr="00706F1B">
        <w:rPr>
          <w:i/>
          <w:szCs w:val="22"/>
        </w:rPr>
        <w:t>Zadeve, ki nastopijo po datumu poročila o zagotovilu</w:t>
      </w:r>
      <w:r w:rsidRPr="00437DB0">
        <w:rPr>
          <w:szCs w:val="22"/>
        </w:rPr>
        <w:t xml:space="preserve"> </w:t>
      </w:r>
      <w:r w:rsidRPr="002B3BCB">
        <w:rPr>
          <w:sz w:val="18"/>
          <w:szCs w:val="18"/>
        </w:rPr>
        <w:t>(</w:t>
      </w:r>
      <w:r w:rsidR="006F77BF" w:rsidRPr="006F77BF">
        <w:rPr>
          <w:sz w:val="18"/>
          <w:szCs w:val="18"/>
        </w:rPr>
        <w:t xml:space="preserve">glej </w:t>
      </w:r>
      <w:r w:rsidRPr="00706F1B">
        <w:rPr>
          <w:sz w:val="18"/>
          <w:szCs w:val="18"/>
        </w:rPr>
        <w:t>odstavek 68</w:t>
      </w:r>
      <w:r w:rsidR="006F77BF" w:rsidRPr="006F77BF">
        <w:rPr>
          <w:szCs w:val="18"/>
        </w:rPr>
        <w:t>)</w:t>
      </w:r>
    </w:p>
    <w:p w14:paraId="13AB8E6F" w14:textId="77593458" w:rsidR="00BC3729" w:rsidRPr="00706F1B" w:rsidRDefault="00706F1B" w:rsidP="00E63785">
      <w:pPr>
        <w:pStyle w:val="Slog10"/>
      </w:pPr>
      <w:r w:rsidRPr="00081B03">
        <w:t>Primeri izjemnih okoliščin vključujejo dejstva, za kater</w:t>
      </w:r>
      <w:r w:rsidR="006108CC" w:rsidRPr="00081B03">
        <w:rPr>
          <w:lang w:val="sl-SI"/>
        </w:rPr>
        <w:t>a</w:t>
      </w:r>
      <w:r w:rsidRPr="00081B03">
        <w:t xml:space="preserve"> je </w:t>
      </w:r>
      <w:r w:rsidR="00BE52FE">
        <w:rPr>
          <w:lang w:val="sl-SI"/>
        </w:rPr>
        <w:t>praktik</w:t>
      </w:r>
      <w:r w:rsidR="00BE52FE" w:rsidRPr="00F3005B">
        <w:rPr>
          <w:lang w:val="sl-SI"/>
        </w:rPr>
        <w:t xml:space="preserve"> </w:t>
      </w:r>
      <w:r w:rsidRPr="00081B03">
        <w:rPr>
          <w:lang w:val="sl-SI"/>
        </w:rPr>
        <w:t>i</w:t>
      </w:r>
      <w:r w:rsidRPr="00081B03">
        <w:t>zvedel po datumu poročila o zagotovilu, vendar so na datum poročila že obstajal</w:t>
      </w:r>
      <w:r w:rsidR="00081B03" w:rsidRPr="00081B03">
        <w:rPr>
          <w:lang w:val="sl-SI"/>
        </w:rPr>
        <w:t>a</w:t>
      </w:r>
      <w:r w:rsidRPr="00081B03">
        <w:rPr>
          <w:lang w:val="sl-SI"/>
        </w:rPr>
        <w:t>,</w:t>
      </w:r>
      <w:r w:rsidRPr="00081B03">
        <w:t xml:space="preserve"> in ki bi, če bi bil</w:t>
      </w:r>
      <w:r w:rsidR="00081B03" w:rsidRPr="00081B03">
        <w:rPr>
          <w:lang w:val="sl-SI"/>
        </w:rPr>
        <w:t>a</w:t>
      </w:r>
      <w:r w:rsidRPr="00081B03">
        <w:t xml:space="preserve"> takrat znan</w:t>
      </w:r>
      <w:r w:rsidR="00081B03" w:rsidRPr="00081B03">
        <w:rPr>
          <w:lang w:val="sl-SI"/>
        </w:rPr>
        <w:t>a</w:t>
      </w:r>
      <w:r w:rsidRPr="00081B03">
        <w:t>, utegnil</w:t>
      </w:r>
      <w:r w:rsidR="00081B03" w:rsidRPr="00081B03">
        <w:rPr>
          <w:lang w:val="sl-SI"/>
        </w:rPr>
        <w:t>a</w:t>
      </w:r>
      <w:r w:rsidRPr="00081B03">
        <w:t xml:space="preserve"> povzročiti, da bi bilo poročilo o toplogrednih plinih spremenjeno ali da bi </w:t>
      </w:r>
      <w:r w:rsidR="00BE52FE">
        <w:rPr>
          <w:lang w:val="sl-SI"/>
        </w:rPr>
        <w:t>praktik</w:t>
      </w:r>
      <w:r w:rsidR="00BE52FE" w:rsidRPr="00F3005B">
        <w:rPr>
          <w:lang w:val="sl-SI"/>
        </w:rPr>
        <w:t xml:space="preserve"> </w:t>
      </w:r>
      <w:r w:rsidRPr="00081B03">
        <w:t>prilagodil sklep v poročilu o zagotovilu</w:t>
      </w:r>
      <w:r w:rsidRPr="00081B03">
        <w:rPr>
          <w:lang w:val="sl-SI"/>
        </w:rPr>
        <w:t>;</w:t>
      </w:r>
      <w:r w:rsidRPr="00081B03">
        <w:t xml:space="preserve"> na</w:t>
      </w:r>
      <w:r w:rsidRPr="00437DB0">
        <w:t xml:space="preserve"> primer odkritje bistvene nepopravljene napak</w:t>
      </w:r>
      <w:r>
        <w:rPr>
          <w:lang w:val="sl-SI"/>
        </w:rPr>
        <w:t>e</w:t>
      </w:r>
      <w:r w:rsidRPr="00437DB0">
        <w:t>. Zaradi tega nastale spremembe v dokumentaciji posla se pregledajo v skladu z usmeritvami in postopki podjetja glede odgovornosti</w:t>
      </w:r>
      <w:r>
        <w:t xml:space="preserve"> za pregledovanje</w:t>
      </w:r>
      <w:r w:rsidRPr="00437DB0">
        <w:t xml:space="preserve">, kot je zahtevano v </w:t>
      </w:r>
      <w:proofErr w:type="spellStart"/>
      <w:r w:rsidRPr="00437DB0">
        <w:t>MSOK</w:t>
      </w:r>
      <w:proofErr w:type="spellEnd"/>
      <w:r w:rsidR="00246F67">
        <w:rPr>
          <w:lang w:val="sl-SI"/>
        </w:rPr>
        <w:t>-ju</w:t>
      </w:r>
      <w:r w:rsidRPr="00437DB0">
        <w:t xml:space="preserve"> 1, pri čemer partner, zadolžen za posel, prevzame končno odgovornost za spremembe.</w:t>
      </w:r>
      <w:r w:rsidRPr="00437DB0">
        <w:rPr>
          <w:vertAlign w:val="superscript"/>
        </w:rPr>
        <w:footnoteReference w:id="25"/>
      </w:r>
    </w:p>
    <w:p w14:paraId="3783F2B2" w14:textId="6B24BDF8" w:rsidR="00706F1B" w:rsidRPr="00706F1B" w:rsidRDefault="00706F1B" w:rsidP="00706F1B">
      <w:pPr>
        <w:spacing w:before="240" w:after="60"/>
      </w:pPr>
      <w:r w:rsidRPr="00706F1B">
        <w:rPr>
          <w:i/>
          <w:szCs w:val="22"/>
        </w:rPr>
        <w:t>Sestavljanje končnega spisa posla</w:t>
      </w:r>
      <w:r w:rsidRPr="00437DB0">
        <w:rPr>
          <w:szCs w:val="22"/>
        </w:rPr>
        <w:t xml:space="preserve"> </w:t>
      </w:r>
      <w:r w:rsidRPr="002B3BCB">
        <w:rPr>
          <w:sz w:val="18"/>
          <w:szCs w:val="18"/>
        </w:rPr>
        <w:t>(</w:t>
      </w:r>
      <w:r w:rsidR="006F77BF" w:rsidRPr="006F77BF">
        <w:rPr>
          <w:sz w:val="18"/>
          <w:szCs w:val="18"/>
        </w:rPr>
        <w:t xml:space="preserve">glej </w:t>
      </w:r>
      <w:r w:rsidRPr="00706F1B">
        <w:rPr>
          <w:sz w:val="18"/>
          <w:szCs w:val="18"/>
        </w:rPr>
        <w:t>odstavek 69</w:t>
      </w:r>
      <w:r w:rsidR="006F77BF" w:rsidRPr="006F77BF">
        <w:rPr>
          <w:szCs w:val="18"/>
        </w:rPr>
        <w:t>)</w:t>
      </w:r>
    </w:p>
    <w:p w14:paraId="5C025D3F" w14:textId="6DF42100" w:rsidR="00706F1B" w:rsidRPr="00706F1B" w:rsidRDefault="00706F1B" w:rsidP="00E63785">
      <w:pPr>
        <w:pStyle w:val="Slog2"/>
      </w:pPr>
      <w:proofErr w:type="spellStart"/>
      <w:r w:rsidRPr="00437DB0">
        <w:t>MSOK</w:t>
      </w:r>
      <w:proofErr w:type="spellEnd"/>
      <w:r w:rsidRPr="00437DB0">
        <w:t xml:space="preserve"> 1 (ali </w:t>
      </w:r>
      <w:r w:rsidR="009B0C18">
        <w:rPr>
          <w:lang w:val="sl-SI"/>
        </w:rPr>
        <w:t xml:space="preserve">druge strokovne </w:t>
      </w:r>
      <w:r w:rsidRPr="00437DB0">
        <w:t xml:space="preserve">zahteve, </w:t>
      </w:r>
      <w:r w:rsidR="009B0C18">
        <w:rPr>
          <w:lang w:val="sl-SI"/>
        </w:rPr>
        <w:t xml:space="preserve">ali zahteve v zakonu ali drugem predpisu, </w:t>
      </w:r>
      <w:r w:rsidRPr="00437DB0">
        <w:t>ki so najmanj enako stroge</w:t>
      </w:r>
      <w:r w:rsidR="009B0C18">
        <w:rPr>
          <w:lang w:val="sl-SI"/>
        </w:rPr>
        <w:t xml:space="preserve"> kot </w:t>
      </w:r>
      <w:proofErr w:type="spellStart"/>
      <w:r w:rsidR="009B0C18">
        <w:rPr>
          <w:lang w:val="sl-SI"/>
        </w:rPr>
        <w:t>MSOK</w:t>
      </w:r>
      <w:proofErr w:type="spellEnd"/>
      <w:r w:rsidR="009B0C18">
        <w:rPr>
          <w:lang w:val="sl-SI"/>
        </w:rPr>
        <w:t xml:space="preserve"> 1</w:t>
      </w:r>
      <w:r w:rsidRPr="00437DB0">
        <w:t>) zahteva, da podjetje vzpostavi usmeritve in postopke za pravočasno dokončanje sestavljanj</w:t>
      </w:r>
      <w:r>
        <w:t>a</w:t>
      </w:r>
      <w:r w:rsidRPr="00437DB0">
        <w:t xml:space="preserve"> končnih spisov poslov.</w:t>
      </w:r>
      <w:r w:rsidRPr="00437DB0">
        <w:rPr>
          <w:vertAlign w:val="superscript"/>
        </w:rPr>
        <w:footnoteReference w:id="26"/>
      </w:r>
      <w:r w:rsidRPr="00437DB0">
        <w:t xml:space="preserve"> Primeren rok, v katerem je treba dokončati sestavljanje končnega spisa posla, navadno ni daljši od 60 dni po datumu poročila o zagotovilu.</w:t>
      </w:r>
      <w:r w:rsidRPr="00437DB0">
        <w:rPr>
          <w:vertAlign w:val="superscript"/>
        </w:rPr>
        <w:footnoteReference w:id="27"/>
      </w:r>
    </w:p>
    <w:p w14:paraId="61C017C5" w14:textId="2C76CFD4" w:rsidR="00706F1B" w:rsidRPr="002B3BCB" w:rsidRDefault="00706F1B" w:rsidP="00706F1B">
      <w:pPr>
        <w:spacing w:before="240" w:after="60"/>
        <w:rPr>
          <w:sz w:val="18"/>
          <w:szCs w:val="18"/>
        </w:rPr>
      </w:pPr>
      <w:r w:rsidRPr="00706F1B">
        <w:rPr>
          <w:b/>
          <w:szCs w:val="22"/>
        </w:rPr>
        <w:t>Ocenjevanje kakovosti posla</w:t>
      </w:r>
      <w:r w:rsidRPr="00437DB0">
        <w:rPr>
          <w:i/>
          <w:szCs w:val="22"/>
        </w:rPr>
        <w:t xml:space="preserve"> </w:t>
      </w:r>
      <w:r w:rsidRPr="002B3BCB">
        <w:rPr>
          <w:sz w:val="18"/>
          <w:szCs w:val="18"/>
        </w:rPr>
        <w:t>(</w:t>
      </w:r>
      <w:r w:rsidR="006F77BF" w:rsidRPr="006F77BF">
        <w:rPr>
          <w:sz w:val="18"/>
          <w:szCs w:val="18"/>
        </w:rPr>
        <w:t xml:space="preserve">glej </w:t>
      </w:r>
      <w:r w:rsidRPr="00706F1B">
        <w:rPr>
          <w:sz w:val="18"/>
          <w:szCs w:val="18"/>
        </w:rPr>
        <w:t>odstavek 71</w:t>
      </w:r>
      <w:r w:rsidR="006F77BF" w:rsidRPr="006F77BF">
        <w:rPr>
          <w:szCs w:val="18"/>
        </w:rPr>
        <w:t>)</w:t>
      </w:r>
    </w:p>
    <w:p w14:paraId="215CD143" w14:textId="77777777" w:rsidR="00706F1B" w:rsidRPr="000B3EB2" w:rsidRDefault="00706F1B" w:rsidP="00E63785">
      <w:pPr>
        <w:pStyle w:val="Slog2"/>
      </w:pPr>
      <w:r w:rsidRPr="00437DB0">
        <w:t xml:space="preserve">Druge zadeve, </w:t>
      </w:r>
      <w:r w:rsidR="000B3EB2">
        <w:rPr>
          <w:lang w:val="sl-SI"/>
        </w:rPr>
        <w:t>o katerih se lahko presoja</w:t>
      </w:r>
      <w:r w:rsidRPr="00437DB0">
        <w:t xml:space="preserve"> pri ocenjevanju kakovosti posla, so med drugim:</w:t>
      </w:r>
    </w:p>
    <w:p w14:paraId="00D4B203" w14:textId="77777777" w:rsidR="000B3EB2" w:rsidRPr="00437DB0" w:rsidRDefault="000B3EB2" w:rsidP="003E6D4C">
      <w:pPr>
        <w:numPr>
          <w:ilvl w:val="0"/>
          <w:numId w:val="78"/>
        </w:numPr>
      </w:pPr>
      <w:r>
        <w:t xml:space="preserve">kako je </w:t>
      </w:r>
      <w:r w:rsidRPr="00437DB0">
        <w:t>delovna skupina za posel ovrednoti</w:t>
      </w:r>
      <w:r>
        <w:t>la</w:t>
      </w:r>
      <w:r w:rsidRPr="00437DB0">
        <w:t xml:space="preserve"> neodvisnost svojega podjetja v zvezi s poslom;</w:t>
      </w:r>
    </w:p>
    <w:p w14:paraId="7ABDD92E" w14:textId="77777777" w:rsidR="000B3EB2" w:rsidRPr="00437DB0" w:rsidRDefault="000B3EB2" w:rsidP="003E6D4C">
      <w:pPr>
        <w:numPr>
          <w:ilvl w:val="0"/>
          <w:numId w:val="78"/>
        </w:numPr>
      </w:pPr>
      <w:r w:rsidRPr="00437DB0">
        <w:t xml:space="preserve">ali je bilo opravljeno ustrezno posvetovanje o zadevah, </w:t>
      </w:r>
      <w:r>
        <w:t>v katerih nastopajo</w:t>
      </w:r>
      <w:r w:rsidRPr="00437DB0">
        <w:t xml:space="preserve"> razlike v mnenjih</w:t>
      </w:r>
      <w:r>
        <w:t>,</w:t>
      </w:r>
      <w:r w:rsidRPr="00437DB0">
        <w:t xml:space="preserve"> ali druge tež</w:t>
      </w:r>
      <w:r w:rsidR="002B7120">
        <w:t>k</w:t>
      </w:r>
      <w:r w:rsidRPr="00437DB0">
        <w:t>e ali sporne zadeve, in kakšni so bili sklep</w:t>
      </w:r>
      <w:r>
        <w:t>i</w:t>
      </w:r>
      <w:r w:rsidRPr="00437DB0">
        <w:t xml:space="preserve"> teh posvetovanj;</w:t>
      </w:r>
    </w:p>
    <w:p w14:paraId="6041AD7A" w14:textId="77777777" w:rsidR="000B3EB2" w:rsidRDefault="000B3EB2" w:rsidP="003E6D4C">
      <w:pPr>
        <w:numPr>
          <w:ilvl w:val="0"/>
          <w:numId w:val="78"/>
        </w:numPr>
      </w:pPr>
      <w:r w:rsidRPr="00437DB0">
        <w:t xml:space="preserve">ali dokumentacija posla, ki je izbrana za </w:t>
      </w:r>
      <w:r>
        <w:t>ocenjevanje</w:t>
      </w:r>
      <w:r w:rsidRPr="00437DB0">
        <w:t>, odraža opravljeno delo v zvezi z bistvenimi presojami in podpira sprejete sklepe.</w:t>
      </w:r>
    </w:p>
    <w:p w14:paraId="52A8F8C3" w14:textId="77777777" w:rsidR="000B3EB2" w:rsidRPr="000B3EB2" w:rsidRDefault="000B3EB2" w:rsidP="000B3EB2">
      <w:pPr>
        <w:spacing w:before="240" w:after="60"/>
        <w:rPr>
          <w:b/>
        </w:rPr>
      </w:pPr>
      <w:r w:rsidRPr="000B3EB2">
        <w:rPr>
          <w:b/>
        </w:rPr>
        <w:t>Oblikovanje sklepa o danem zagotovilu</w:t>
      </w:r>
    </w:p>
    <w:p w14:paraId="375C29B5" w14:textId="2A855525" w:rsidR="000B3EB2" w:rsidRPr="002B3BCB" w:rsidRDefault="000B3EB2" w:rsidP="000B3EB2">
      <w:pPr>
        <w:rPr>
          <w:sz w:val="18"/>
          <w:szCs w:val="18"/>
        </w:rPr>
      </w:pPr>
      <w:r w:rsidRPr="000B3EB2">
        <w:rPr>
          <w:i/>
        </w:rPr>
        <w:t>Opis primernih sodil</w:t>
      </w:r>
      <w:r w:rsidRPr="00437DB0">
        <w:t xml:space="preserve"> </w:t>
      </w:r>
      <w:r w:rsidRPr="002B3BCB">
        <w:rPr>
          <w:sz w:val="18"/>
          <w:szCs w:val="18"/>
        </w:rPr>
        <w:t>(</w:t>
      </w:r>
      <w:r w:rsidR="006F77BF" w:rsidRPr="006F77BF">
        <w:rPr>
          <w:sz w:val="18"/>
          <w:szCs w:val="18"/>
        </w:rPr>
        <w:t xml:space="preserve">glej </w:t>
      </w:r>
      <w:r w:rsidRPr="000B3EB2">
        <w:rPr>
          <w:sz w:val="18"/>
          <w:szCs w:val="18"/>
        </w:rPr>
        <w:t>odstavka 74(d), 76(g)(iv)</w:t>
      </w:r>
      <w:r w:rsidR="006F77BF" w:rsidRPr="006F77BF">
        <w:rPr>
          <w:szCs w:val="18"/>
        </w:rPr>
        <w:t>)</w:t>
      </w:r>
    </w:p>
    <w:p w14:paraId="65B8C890" w14:textId="77777777" w:rsidR="000B3EB2" w:rsidRPr="000B3EB2" w:rsidRDefault="000B3EB2" w:rsidP="00E63785">
      <w:pPr>
        <w:pStyle w:val="Slog2"/>
      </w:pPr>
      <w:r w:rsidRPr="00437DB0">
        <w:t xml:space="preserve">V pripravo poročila o toplogrednih plinih organizacije je treba  vključiti </w:t>
      </w:r>
      <w:r>
        <w:t>ustrez</w:t>
      </w:r>
      <w:r w:rsidRPr="00437DB0">
        <w:t xml:space="preserve">en opis </w:t>
      </w:r>
      <w:r>
        <w:rPr>
          <w:lang w:val="sl-SI"/>
        </w:rPr>
        <w:t>primernih</w:t>
      </w:r>
      <w:r w:rsidRPr="00437DB0">
        <w:t xml:space="preserve"> sodil </w:t>
      </w:r>
      <w:r>
        <w:t>v</w:t>
      </w:r>
      <w:r w:rsidRPr="00437DB0">
        <w:t xml:space="preserve"> pojasnjevalne opombe k poročilu o toplogrednih plinih. Opis seznanja predvidene uporabnike z okvirom, na katerem temelji poročilo o toplogrednih plinih, in je </w:t>
      </w:r>
      <w:r>
        <w:rPr>
          <w:lang w:val="sl-SI"/>
        </w:rPr>
        <w:t>posebej</w:t>
      </w:r>
      <w:r w:rsidRPr="00437DB0">
        <w:t xml:space="preserve"> pomemben, kadar obstajajo bistvene razlike med različnimi sodili glede obravnavanja določenih zadev v poročilu o toplogrednih plinih; na primer</w:t>
      </w:r>
      <w:r w:rsidR="002942FD">
        <w:rPr>
          <w:lang w:val="sl-SI"/>
        </w:rPr>
        <w:t>,</w:t>
      </w:r>
      <w:r w:rsidRPr="00437DB0">
        <w:t xml:space="preserve"> kater</w:t>
      </w:r>
      <w:r>
        <w:t>i</w:t>
      </w:r>
      <w:r w:rsidRPr="00437DB0">
        <w:t xml:space="preserve"> </w:t>
      </w:r>
      <w:r>
        <w:t>odbitki</w:t>
      </w:r>
      <w:r w:rsidRPr="00437DB0">
        <w:t xml:space="preserve"> emisij, če sploh, so vključen</w:t>
      </w:r>
      <w:r>
        <w:t>i</w:t>
      </w:r>
      <w:r w:rsidRPr="00437DB0">
        <w:t>, kako so bil</w:t>
      </w:r>
      <w:r>
        <w:t>i</w:t>
      </w:r>
      <w:r w:rsidRPr="00437DB0">
        <w:t xml:space="preserve"> količinsko opredeljen</w:t>
      </w:r>
      <w:r>
        <w:t>i</w:t>
      </w:r>
      <w:r w:rsidRPr="00437DB0">
        <w:t xml:space="preserve"> in kaj predstavljajo </w:t>
      </w:r>
      <w:r>
        <w:rPr>
          <w:lang w:val="sl-SI"/>
        </w:rPr>
        <w:t>ter</w:t>
      </w:r>
      <w:r w:rsidRPr="00437DB0">
        <w:t xml:space="preserve"> na kakšni podlagi so izbrane emisije 3. skupine, ki so vključene, in kako so bile količinsko opredeljene.</w:t>
      </w:r>
    </w:p>
    <w:p w14:paraId="7CF324E9" w14:textId="77777777" w:rsidR="000B3EB2" w:rsidRPr="000B3EB2" w:rsidRDefault="000B3EB2" w:rsidP="00E63785">
      <w:pPr>
        <w:pStyle w:val="Slog2"/>
      </w:pPr>
      <w:r w:rsidRPr="00437DB0">
        <w:t>Opis, da je poročilo o toplogrednih plinih pripravljeno</w:t>
      </w:r>
      <w:r w:rsidRPr="00437DB0" w:rsidDel="00565142">
        <w:t xml:space="preserve"> </w:t>
      </w:r>
      <w:r w:rsidRPr="00437DB0">
        <w:t>v skladu z določenimi sodili, je primer</w:t>
      </w:r>
      <w:r>
        <w:rPr>
          <w:lang w:val="sl-SI"/>
        </w:rPr>
        <w:t>e</w:t>
      </w:r>
      <w:r w:rsidRPr="00437DB0">
        <w:t xml:space="preserve">n le, če je poročilo o toplogrednih plinih skladno z vsemi zahtevami sodil, ki so veljavna v obdobju, na katero se </w:t>
      </w:r>
      <w:r w:rsidR="002942FD" w:rsidRPr="00437DB0">
        <w:t xml:space="preserve">nanaša </w:t>
      </w:r>
      <w:r w:rsidRPr="00437DB0">
        <w:t>poročilo o toplogrednih plinih.</w:t>
      </w:r>
    </w:p>
    <w:p w14:paraId="16DBEE5E" w14:textId="77777777" w:rsidR="000B3EB2" w:rsidRPr="00E048FF" w:rsidRDefault="00E048FF" w:rsidP="00E63785">
      <w:pPr>
        <w:pStyle w:val="Slog2"/>
      </w:pPr>
      <w:r w:rsidRPr="00437DB0">
        <w:t xml:space="preserve">Opis </w:t>
      </w:r>
      <w:r>
        <w:rPr>
          <w:lang w:val="sl-SI"/>
        </w:rPr>
        <w:t>primernih</w:t>
      </w:r>
      <w:r w:rsidRPr="00437DB0">
        <w:t xml:space="preserve"> sodil, </w:t>
      </w:r>
      <w:r>
        <w:t>ki vsebuje nenatančno opredelitev</w:t>
      </w:r>
      <w:r w:rsidRPr="00437DB0">
        <w:t xml:space="preserve"> kakovosti ali omejujoč</w:t>
      </w:r>
      <w:r>
        <w:t>e</w:t>
      </w:r>
      <w:r w:rsidRPr="00437DB0">
        <w:t xml:space="preserve"> </w:t>
      </w:r>
      <w:r>
        <w:t>izraze</w:t>
      </w:r>
      <w:r w:rsidRPr="00437DB0">
        <w:t xml:space="preserve"> (na primer “poročilo o toplogrednih plinih je dokaj skladno z zahtevami </w:t>
      </w:r>
      <w:proofErr w:type="spellStart"/>
      <w:r w:rsidRPr="00437DB0">
        <w:t>XYZ</w:t>
      </w:r>
      <w:proofErr w:type="spellEnd"/>
      <w:r w:rsidRPr="00437DB0">
        <w:t>”)</w:t>
      </w:r>
      <w:r w:rsidR="002942FD">
        <w:rPr>
          <w:lang w:val="sl-SI"/>
        </w:rPr>
        <w:t>,</w:t>
      </w:r>
      <w:r w:rsidRPr="00437DB0">
        <w:t xml:space="preserve"> ni primeren opis, ker lahko zavaja uporabnike poročila o toplogrednih plinih.</w:t>
      </w:r>
    </w:p>
    <w:p w14:paraId="0E543909" w14:textId="77777777" w:rsidR="00E048FF" w:rsidRDefault="00E048FF" w:rsidP="00E048FF">
      <w:pPr>
        <w:spacing w:before="240"/>
        <w:rPr>
          <w:b/>
          <w:szCs w:val="22"/>
        </w:rPr>
      </w:pPr>
      <w:r w:rsidRPr="00E048FF">
        <w:rPr>
          <w:b/>
          <w:szCs w:val="22"/>
        </w:rPr>
        <w:t>Vsebina poročila o danem zagotovilu</w:t>
      </w:r>
    </w:p>
    <w:p w14:paraId="501CBA2D" w14:textId="699C852C" w:rsidR="00E048FF" w:rsidRPr="00437DB0" w:rsidRDefault="00E048FF" w:rsidP="00E048FF">
      <w:pPr>
        <w:pStyle w:val="IFACHeading4"/>
        <w:spacing w:before="120" w:line="240" w:lineRule="exact"/>
        <w:rPr>
          <w:sz w:val="22"/>
          <w:szCs w:val="22"/>
          <w:lang w:val="sl-SI"/>
        </w:rPr>
      </w:pPr>
      <w:r w:rsidRPr="00437DB0">
        <w:rPr>
          <w:sz w:val="22"/>
          <w:szCs w:val="22"/>
          <w:lang w:val="sl-SI"/>
        </w:rPr>
        <w:t xml:space="preserve">Zgleda poročil o zagotovilu </w:t>
      </w:r>
      <w:r w:rsidRPr="00081B03">
        <w:rPr>
          <w:i w:val="0"/>
          <w:sz w:val="18"/>
          <w:szCs w:val="18"/>
          <w:lang w:val="sl-SI"/>
        </w:rPr>
        <w:t>(</w:t>
      </w:r>
      <w:r w:rsidR="006F77BF" w:rsidRPr="006F77BF">
        <w:rPr>
          <w:i w:val="0"/>
          <w:sz w:val="18"/>
          <w:szCs w:val="18"/>
          <w:lang w:val="sl-SI"/>
        </w:rPr>
        <w:t xml:space="preserve">glej </w:t>
      </w:r>
      <w:r w:rsidRPr="00437DB0">
        <w:rPr>
          <w:i w:val="0"/>
          <w:sz w:val="18"/>
          <w:szCs w:val="18"/>
          <w:lang w:val="sl-SI"/>
        </w:rPr>
        <w:t>odstavek 76</w:t>
      </w:r>
      <w:r w:rsidR="006F77BF" w:rsidRPr="006F77BF">
        <w:rPr>
          <w:i w:val="0"/>
          <w:sz w:val="22"/>
          <w:szCs w:val="18"/>
          <w:lang w:val="sl-SI"/>
        </w:rPr>
        <w:t>)</w:t>
      </w:r>
    </w:p>
    <w:p w14:paraId="791F3B1E" w14:textId="77777777" w:rsidR="00E048FF" w:rsidRPr="00E048FF" w:rsidRDefault="00E048FF" w:rsidP="00E63785">
      <w:pPr>
        <w:pStyle w:val="Slog2"/>
      </w:pPr>
      <w:r w:rsidRPr="00437DB0">
        <w:t>Dodatek 2 vsebuje zgleda poročil o danem zagotovilu za poročil</w:t>
      </w:r>
      <w:r>
        <w:rPr>
          <w:lang w:val="sl-SI"/>
        </w:rPr>
        <w:t>o</w:t>
      </w:r>
      <w:r w:rsidRPr="00437DB0">
        <w:t xml:space="preserve"> o toplogrednih plinih s sestavinami, opisanimi v odstavku 76.</w:t>
      </w:r>
    </w:p>
    <w:p w14:paraId="3E2BE7E2" w14:textId="09CA224F" w:rsidR="00E048FF" w:rsidRPr="00437DB0" w:rsidRDefault="00E048FF" w:rsidP="00E048FF">
      <w:pPr>
        <w:spacing w:before="240" w:after="60"/>
      </w:pPr>
      <w:r w:rsidRPr="00E048FF">
        <w:rPr>
          <w:i/>
          <w:szCs w:val="22"/>
        </w:rPr>
        <w:t xml:space="preserve">Informacije, ki niso zajete v </w:t>
      </w:r>
      <w:r w:rsidR="00BE52FE">
        <w:rPr>
          <w:i/>
          <w:szCs w:val="22"/>
        </w:rPr>
        <w:t xml:space="preserve">praktikovem </w:t>
      </w:r>
      <w:r w:rsidRPr="00E048FF">
        <w:rPr>
          <w:i/>
          <w:szCs w:val="22"/>
        </w:rPr>
        <w:t>sklepu</w:t>
      </w:r>
      <w:r w:rsidRPr="00437DB0">
        <w:rPr>
          <w:szCs w:val="22"/>
        </w:rPr>
        <w:t xml:space="preserve"> </w:t>
      </w:r>
      <w:r w:rsidRPr="002B3BCB">
        <w:rPr>
          <w:sz w:val="18"/>
          <w:szCs w:val="18"/>
        </w:rPr>
        <w:t>(</w:t>
      </w:r>
      <w:r w:rsidR="006F77BF" w:rsidRPr="006F77BF">
        <w:rPr>
          <w:sz w:val="18"/>
          <w:szCs w:val="18"/>
        </w:rPr>
        <w:t xml:space="preserve">glej </w:t>
      </w:r>
      <w:r w:rsidRPr="00E048FF">
        <w:rPr>
          <w:sz w:val="18"/>
          <w:szCs w:val="18"/>
        </w:rPr>
        <w:t>odstavek 76(c)</w:t>
      </w:r>
      <w:r w:rsidR="006F77BF" w:rsidRPr="006F77BF">
        <w:rPr>
          <w:szCs w:val="18"/>
        </w:rPr>
        <w:t>)</w:t>
      </w:r>
    </w:p>
    <w:p w14:paraId="356B97DA" w14:textId="3CB23B45" w:rsidR="00E048FF" w:rsidRPr="00E048FF" w:rsidRDefault="00E048FF" w:rsidP="00E63785">
      <w:pPr>
        <w:pStyle w:val="Slog2"/>
      </w:pPr>
      <w:r>
        <w:tab/>
      </w:r>
      <w:r w:rsidRPr="00437DB0">
        <w:t>Da bi se izognili nesporazumu in neustreznemu zanašanju na informacije, ki niso bile predmet dajanja zagotovila, kadar poročilo o toplogrednih plinih vključuje informacije, kot so primer</w:t>
      </w:r>
      <w:r>
        <w:rPr>
          <w:lang w:val="sl-SI"/>
        </w:rPr>
        <w:t>jalne informacije</w:t>
      </w:r>
      <w:r w:rsidRPr="00437DB0">
        <w:t xml:space="preserve">, ki niso zajete v </w:t>
      </w:r>
      <w:r w:rsidR="00BE52FE">
        <w:rPr>
          <w:lang w:val="sl-SI"/>
        </w:rPr>
        <w:t>praktikovem</w:t>
      </w:r>
      <w:r w:rsidR="00BE52FE" w:rsidRPr="00F3005B">
        <w:rPr>
          <w:lang w:val="sl-SI"/>
        </w:rPr>
        <w:t xml:space="preserve"> </w:t>
      </w:r>
      <w:r w:rsidRPr="00437DB0">
        <w:t xml:space="preserve">sklepu, so te informacije navadno opredeljene kot take v poročilu o toplogrednih plinih in v </w:t>
      </w:r>
      <w:r w:rsidR="00BE52FE">
        <w:rPr>
          <w:lang w:val="sl-SI"/>
        </w:rPr>
        <w:t>praktikovem</w:t>
      </w:r>
      <w:r w:rsidR="00BE52FE" w:rsidRPr="00F3005B">
        <w:rPr>
          <w:lang w:val="sl-SI"/>
        </w:rPr>
        <w:t xml:space="preserve"> </w:t>
      </w:r>
      <w:r w:rsidRPr="00437DB0">
        <w:t>poročilu o zagotovilu.</w:t>
      </w:r>
    </w:p>
    <w:p w14:paraId="7BAD5C5C" w14:textId="622B4E4A" w:rsidR="00E048FF" w:rsidRPr="002B3BCB" w:rsidRDefault="00E048FF" w:rsidP="00E048FF">
      <w:pPr>
        <w:spacing w:before="240" w:after="60"/>
        <w:rPr>
          <w:sz w:val="18"/>
          <w:szCs w:val="18"/>
        </w:rPr>
      </w:pPr>
      <w:r>
        <w:rPr>
          <w:szCs w:val="22"/>
        </w:rPr>
        <w:t>Odbitki</w:t>
      </w:r>
      <w:r w:rsidRPr="00437DB0">
        <w:rPr>
          <w:szCs w:val="22"/>
        </w:rPr>
        <w:t xml:space="preserve"> emisij </w:t>
      </w:r>
      <w:r w:rsidRPr="002B3BCB">
        <w:rPr>
          <w:sz w:val="18"/>
          <w:szCs w:val="18"/>
        </w:rPr>
        <w:t>(</w:t>
      </w:r>
      <w:r w:rsidR="006F77BF" w:rsidRPr="006F77BF">
        <w:rPr>
          <w:sz w:val="18"/>
          <w:szCs w:val="18"/>
        </w:rPr>
        <w:t xml:space="preserve">glej </w:t>
      </w:r>
      <w:r w:rsidRPr="00437DB0">
        <w:rPr>
          <w:sz w:val="18"/>
          <w:szCs w:val="18"/>
        </w:rPr>
        <w:t>odstavek 76(f)</w:t>
      </w:r>
      <w:r w:rsidR="006F77BF" w:rsidRPr="006F77BF">
        <w:rPr>
          <w:szCs w:val="18"/>
        </w:rPr>
        <w:t>)</w:t>
      </w:r>
    </w:p>
    <w:p w14:paraId="44BD3147" w14:textId="77777777" w:rsidR="00E048FF" w:rsidRPr="00E048FF" w:rsidRDefault="00E048FF" w:rsidP="00E63785">
      <w:pPr>
        <w:pStyle w:val="Slog2"/>
      </w:pPr>
      <w:r w:rsidRPr="00437DB0">
        <w:t xml:space="preserve">Besedilo </w:t>
      </w:r>
      <w:r>
        <w:rPr>
          <w:lang w:val="sl-SI"/>
        </w:rPr>
        <w:t>nav</w:t>
      </w:r>
      <w:r w:rsidR="00065AEE">
        <w:rPr>
          <w:lang w:val="sl-SI"/>
        </w:rPr>
        <w:t>e</w:t>
      </w:r>
      <w:r>
        <w:rPr>
          <w:lang w:val="sl-SI"/>
        </w:rPr>
        <w:t>dbe</w:t>
      </w:r>
      <w:r w:rsidRPr="00437DB0">
        <w:t>, ki mora biti vključen</w:t>
      </w:r>
      <w:r w:rsidR="002942FD">
        <w:rPr>
          <w:lang w:val="sl-SI"/>
        </w:rPr>
        <w:t>o</w:t>
      </w:r>
      <w:r w:rsidRPr="00437DB0">
        <w:t xml:space="preserve"> v poročilo o zagotovilu, kadar </w:t>
      </w:r>
      <w:r>
        <w:t>izkaz toplogrednih plinov</w:t>
      </w:r>
      <w:r w:rsidRPr="00437DB0">
        <w:t xml:space="preserve"> vključuje </w:t>
      </w:r>
      <w:r>
        <w:t>odbitke</w:t>
      </w:r>
      <w:r w:rsidRPr="00437DB0">
        <w:t xml:space="preserve"> emisij, je lahko zelo različno, odvisno od okoliščin.</w:t>
      </w:r>
    </w:p>
    <w:p w14:paraId="29185460" w14:textId="2818837D" w:rsidR="00E048FF" w:rsidRPr="00E048FF" w:rsidRDefault="00E048FF" w:rsidP="00E63785">
      <w:pPr>
        <w:pStyle w:val="Slog2"/>
      </w:pPr>
      <w:r w:rsidRPr="00437DB0">
        <w:t xml:space="preserve">Razpoložljivost ustreznih in zanesljivih informacij v zvezi z izravnavami in drugimi </w:t>
      </w:r>
      <w:r>
        <w:t>odbitk</w:t>
      </w:r>
      <w:r w:rsidRPr="00437DB0">
        <w:t xml:space="preserve">i emisij je zelo različna in zato so različni tudi dokazi, ki jih imajo </w:t>
      </w:r>
      <w:r w:rsidR="00BE52FE">
        <w:rPr>
          <w:lang w:val="sl-SI"/>
        </w:rPr>
        <w:t>praktiki</w:t>
      </w:r>
      <w:r w:rsidR="00BE52FE" w:rsidRPr="00F3005B">
        <w:rPr>
          <w:lang w:val="sl-SI"/>
        </w:rPr>
        <w:t xml:space="preserve"> </w:t>
      </w:r>
      <w:r w:rsidRPr="00437DB0">
        <w:t xml:space="preserve">na voljo v podporo trditvam organizacij o </w:t>
      </w:r>
      <w:r>
        <w:t>odbitk</w:t>
      </w:r>
      <w:r w:rsidRPr="00437DB0">
        <w:t>ih emisij.</w:t>
      </w:r>
    </w:p>
    <w:p w14:paraId="2569A9B7" w14:textId="7615C154" w:rsidR="00E048FF" w:rsidRPr="00E048FF" w:rsidRDefault="00015B95" w:rsidP="00E63785">
      <w:pPr>
        <w:pStyle w:val="Slog2"/>
      </w:pPr>
      <w:r w:rsidRPr="00437DB0">
        <w:t xml:space="preserve">Zaradi raznolikosti pri </w:t>
      </w:r>
      <w:r>
        <w:t>odbitk</w:t>
      </w:r>
      <w:r w:rsidRPr="00437DB0">
        <w:t xml:space="preserve">ih emisij in pogosto zmanjšanega števila in vrste postopkov, ki jih za </w:t>
      </w:r>
      <w:r>
        <w:t>odbitke</w:t>
      </w:r>
      <w:r w:rsidRPr="00437DB0">
        <w:t xml:space="preserve"> emisij lahko uporabi </w:t>
      </w:r>
      <w:r w:rsidR="00BE52FE">
        <w:rPr>
          <w:lang w:val="sl-SI"/>
        </w:rPr>
        <w:t>praktik</w:t>
      </w:r>
      <w:r w:rsidRPr="00437DB0">
        <w:t>,</w:t>
      </w:r>
      <w:r w:rsidRPr="00437DB0" w:rsidDel="0029181E">
        <w:t xml:space="preserve"> </w:t>
      </w:r>
      <w:r w:rsidRPr="00437DB0">
        <w:t xml:space="preserve">zahteva ta </w:t>
      </w:r>
      <w:proofErr w:type="spellStart"/>
      <w:r w:rsidRPr="00437DB0">
        <w:t>MSZ</w:t>
      </w:r>
      <w:proofErr w:type="spellEnd"/>
      <w:r>
        <w:t xml:space="preserve"> opredelitev</w:t>
      </w:r>
      <w:r w:rsidRPr="00437DB0">
        <w:t xml:space="preserve"> morebitn</w:t>
      </w:r>
      <w:r>
        <w:rPr>
          <w:lang w:val="sl-SI"/>
        </w:rPr>
        <w:t>ih</w:t>
      </w:r>
      <w:r w:rsidRPr="00437DB0">
        <w:t xml:space="preserve"> </w:t>
      </w:r>
      <w:r>
        <w:t>odbitkov</w:t>
      </w:r>
      <w:r w:rsidRPr="00437DB0">
        <w:t xml:space="preserve"> emisij, ki so zajet</w:t>
      </w:r>
      <w:r>
        <w:t>i</w:t>
      </w:r>
      <w:r w:rsidRPr="00437DB0">
        <w:t xml:space="preserve"> v </w:t>
      </w:r>
      <w:r w:rsidR="00BE52FE">
        <w:rPr>
          <w:lang w:val="sl-SI"/>
        </w:rPr>
        <w:t>praktikovem</w:t>
      </w:r>
      <w:r w:rsidR="00BE52FE" w:rsidRPr="00F3005B">
        <w:rPr>
          <w:lang w:val="sl-SI"/>
        </w:rPr>
        <w:t xml:space="preserve"> </w:t>
      </w:r>
      <w:r w:rsidRPr="00437DB0">
        <w:t xml:space="preserve">sklepu, in </w:t>
      </w:r>
      <w:r>
        <w:t xml:space="preserve">navedbo </w:t>
      </w:r>
      <w:r w:rsidR="00BE52FE">
        <w:rPr>
          <w:lang w:val="sl-SI"/>
        </w:rPr>
        <w:t>praktikove</w:t>
      </w:r>
      <w:r w:rsidR="00BE52FE" w:rsidRPr="00F3005B">
        <w:rPr>
          <w:lang w:val="sl-SI"/>
        </w:rPr>
        <w:t xml:space="preserve"> </w:t>
      </w:r>
      <w:r w:rsidRPr="00437DB0">
        <w:t>odgovornosti v zvezi z njimi</w:t>
      </w:r>
      <w:r>
        <w:t xml:space="preserve"> </w:t>
      </w:r>
      <w:r w:rsidRPr="00437DB0">
        <w:t>v poročilu o zagotovilu.</w:t>
      </w:r>
    </w:p>
    <w:p w14:paraId="61A085DB" w14:textId="023E6E91" w:rsidR="00E048FF" w:rsidRPr="000B3EB2" w:rsidRDefault="00015B95" w:rsidP="00E63785">
      <w:pPr>
        <w:pStyle w:val="Slog2"/>
      </w:pPr>
      <w:r w:rsidRPr="00437DB0">
        <w:t xml:space="preserve">Kadar </w:t>
      </w:r>
      <w:r>
        <w:t>odbitk</w:t>
      </w:r>
      <w:r w:rsidRPr="00437DB0">
        <w:t xml:space="preserve">e emisij sestavljajo izravnave, je izjava o </w:t>
      </w:r>
      <w:r w:rsidR="00BE52FE">
        <w:rPr>
          <w:lang w:val="sl-SI"/>
        </w:rPr>
        <w:t>praktikovi</w:t>
      </w:r>
      <w:r w:rsidR="00BE52FE" w:rsidRPr="00F3005B">
        <w:rPr>
          <w:lang w:val="sl-SI"/>
        </w:rPr>
        <w:t xml:space="preserve"> </w:t>
      </w:r>
      <w:r w:rsidRPr="00437DB0">
        <w:t xml:space="preserve">odgovornosti za </w:t>
      </w:r>
      <w:r>
        <w:t>odbitke</w:t>
      </w:r>
      <w:r w:rsidRPr="00437DB0">
        <w:t xml:space="preserve"> emisij lahko izražena z naslednjim besedi</w:t>
      </w:r>
      <w:r w:rsidR="002942FD">
        <w:rPr>
          <w:lang w:val="sl-SI"/>
        </w:rPr>
        <w:t>lom</w:t>
      </w:r>
      <w:r w:rsidRPr="00437DB0">
        <w:t xml:space="preserve">: “Poročilo o toplogrednih plinih vključuje </w:t>
      </w:r>
      <w:proofErr w:type="spellStart"/>
      <w:r w:rsidRPr="00437DB0">
        <w:t>yyy</w:t>
      </w:r>
      <w:proofErr w:type="spellEnd"/>
      <w:r w:rsidRPr="00437DB0">
        <w:t xml:space="preserve"> ton CO</w:t>
      </w:r>
      <w:r w:rsidRPr="00437DB0">
        <w:rPr>
          <w:vertAlign w:val="subscript"/>
        </w:rPr>
        <w:t xml:space="preserve">2-e </w:t>
      </w:r>
      <w:r w:rsidRPr="00437DB0">
        <w:t xml:space="preserve">odbitka od emisij ABC za to leto na podlagi izravnav. </w:t>
      </w:r>
      <w:r>
        <w:rPr>
          <w:lang w:val="sl-SI"/>
        </w:rPr>
        <w:t>Opravili</w:t>
      </w:r>
      <w:r w:rsidRPr="00437DB0">
        <w:t xml:space="preserve"> smo postopke</w:t>
      </w:r>
      <w:r>
        <w:rPr>
          <w:lang w:val="sl-SI"/>
        </w:rPr>
        <w:t>, da bi ugotovili,</w:t>
      </w:r>
      <w:r w:rsidRPr="00437DB0">
        <w:t xml:space="preserve"> ali </w:t>
      </w:r>
      <w:r w:rsidR="002942FD">
        <w:rPr>
          <w:lang w:val="sl-SI"/>
        </w:rPr>
        <w:t>s</w:t>
      </w:r>
      <w:r w:rsidRPr="00437DB0">
        <w:t xml:space="preserve">o bile te izravnave kupljene med letom in ali je njihov opis v poročilu o toplogrednih plinih sprejemljiv povzetek </w:t>
      </w:r>
      <w:r>
        <w:rPr>
          <w:lang w:val="sl-SI"/>
        </w:rPr>
        <w:t>ustreznih</w:t>
      </w:r>
      <w:r w:rsidRPr="00437DB0">
        <w:t xml:space="preserve"> pogodb in z njimi povezane dokumentacije. Nismo pa izvedli nobenih postopkov glede zunanjih dobaviteljev teh izravnav in ne izražamo nobenega </w:t>
      </w:r>
      <w:r w:rsidR="009B0C18">
        <w:rPr>
          <w:lang w:val="sl-SI"/>
        </w:rPr>
        <w:t>sklepa</w:t>
      </w:r>
      <w:r w:rsidR="009B0C18" w:rsidRPr="00437DB0">
        <w:t xml:space="preserve"> </w:t>
      </w:r>
      <w:r w:rsidRPr="00437DB0">
        <w:t>o tem, ali so ali bodo izravnave dejansko pomenile zmanjšanje CO</w:t>
      </w:r>
      <w:r w:rsidRPr="00437DB0">
        <w:rPr>
          <w:vertAlign w:val="subscript"/>
        </w:rPr>
        <w:t>2-e</w:t>
      </w:r>
      <w:r w:rsidRPr="00015B95">
        <w:t xml:space="preserve"> </w:t>
      </w:r>
      <w:r w:rsidRPr="00437DB0">
        <w:t xml:space="preserve">za </w:t>
      </w:r>
      <w:proofErr w:type="spellStart"/>
      <w:r w:rsidRPr="00437DB0">
        <w:t>yyy</w:t>
      </w:r>
      <w:proofErr w:type="spellEnd"/>
      <w:r w:rsidRPr="00437DB0">
        <w:t xml:space="preserve"> ton</w:t>
      </w:r>
      <w:r>
        <w:rPr>
          <w:lang w:val="sl-SI"/>
        </w:rPr>
        <w:t>.</w:t>
      </w:r>
      <w:r w:rsidRPr="00437DB0">
        <w:t>”</w:t>
      </w:r>
    </w:p>
    <w:p w14:paraId="663BFB1F" w14:textId="447A7A8B" w:rsidR="000B3EB2" w:rsidRPr="00437DB0" w:rsidRDefault="003D1F60" w:rsidP="003D1F60">
      <w:pPr>
        <w:spacing w:before="240" w:after="60"/>
      </w:pPr>
      <w:r w:rsidRPr="003D1F60">
        <w:rPr>
          <w:i/>
          <w:szCs w:val="22"/>
        </w:rPr>
        <w:t xml:space="preserve">Uporaba poročila o zagotovilu </w:t>
      </w:r>
      <w:r w:rsidRPr="002B3BCB">
        <w:rPr>
          <w:sz w:val="18"/>
          <w:szCs w:val="18"/>
        </w:rPr>
        <w:t>(</w:t>
      </w:r>
      <w:r w:rsidR="006F77BF" w:rsidRPr="006F77BF">
        <w:rPr>
          <w:sz w:val="18"/>
          <w:szCs w:val="18"/>
        </w:rPr>
        <w:t xml:space="preserve">glej </w:t>
      </w:r>
      <w:r w:rsidRPr="003D1F60">
        <w:rPr>
          <w:sz w:val="18"/>
          <w:szCs w:val="18"/>
        </w:rPr>
        <w:t>odstavek 76(g)(</w:t>
      </w:r>
      <w:proofErr w:type="spellStart"/>
      <w:r w:rsidRPr="003D1F60">
        <w:rPr>
          <w:sz w:val="18"/>
          <w:szCs w:val="18"/>
        </w:rPr>
        <w:t>iii</w:t>
      </w:r>
      <w:proofErr w:type="spellEnd"/>
      <w:r w:rsidRPr="003D1F60">
        <w:rPr>
          <w:sz w:val="18"/>
          <w:szCs w:val="18"/>
        </w:rPr>
        <w:t>)</w:t>
      </w:r>
      <w:r w:rsidR="006F77BF" w:rsidRPr="006F77BF">
        <w:rPr>
          <w:szCs w:val="18"/>
        </w:rPr>
        <w:t>)</w:t>
      </w:r>
    </w:p>
    <w:p w14:paraId="261DC8ED" w14:textId="302467F9" w:rsidR="00706F1B" w:rsidRPr="003D1F60" w:rsidRDefault="003D1F60" w:rsidP="00E63785">
      <w:pPr>
        <w:pStyle w:val="Slog10"/>
      </w:pPr>
      <w:r w:rsidRPr="00437DB0">
        <w:t xml:space="preserve">Tako kot velja za imenovanje naslovnika poročila o zagotovilu, lahko </w:t>
      </w:r>
      <w:r w:rsidR="00BE52FE">
        <w:rPr>
          <w:lang w:val="sl-SI"/>
        </w:rPr>
        <w:t>praktik</w:t>
      </w:r>
      <w:r w:rsidR="00BE52FE" w:rsidRPr="00F3005B">
        <w:rPr>
          <w:lang w:val="sl-SI"/>
        </w:rPr>
        <w:t xml:space="preserve"> </w:t>
      </w:r>
      <w:r>
        <w:rPr>
          <w:lang w:val="sl-SI"/>
        </w:rPr>
        <w:t>presodi</w:t>
      </w:r>
      <w:r w:rsidRPr="00437DB0">
        <w:t xml:space="preserve">, da je v poročilo o zagotovilu </w:t>
      </w:r>
      <w:r>
        <w:rPr>
          <w:lang w:val="sl-SI"/>
        </w:rPr>
        <w:t xml:space="preserve">ustrezno vključiti </w:t>
      </w:r>
      <w:r w:rsidRPr="00437DB0">
        <w:t>tudi besedilo, ki opredeljuje namen poročila ali predvidene uporabnike, za katere je bilo poročilo pripravljeno. Kadar bo na primer poročilo o toplogrednih plinih javno objavljeno, utegne biti ustrezno, da pojasnjevalne opombe k poročilu o toplogrednih plinih in poročilu o zagotovilu vsebujejo izjavo, da je poročilo namenjeno uporabnikom, ki dovolj dobro poznajo aktivnosti, povezane s toplogrednimi plini</w:t>
      </w:r>
      <w:r w:rsidR="002942FD">
        <w:rPr>
          <w:lang w:val="sl-SI"/>
        </w:rPr>
        <w:t>,</w:t>
      </w:r>
      <w:r w:rsidRPr="00437DB0">
        <w:t xml:space="preserve"> in so primerno skrbno proučili informacije v poročilu o toplogrednih plinih </w:t>
      </w:r>
      <w:r>
        <w:rPr>
          <w:lang w:val="sl-SI"/>
        </w:rPr>
        <w:t>ter</w:t>
      </w:r>
      <w:r w:rsidRPr="00437DB0">
        <w:t xml:space="preserve"> razumejo, da je poročilo o toplogrednih plinih pripravljeno in zagotovilo zanj dano na </w:t>
      </w:r>
      <w:r>
        <w:t xml:space="preserve">podlagi </w:t>
      </w:r>
      <w:r w:rsidRPr="00437DB0">
        <w:t>ustreznih ravn</w:t>
      </w:r>
      <w:r>
        <w:t>i</w:t>
      </w:r>
      <w:r w:rsidRPr="00437DB0">
        <w:t xml:space="preserve"> pomembnosti.</w:t>
      </w:r>
    </w:p>
    <w:p w14:paraId="5FB1FED1" w14:textId="7FB5973E" w:rsidR="003D1F60" w:rsidRPr="003D1F60" w:rsidRDefault="003D1F60" w:rsidP="00E63785">
      <w:pPr>
        <w:pStyle w:val="Slog10"/>
      </w:pPr>
      <w:r w:rsidRPr="00437DB0">
        <w:t xml:space="preserve">Poleg tega lahko </w:t>
      </w:r>
      <w:r w:rsidR="00BE52FE">
        <w:rPr>
          <w:lang w:val="sl-SI"/>
        </w:rPr>
        <w:t>praktik</w:t>
      </w:r>
      <w:r w:rsidR="00BE52FE" w:rsidRPr="00F3005B">
        <w:rPr>
          <w:lang w:val="sl-SI"/>
        </w:rPr>
        <w:t xml:space="preserve"> </w:t>
      </w:r>
      <w:r>
        <w:rPr>
          <w:lang w:val="sl-SI"/>
        </w:rPr>
        <w:t>presodi</w:t>
      </w:r>
      <w:r w:rsidRPr="00437DB0">
        <w:t>, da je primerno vključiti besedilo, ki izrecno omejuje razpošiljanje poročila o zagotovilu drugim</w:t>
      </w:r>
      <w:r w:rsidR="00A20F9C">
        <w:rPr>
          <w:lang w:val="sl-SI"/>
        </w:rPr>
        <w:t>,</w:t>
      </w:r>
      <w:r w:rsidRPr="00437DB0">
        <w:t xml:space="preserve"> razen predvidenih uporabnikov, njegovo uporabo s strani drugih ali njegovo uporabo za druge namene.</w:t>
      </w:r>
    </w:p>
    <w:p w14:paraId="4A898625" w14:textId="2D9C26F3" w:rsidR="003D1F60" w:rsidRPr="003D1F60" w:rsidRDefault="00FE48CD" w:rsidP="00FE48CD">
      <w:pPr>
        <w:spacing w:before="240" w:after="60"/>
      </w:pPr>
      <w:r w:rsidRPr="00FE48CD">
        <w:rPr>
          <w:rStyle w:val="Poudarek"/>
          <w:szCs w:val="22"/>
        </w:rPr>
        <w:t xml:space="preserve">Povzetek </w:t>
      </w:r>
      <w:r w:rsidR="009B0C18">
        <w:rPr>
          <w:rStyle w:val="Poudarek"/>
          <w:szCs w:val="22"/>
        </w:rPr>
        <w:t>praktikovih</w:t>
      </w:r>
      <w:r w:rsidR="009B0C18" w:rsidRPr="00FE48CD">
        <w:rPr>
          <w:rStyle w:val="Poudarek"/>
          <w:szCs w:val="22"/>
        </w:rPr>
        <w:t xml:space="preserve"> </w:t>
      </w:r>
      <w:r w:rsidRPr="00FE48CD">
        <w:rPr>
          <w:rStyle w:val="Poudarek"/>
          <w:szCs w:val="22"/>
        </w:rPr>
        <w:t>postopkov</w:t>
      </w:r>
      <w:r w:rsidRPr="00437DB0">
        <w:rPr>
          <w:rStyle w:val="Poudarek"/>
          <w:szCs w:val="22"/>
        </w:rPr>
        <w:t xml:space="preserve"> </w:t>
      </w:r>
      <w:r w:rsidRPr="002B3BCB">
        <w:rPr>
          <w:rStyle w:val="Poudarek"/>
          <w:i w:val="0"/>
          <w:sz w:val="18"/>
          <w:szCs w:val="18"/>
        </w:rPr>
        <w:t>(</w:t>
      </w:r>
      <w:r w:rsidR="006F77BF" w:rsidRPr="006F77BF">
        <w:rPr>
          <w:rStyle w:val="Poudarek"/>
          <w:i w:val="0"/>
          <w:sz w:val="18"/>
          <w:szCs w:val="18"/>
        </w:rPr>
        <w:t xml:space="preserve">glej </w:t>
      </w:r>
      <w:r w:rsidRPr="00FE48CD">
        <w:rPr>
          <w:rStyle w:val="Poudarek"/>
          <w:i w:val="0"/>
          <w:sz w:val="18"/>
          <w:szCs w:val="18"/>
        </w:rPr>
        <w:t>odstavek 76(h)(</w:t>
      </w:r>
      <w:proofErr w:type="spellStart"/>
      <w:r w:rsidRPr="00FE48CD">
        <w:rPr>
          <w:rStyle w:val="Poudarek"/>
          <w:i w:val="0"/>
          <w:sz w:val="18"/>
          <w:szCs w:val="18"/>
        </w:rPr>
        <w:t>ii</w:t>
      </w:r>
      <w:proofErr w:type="spellEnd"/>
      <w:r w:rsidRPr="00FE48CD">
        <w:rPr>
          <w:rStyle w:val="Poudarek"/>
          <w:i w:val="0"/>
          <w:sz w:val="18"/>
          <w:szCs w:val="18"/>
        </w:rPr>
        <w:t>)</w:t>
      </w:r>
      <w:r w:rsidR="006F77BF" w:rsidRPr="006F77BF">
        <w:rPr>
          <w:rStyle w:val="Poudarek"/>
          <w:i w:val="0"/>
          <w:szCs w:val="18"/>
        </w:rPr>
        <w:t>)</w:t>
      </w:r>
    </w:p>
    <w:p w14:paraId="18EC1AB3" w14:textId="40ED1B13" w:rsidR="003D1F60" w:rsidRPr="00FE48CD" w:rsidRDefault="00FE48CD" w:rsidP="00E63785">
      <w:pPr>
        <w:pStyle w:val="Slog10"/>
      </w:pPr>
      <w:r w:rsidRPr="00437DB0">
        <w:t xml:space="preserve">Poročilo o zagotovilu pri poslu dajanja sprejemljivega zagotovila običajno sledi ustaljenemu besedilu in le </w:t>
      </w:r>
      <w:r>
        <w:rPr>
          <w:lang w:val="sl-SI"/>
        </w:rPr>
        <w:t xml:space="preserve">na </w:t>
      </w:r>
      <w:r w:rsidRPr="00437DB0">
        <w:t xml:space="preserve">kratko opisuje </w:t>
      </w:r>
      <w:r>
        <w:rPr>
          <w:lang w:val="sl-SI"/>
        </w:rPr>
        <w:t>opravljene</w:t>
      </w:r>
      <w:r w:rsidRPr="00437DB0">
        <w:t xml:space="preserve"> postopke. To pa zato, ker pri poslu dajanja sprejemljivega zagotovila ka</w:t>
      </w:r>
      <w:r>
        <w:t>tero</w:t>
      </w:r>
      <w:r w:rsidRPr="00437DB0">
        <w:t xml:space="preserve"> koli podrobno opisovanje posebnih </w:t>
      </w:r>
      <w:r>
        <w:rPr>
          <w:lang w:val="sl-SI"/>
        </w:rPr>
        <w:t>opravljenih</w:t>
      </w:r>
      <w:r w:rsidRPr="00437DB0">
        <w:t xml:space="preserve"> postopkov uporabnikom ne bi pomagalo</w:t>
      </w:r>
      <w:r>
        <w:t xml:space="preserve"> </w:t>
      </w:r>
      <w:r w:rsidRPr="00437DB0">
        <w:t xml:space="preserve">razumeti, da so bili, kadar koli je izdano neprilagojeno poročilo, pridobljeni zadostni in ustrezni dokazi, da je </w:t>
      </w:r>
      <w:r w:rsidR="00BE52FE">
        <w:rPr>
          <w:lang w:val="sl-SI"/>
        </w:rPr>
        <w:t>praktik</w:t>
      </w:r>
      <w:r w:rsidR="00BE52FE" w:rsidRPr="00F3005B">
        <w:rPr>
          <w:lang w:val="sl-SI"/>
        </w:rPr>
        <w:t xml:space="preserve"> </w:t>
      </w:r>
      <w:r w:rsidRPr="00437DB0">
        <w:t>lahko izrazil mnenje.</w:t>
      </w:r>
    </w:p>
    <w:p w14:paraId="34C91607" w14:textId="71481D59" w:rsidR="00FE48CD" w:rsidRPr="00FE48CD" w:rsidRDefault="00FE48CD" w:rsidP="00E63785">
      <w:pPr>
        <w:pStyle w:val="Slog10"/>
      </w:pPr>
      <w:r w:rsidRPr="00437DB0">
        <w:t xml:space="preserve">Pri poslu dajanja omejenega zagotovila je poznavanje vrste, časa in obsega </w:t>
      </w:r>
      <w:r>
        <w:t>opravljenih</w:t>
      </w:r>
      <w:r w:rsidRPr="00437DB0">
        <w:t xml:space="preserve"> postopkov bistven</w:t>
      </w:r>
      <w:r>
        <w:rPr>
          <w:lang w:val="sl-SI"/>
        </w:rPr>
        <w:t>o</w:t>
      </w:r>
      <w:r w:rsidRPr="00437DB0">
        <w:t xml:space="preserve">, da predvideni uporabniki razumejo sklep, izražen v poročilu o omejenem zagotovilu. Zato je opis </w:t>
      </w:r>
      <w:r w:rsidR="009B0C18">
        <w:rPr>
          <w:lang w:val="sl-SI"/>
        </w:rPr>
        <w:t>praktikovih</w:t>
      </w:r>
      <w:r w:rsidR="009B0C18" w:rsidRPr="00437DB0">
        <w:t xml:space="preserve"> </w:t>
      </w:r>
      <w:r w:rsidRPr="00437DB0">
        <w:t>postopkov pri poslu dajanja omejenega zagotovila običajno podrobnejši kot pri poslu dajanja sprejemljivega zagotovila. Primerna je lahko tudi vključitev opis</w:t>
      </w:r>
      <w:r>
        <w:rPr>
          <w:lang w:val="sl-SI"/>
        </w:rPr>
        <w:t>a</w:t>
      </w:r>
      <w:r w:rsidRPr="00437DB0">
        <w:t xml:space="preserve"> postopkov, ki niso bili </w:t>
      </w:r>
      <w:r>
        <w:rPr>
          <w:lang w:val="sl-SI"/>
        </w:rPr>
        <w:t>opravljeni</w:t>
      </w:r>
      <w:r w:rsidRPr="00437DB0">
        <w:t>, bi pa pravilom</w:t>
      </w:r>
      <w:r>
        <w:rPr>
          <w:lang w:val="sl-SI"/>
        </w:rPr>
        <w:t>a</w:t>
      </w:r>
      <w:r w:rsidRPr="00437DB0">
        <w:t xml:space="preserve"> bili </w:t>
      </w:r>
      <w:r>
        <w:rPr>
          <w:lang w:val="sl-SI"/>
        </w:rPr>
        <w:t>opravljeni</w:t>
      </w:r>
      <w:r w:rsidRPr="00437DB0">
        <w:t xml:space="preserve"> pri poslu dajanja sprejemljivega zagotovila. Toda popolna opredelitev vseh takih postopkov morda niti ni mogoča, ker </w:t>
      </w:r>
      <w:r>
        <w:rPr>
          <w:lang w:val="sl-SI"/>
        </w:rPr>
        <w:t>se</w:t>
      </w:r>
      <w:r w:rsidRPr="00437DB0">
        <w:t xml:space="preserve"> od </w:t>
      </w:r>
      <w:r w:rsidR="009B0C18">
        <w:rPr>
          <w:lang w:val="sl-SI"/>
        </w:rPr>
        <w:t>praktika</w:t>
      </w:r>
      <w:r w:rsidR="009B0C18" w:rsidRPr="00437DB0">
        <w:t xml:space="preserve"> </w:t>
      </w:r>
      <w:r w:rsidRPr="00437DB0">
        <w:t xml:space="preserve">zahteva </w:t>
      </w:r>
      <w:r>
        <w:rPr>
          <w:lang w:val="sl-SI"/>
        </w:rPr>
        <w:t xml:space="preserve">ožje </w:t>
      </w:r>
      <w:r w:rsidRPr="00437DB0">
        <w:t xml:space="preserve">poznavanje in </w:t>
      </w:r>
      <w:r>
        <w:rPr>
          <w:lang w:val="sl-SI"/>
        </w:rPr>
        <w:t xml:space="preserve">manj natančna </w:t>
      </w:r>
      <w:r w:rsidRPr="00437DB0">
        <w:t>ocena tveganj pomembno napačne navedbe kot pri poslu dajanja sprejemljivega zagotovila.</w:t>
      </w:r>
    </w:p>
    <w:p w14:paraId="215ECB95" w14:textId="77777777" w:rsidR="00FE48CD" w:rsidRDefault="004D1C66" w:rsidP="00FE48CD">
      <w:pPr>
        <w:ind w:left="669"/>
        <w:rPr>
          <w:szCs w:val="22"/>
        </w:rPr>
      </w:pPr>
      <w:r w:rsidRPr="00437DB0">
        <w:rPr>
          <w:szCs w:val="22"/>
        </w:rPr>
        <w:t xml:space="preserve">Dejavniki, ki jih je treba upoštevati pri </w:t>
      </w:r>
      <w:r>
        <w:rPr>
          <w:szCs w:val="22"/>
        </w:rPr>
        <w:t>takem odločanju,</w:t>
      </w:r>
      <w:r w:rsidRPr="00437DB0">
        <w:rPr>
          <w:szCs w:val="22"/>
        </w:rPr>
        <w:t xml:space="preserve"> </w:t>
      </w:r>
      <w:r>
        <w:rPr>
          <w:szCs w:val="22"/>
        </w:rPr>
        <w:t xml:space="preserve">in </w:t>
      </w:r>
      <w:r w:rsidRPr="00437DB0">
        <w:rPr>
          <w:szCs w:val="22"/>
        </w:rPr>
        <w:t>rav</w:t>
      </w:r>
      <w:r>
        <w:rPr>
          <w:szCs w:val="22"/>
        </w:rPr>
        <w:t>e</w:t>
      </w:r>
      <w:r w:rsidRPr="00437DB0">
        <w:rPr>
          <w:szCs w:val="22"/>
        </w:rPr>
        <w:t>n podrobnosti, ki jo je treba zagotoviti, vključujejo:</w:t>
      </w:r>
    </w:p>
    <w:p w14:paraId="4CB4E014" w14:textId="77777777" w:rsidR="004D1C66" w:rsidRPr="00437DB0" w:rsidRDefault="004D1C66" w:rsidP="004D1C66">
      <w:pPr>
        <w:pStyle w:val="Bullet1Indented"/>
        <w:rPr>
          <w:sz w:val="22"/>
        </w:rPr>
      </w:pPr>
      <w:r>
        <w:rPr>
          <w:sz w:val="22"/>
        </w:rPr>
        <w:t xml:space="preserve">posebne </w:t>
      </w:r>
      <w:r w:rsidRPr="00437DB0">
        <w:rPr>
          <w:sz w:val="22"/>
        </w:rPr>
        <w:t>okoliščine organizacij</w:t>
      </w:r>
      <w:r>
        <w:rPr>
          <w:sz w:val="22"/>
        </w:rPr>
        <w:t>e</w:t>
      </w:r>
      <w:r w:rsidRPr="00437DB0">
        <w:rPr>
          <w:sz w:val="22"/>
        </w:rPr>
        <w:t xml:space="preserve"> (npr. drugačna vrsta dejavnosti organizacije v primerjavi </w:t>
      </w:r>
      <w:r>
        <w:rPr>
          <w:sz w:val="22"/>
        </w:rPr>
        <w:t xml:space="preserve">s </w:t>
      </w:r>
      <w:r w:rsidRPr="00437DB0">
        <w:rPr>
          <w:sz w:val="22"/>
        </w:rPr>
        <w:t xml:space="preserve">tistimi, ki so </w:t>
      </w:r>
      <w:r>
        <w:rPr>
          <w:sz w:val="22"/>
        </w:rPr>
        <w:t xml:space="preserve">značilne </w:t>
      </w:r>
      <w:r w:rsidRPr="00437DB0">
        <w:rPr>
          <w:sz w:val="22"/>
        </w:rPr>
        <w:t>za ta sektor)</w:t>
      </w:r>
      <w:r w:rsidR="00A20F9C">
        <w:rPr>
          <w:sz w:val="22"/>
        </w:rPr>
        <w:t>;</w:t>
      </w:r>
    </w:p>
    <w:p w14:paraId="52054E02" w14:textId="77777777" w:rsidR="004D1C66" w:rsidRDefault="004D1C66" w:rsidP="004D1C66">
      <w:pPr>
        <w:pStyle w:val="Bullet1Indented"/>
        <w:rPr>
          <w:sz w:val="22"/>
        </w:rPr>
      </w:pPr>
      <w:r w:rsidRPr="00437DB0">
        <w:rPr>
          <w:sz w:val="22"/>
        </w:rPr>
        <w:t xml:space="preserve">posebne okoliščine posla, ki vplivajo na vrsto in obseg </w:t>
      </w:r>
      <w:r>
        <w:rPr>
          <w:sz w:val="22"/>
        </w:rPr>
        <w:t>opravljenih</w:t>
      </w:r>
      <w:r w:rsidRPr="00437DB0">
        <w:rPr>
          <w:sz w:val="22"/>
        </w:rPr>
        <w:t xml:space="preserve"> postopkov</w:t>
      </w:r>
      <w:r w:rsidR="00A20F9C">
        <w:rPr>
          <w:sz w:val="22"/>
        </w:rPr>
        <w:t>;</w:t>
      </w:r>
    </w:p>
    <w:p w14:paraId="308E8E66" w14:textId="2B03449C" w:rsidR="004D1C66" w:rsidRPr="004D1C66" w:rsidRDefault="004D1C66" w:rsidP="004D1C66">
      <w:pPr>
        <w:pStyle w:val="Bullet1Indented"/>
        <w:rPr>
          <w:sz w:val="22"/>
        </w:rPr>
      </w:pPr>
      <w:r>
        <w:rPr>
          <w:sz w:val="22"/>
        </w:rPr>
        <w:t>p</w:t>
      </w:r>
      <w:r w:rsidRPr="00437DB0">
        <w:rPr>
          <w:sz w:val="22"/>
        </w:rPr>
        <w:t xml:space="preserve">ričakovanja predvidenih uporabnikov glede ravni podrobnosti, ki jo je treba zagotoviti v poročilu, in sicer na podlagi tržnih običajev ali </w:t>
      </w:r>
      <w:r w:rsidR="009B0C18" w:rsidRPr="00437DB0">
        <w:rPr>
          <w:sz w:val="22"/>
        </w:rPr>
        <w:t>ustrezn</w:t>
      </w:r>
      <w:r w:rsidR="009B0C18">
        <w:rPr>
          <w:sz w:val="22"/>
        </w:rPr>
        <w:t>ega</w:t>
      </w:r>
      <w:r w:rsidR="009B0C18" w:rsidRPr="00437DB0">
        <w:rPr>
          <w:sz w:val="22"/>
        </w:rPr>
        <w:t xml:space="preserve"> zakon</w:t>
      </w:r>
      <w:r w:rsidR="009B0C18">
        <w:rPr>
          <w:sz w:val="22"/>
        </w:rPr>
        <w:t>a</w:t>
      </w:r>
      <w:r w:rsidR="009B0C18" w:rsidRPr="00437DB0">
        <w:rPr>
          <w:sz w:val="22"/>
        </w:rPr>
        <w:t xml:space="preserve"> </w:t>
      </w:r>
      <w:r w:rsidRPr="00437DB0">
        <w:rPr>
          <w:sz w:val="22"/>
        </w:rPr>
        <w:t>ali drug</w:t>
      </w:r>
      <w:r w:rsidR="009B0C18">
        <w:rPr>
          <w:sz w:val="22"/>
        </w:rPr>
        <w:t>ega</w:t>
      </w:r>
      <w:r w:rsidRPr="00437DB0">
        <w:rPr>
          <w:sz w:val="22"/>
        </w:rPr>
        <w:t xml:space="preserve"> predpis</w:t>
      </w:r>
      <w:r w:rsidR="009B0C18">
        <w:rPr>
          <w:sz w:val="22"/>
        </w:rPr>
        <w:t>a</w:t>
      </w:r>
      <w:r w:rsidRPr="00437DB0">
        <w:rPr>
          <w:sz w:val="22"/>
        </w:rPr>
        <w:t>.</w:t>
      </w:r>
    </w:p>
    <w:p w14:paraId="67F9B991" w14:textId="77777777" w:rsidR="00FE48CD" w:rsidRPr="00D07825" w:rsidRDefault="004D1C66" w:rsidP="00E63785">
      <w:pPr>
        <w:pStyle w:val="Slog10"/>
        <w:rPr>
          <w:rStyle w:val="Poudarek"/>
          <w:i w:val="0"/>
          <w:iCs w:val="0"/>
        </w:rPr>
      </w:pPr>
      <w:r w:rsidRPr="00437DB0">
        <w:rPr>
          <w:rStyle w:val="Poudarek"/>
          <w:i w:val="0"/>
        </w:rPr>
        <w:t xml:space="preserve">Pri opisovanju postopkov, </w:t>
      </w:r>
      <w:r>
        <w:rPr>
          <w:rStyle w:val="Poudarek"/>
          <w:i w:val="0"/>
          <w:lang w:val="sl-SI"/>
        </w:rPr>
        <w:t>opravljenih</w:t>
      </w:r>
      <w:r w:rsidRPr="00437DB0">
        <w:rPr>
          <w:rStyle w:val="Poudarek"/>
          <w:i w:val="0"/>
        </w:rPr>
        <w:t xml:space="preserve"> za poročilo o omejenem zagotovilu,</w:t>
      </w:r>
      <w:r w:rsidRPr="00437DB0">
        <w:rPr>
          <w:i/>
        </w:rPr>
        <w:t xml:space="preserve"> </w:t>
      </w:r>
      <w:r w:rsidRPr="00437DB0">
        <w:rPr>
          <w:rStyle w:val="Poudarek"/>
          <w:i w:val="0"/>
        </w:rPr>
        <w:t xml:space="preserve">je pomembno, da so napisani objektivno, vendar ne v tako kratkih povzetkih, da bi bili dvoumni, in prav tako ne preobsežno ali olepšano ali opisano tako, da bi se morda lahko razumelo, da je bilo pridobljeno sprejemljivo zagotovilo. Pomembno je tudi, da opis postopkov ne daje vtisa, da </w:t>
      </w:r>
      <w:r>
        <w:rPr>
          <w:rStyle w:val="Poudarek"/>
          <w:i w:val="0"/>
        </w:rPr>
        <w:t xml:space="preserve">je </w:t>
      </w:r>
      <w:r w:rsidRPr="00437DB0">
        <w:rPr>
          <w:rStyle w:val="Poudarek"/>
          <w:i w:val="0"/>
        </w:rPr>
        <w:t>šlo za posel opravljanja dogovorjenih postopkov</w:t>
      </w:r>
      <w:r w:rsidR="00A20F9C">
        <w:rPr>
          <w:rStyle w:val="Poudarek"/>
          <w:i w:val="0"/>
          <w:lang w:val="sl-SI"/>
        </w:rPr>
        <w:t>.</w:t>
      </w:r>
      <w:r w:rsidRPr="00437DB0">
        <w:rPr>
          <w:rStyle w:val="Poudarek"/>
          <w:i w:val="0"/>
        </w:rPr>
        <w:t xml:space="preserve"> </w:t>
      </w:r>
      <w:r w:rsidR="00A20F9C">
        <w:rPr>
          <w:rStyle w:val="Poudarek"/>
          <w:i w:val="0"/>
          <w:lang w:val="sl-SI"/>
        </w:rPr>
        <w:t>P</w:t>
      </w:r>
      <w:r>
        <w:rPr>
          <w:rStyle w:val="Poudarek"/>
          <w:i w:val="0"/>
          <w:lang w:val="sl-SI"/>
        </w:rPr>
        <w:t xml:space="preserve">rav tako </w:t>
      </w:r>
      <w:r w:rsidRPr="00437DB0">
        <w:rPr>
          <w:rStyle w:val="Poudarek"/>
          <w:i w:val="0"/>
        </w:rPr>
        <w:t>v večini primerov ne bo podrobno opisan celoten načrt dela.</w:t>
      </w:r>
    </w:p>
    <w:p w14:paraId="7250D9B2" w14:textId="3A30432E" w:rsidR="00D07825" w:rsidRPr="002B3BCB" w:rsidRDefault="00BE52FE" w:rsidP="00D07825">
      <w:pPr>
        <w:rPr>
          <w:rStyle w:val="Poudarek"/>
          <w:i w:val="0"/>
          <w:sz w:val="18"/>
          <w:szCs w:val="18"/>
        </w:rPr>
      </w:pPr>
      <w:r>
        <w:rPr>
          <w:rStyle w:val="Poudarek"/>
          <w:szCs w:val="22"/>
        </w:rPr>
        <w:t xml:space="preserve">Praktikov </w:t>
      </w:r>
      <w:r w:rsidR="00D07825" w:rsidRPr="00D07825">
        <w:rPr>
          <w:rStyle w:val="Poudarek"/>
          <w:szCs w:val="22"/>
        </w:rPr>
        <w:t>podpis</w:t>
      </w:r>
      <w:r w:rsidR="00D07825" w:rsidRPr="00437DB0">
        <w:rPr>
          <w:rStyle w:val="Poudarek"/>
          <w:szCs w:val="22"/>
        </w:rPr>
        <w:t xml:space="preserve"> </w:t>
      </w:r>
      <w:r w:rsidR="00D07825" w:rsidRPr="002B3BCB">
        <w:rPr>
          <w:rStyle w:val="Poudarek"/>
          <w:i w:val="0"/>
          <w:sz w:val="18"/>
          <w:szCs w:val="18"/>
        </w:rPr>
        <w:t>(</w:t>
      </w:r>
      <w:r w:rsidR="006F77BF" w:rsidRPr="006F77BF">
        <w:rPr>
          <w:rStyle w:val="Poudarek"/>
          <w:i w:val="0"/>
          <w:sz w:val="18"/>
          <w:szCs w:val="18"/>
        </w:rPr>
        <w:t xml:space="preserve">glej </w:t>
      </w:r>
      <w:r w:rsidR="00D07825" w:rsidRPr="00D07825">
        <w:rPr>
          <w:rStyle w:val="Poudarek"/>
          <w:i w:val="0"/>
          <w:sz w:val="18"/>
          <w:szCs w:val="18"/>
        </w:rPr>
        <w:t>odstavek 76(k)</w:t>
      </w:r>
      <w:r w:rsidR="006F77BF" w:rsidRPr="006F77BF">
        <w:rPr>
          <w:rStyle w:val="Poudarek"/>
          <w:i w:val="0"/>
          <w:szCs w:val="18"/>
        </w:rPr>
        <w:t>)</w:t>
      </w:r>
    </w:p>
    <w:p w14:paraId="22BC82B1" w14:textId="77777777" w:rsidR="00D07825" w:rsidRPr="00E266F4" w:rsidRDefault="00D07825" w:rsidP="00E63785">
      <w:pPr>
        <w:pStyle w:val="Slog2"/>
      </w:pPr>
      <w:r>
        <w:t xml:space="preserve">Revizorjev podpis je bodisi v imenu revizijskega podjetja bodisi revizorja osebno ali v imenu obeh, kakor je ustrezno v posamezni pravni ureditvi. </w:t>
      </w:r>
      <w:r w:rsidR="00E266F4" w:rsidRPr="00437DB0">
        <w:t>Poleg revizorjevega podpisa se v nekaterih pravnih ureditvah od revizorja lahko zahteva v revizorjevem poročilu</w:t>
      </w:r>
      <w:r w:rsidR="00E266F4">
        <w:t xml:space="preserve"> o zagotovilu</w:t>
      </w:r>
      <w:r w:rsidR="00E266F4" w:rsidRPr="00437DB0">
        <w:t xml:space="preserve"> še izjava o njegovih strokovnih nazivih ali </w:t>
      </w:r>
      <w:r w:rsidR="00E266F4">
        <w:t xml:space="preserve">o dejstvu, da je revizor ali njegovo podjetje, kakor je primerno, pridobil </w:t>
      </w:r>
      <w:r w:rsidR="00E266F4" w:rsidRPr="00437DB0">
        <w:t>priznanj</w:t>
      </w:r>
      <w:r w:rsidR="00E266F4">
        <w:t>e</w:t>
      </w:r>
      <w:r w:rsidR="00E266F4" w:rsidRPr="00437DB0">
        <w:t xml:space="preserve"> ustreznega organa za izdajo dovoljenj v tej pravni ureditvi.</w:t>
      </w:r>
    </w:p>
    <w:p w14:paraId="34EE920C" w14:textId="2C3FA685" w:rsidR="00E266F4" w:rsidRPr="002B3BCB" w:rsidRDefault="00E266F4" w:rsidP="00E266F4">
      <w:pPr>
        <w:spacing w:before="240" w:after="60"/>
        <w:rPr>
          <w:sz w:val="18"/>
          <w:szCs w:val="18"/>
        </w:rPr>
      </w:pPr>
      <w:r>
        <w:rPr>
          <w:i/>
          <w:szCs w:val="22"/>
        </w:rPr>
        <w:br w:type="page"/>
      </w:r>
      <w:r w:rsidRPr="00E266F4">
        <w:rPr>
          <w:i/>
          <w:szCs w:val="22"/>
        </w:rPr>
        <w:t>Odstavki o poudarjanju zadev in odstavki o drugi</w:t>
      </w:r>
      <w:r>
        <w:rPr>
          <w:i/>
          <w:szCs w:val="22"/>
        </w:rPr>
        <w:t>h</w:t>
      </w:r>
      <w:r w:rsidRPr="00E266F4">
        <w:rPr>
          <w:i/>
          <w:szCs w:val="22"/>
        </w:rPr>
        <w:t xml:space="preserve"> zadev</w:t>
      </w:r>
      <w:r>
        <w:rPr>
          <w:i/>
          <w:szCs w:val="22"/>
        </w:rPr>
        <w:t>ah</w:t>
      </w:r>
      <w:r w:rsidRPr="00437DB0">
        <w:rPr>
          <w:szCs w:val="22"/>
        </w:rPr>
        <w:t xml:space="preserve"> </w:t>
      </w:r>
      <w:r w:rsidRPr="002B3BCB">
        <w:rPr>
          <w:sz w:val="18"/>
          <w:szCs w:val="18"/>
        </w:rPr>
        <w:t>(</w:t>
      </w:r>
      <w:r w:rsidR="006F77BF" w:rsidRPr="006F77BF">
        <w:rPr>
          <w:sz w:val="18"/>
          <w:szCs w:val="18"/>
        </w:rPr>
        <w:t xml:space="preserve">glej </w:t>
      </w:r>
      <w:r w:rsidRPr="00E266F4">
        <w:rPr>
          <w:sz w:val="18"/>
          <w:szCs w:val="18"/>
        </w:rPr>
        <w:t>odstavek 77</w:t>
      </w:r>
      <w:r w:rsidR="006F77BF" w:rsidRPr="006F77BF">
        <w:rPr>
          <w:szCs w:val="18"/>
        </w:rPr>
        <w:t>)</w:t>
      </w:r>
    </w:p>
    <w:p w14:paraId="3F65B6B8" w14:textId="77777777" w:rsidR="00D07825" w:rsidRPr="00E266F4" w:rsidRDefault="00E266F4" w:rsidP="00E63785">
      <w:pPr>
        <w:pStyle w:val="Slog10"/>
      </w:pPr>
      <w:r w:rsidRPr="00437DB0">
        <w:t>Zelo razširjena uporaba odstavkov o poudarjanju zadev ali odstavkov o drugi</w:t>
      </w:r>
      <w:r>
        <w:rPr>
          <w:lang w:val="sl-SI"/>
        </w:rPr>
        <w:t>h</w:t>
      </w:r>
      <w:r w:rsidRPr="00437DB0">
        <w:t xml:space="preserve"> zadev</w:t>
      </w:r>
      <w:r>
        <w:rPr>
          <w:lang w:val="sl-SI"/>
        </w:rPr>
        <w:t>ah</w:t>
      </w:r>
      <w:r w:rsidRPr="00437DB0">
        <w:t xml:space="preserve"> zmanjšuje učinkovitost revizorjevih sporočil o takih zadevah.</w:t>
      </w:r>
    </w:p>
    <w:p w14:paraId="3C1F7AF3" w14:textId="77777777" w:rsidR="00E266F4" w:rsidRPr="00E266F4" w:rsidRDefault="00E266F4" w:rsidP="00E63785">
      <w:pPr>
        <w:pStyle w:val="Slog10"/>
      </w:pPr>
      <w:r w:rsidRPr="00437DB0">
        <w:t xml:space="preserve">Odstavek o poudarjanju zadeve je lahko primeren, kadar so bila na primer uporabljena različna sodila ali pa so bila sodila spremenjena, posodobljena ali </w:t>
      </w:r>
      <w:r>
        <w:t>drugače</w:t>
      </w:r>
      <w:r w:rsidRPr="00437DB0">
        <w:t xml:space="preserve"> tolmačena kot v prejšnjih obdobjih in ima to bistven učinek na </w:t>
      </w:r>
      <w:r w:rsidRPr="00E266F4">
        <w:rPr>
          <w:lang w:val="sl-SI"/>
        </w:rPr>
        <w:t>sporočene</w:t>
      </w:r>
      <w:r w:rsidRPr="00437DB0">
        <w:t xml:space="preserve"> emisije, ali pa izpad sistema za del </w:t>
      </w:r>
      <w:r>
        <w:rPr>
          <w:lang w:val="sl-SI"/>
        </w:rPr>
        <w:t>obravnavanega</w:t>
      </w:r>
      <w:r w:rsidRPr="00437DB0">
        <w:t xml:space="preserve"> obdobja pomeni, da je bila za oceno emisij za čas izpada uporabljena ekstrapolacija</w:t>
      </w:r>
      <w:r w:rsidR="00131A9B">
        <w:rPr>
          <w:lang w:val="sl-SI"/>
        </w:rPr>
        <w:t>,</w:t>
      </w:r>
      <w:r w:rsidRPr="00437DB0">
        <w:t xml:space="preserve"> </w:t>
      </w:r>
      <w:r w:rsidR="00131A9B">
        <w:rPr>
          <w:lang w:val="sl-SI"/>
        </w:rPr>
        <w:t>kar je</w:t>
      </w:r>
      <w:r w:rsidRPr="00437DB0">
        <w:t xml:space="preserve"> v poročilu o toplogrednih plinih navedeno.</w:t>
      </w:r>
    </w:p>
    <w:p w14:paraId="1EBC8868" w14:textId="77777777" w:rsidR="00E266F4" w:rsidRPr="00E266F4" w:rsidRDefault="00E266F4" w:rsidP="00E63785">
      <w:pPr>
        <w:pStyle w:val="Slog10"/>
      </w:pPr>
      <w:r w:rsidRPr="00437DB0">
        <w:t>Odstavek o drugi zadevi je lahko primeren, kadar se je na primer področje posla v primerjavi s prejšnjem obdobjem bistveno spremenilo</w:t>
      </w:r>
      <w:r w:rsidR="00131A9B">
        <w:rPr>
          <w:lang w:val="sl-SI"/>
        </w:rPr>
        <w:t>, kar</w:t>
      </w:r>
      <w:r w:rsidRPr="00437DB0">
        <w:t xml:space="preserve"> v poročilu o toplogrednih plinih ni navedeno.</w:t>
      </w:r>
    </w:p>
    <w:p w14:paraId="41C9C63D" w14:textId="6613B227" w:rsidR="00E266F4" w:rsidRPr="00131A9B" w:rsidRDefault="00ED1933" w:rsidP="00E63785">
      <w:pPr>
        <w:pStyle w:val="Slog10"/>
        <w:rPr>
          <w:sz w:val="18"/>
          <w:szCs w:val="18"/>
        </w:rPr>
      </w:pPr>
      <w:r w:rsidRPr="00437DB0">
        <w:t xml:space="preserve">Vsebina odstavka o poudarjanju zadeve vključuje jasno sklicevanje na poudarjeno zadevo in kje poročilu o toplogrednih plinih je mogoče najti razkritja, ki zadevo v celoti opisujejo. Navedeno je tudi, da revizorjev sklep </w:t>
      </w:r>
      <w:r>
        <w:t>zaradi</w:t>
      </w:r>
      <w:r w:rsidRPr="00437DB0">
        <w:t xml:space="preserve"> poudarjene zadeve ni prilagojen</w:t>
      </w:r>
      <w:r w:rsidR="006F77BF" w:rsidRPr="006F77BF">
        <w:t xml:space="preserve"> (</w:t>
      </w:r>
      <w:r w:rsidR="006F77BF" w:rsidRPr="006F77BF">
        <w:rPr>
          <w:sz w:val="18"/>
          <w:szCs w:val="18"/>
        </w:rPr>
        <w:t xml:space="preserve">glej </w:t>
      </w:r>
      <w:r w:rsidRPr="00437DB0">
        <w:rPr>
          <w:sz w:val="18"/>
          <w:szCs w:val="18"/>
        </w:rPr>
        <w:t>tudi odstavek A125</w:t>
      </w:r>
      <w:r w:rsidR="006F77BF" w:rsidRPr="006F77BF">
        <w:rPr>
          <w:szCs w:val="18"/>
        </w:rPr>
        <w:t>).</w:t>
      </w:r>
    </w:p>
    <w:p w14:paraId="74C6DE6F" w14:textId="3A09D203" w:rsidR="00700D9C" w:rsidRPr="00131A9B" w:rsidRDefault="00700D9C" w:rsidP="00E63785">
      <w:pPr>
        <w:pStyle w:val="Slog10"/>
        <w:rPr>
          <w:sz w:val="18"/>
          <w:szCs w:val="18"/>
        </w:rPr>
      </w:pPr>
      <w:r w:rsidRPr="00437DB0">
        <w:t xml:space="preserve">Vsebina odstavka o drugi zadevi jasno </w:t>
      </w:r>
      <w:r>
        <w:rPr>
          <w:lang w:val="sl-SI"/>
        </w:rPr>
        <w:t>odraža</w:t>
      </w:r>
      <w:r w:rsidRPr="00437DB0">
        <w:t xml:space="preserve">, da take druge zadeve ni </w:t>
      </w:r>
      <w:r>
        <w:rPr>
          <w:lang w:val="sl-SI"/>
        </w:rPr>
        <w:t>treba</w:t>
      </w:r>
      <w:r w:rsidRPr="00437DB0">
        <w:t xml:space="preserve"> predstaviti in razkriti v poročilu o toplogrednih plinih. Odstavek 77 omejuje uporabo odstavka o drugi zadevi na tiste zadeve, ki so pomembne za uporabnikovo razumevanje posla, revizorjeve odgovornosti ali poročil</w:t>
      </w:r>
      <w:r>
        <w:t>a</w:t>
      </w:r>
      <w:r w:rsidRPr="00437DB0">
        <w:t xml:space="preserve"> o zagotovilu, za katere revizor </w:t>
      </w:r>
      <w:r>
        <w:rPr>
          <w:lang w:val="sl-SI"/>
        </w:rPr>
        <w:t>presodi</w:t>
      </w:r>
      <w:r w:rsidRPr="00437DB0">
        <w:t>, da jih je treb</w:t>
      </w:r>
      <w:r w:rsidR="00131A9B">
        <w:rPr>
          <w:lang w:val="sl-SI"/>
        </w:rPr>
        <w:t>a</w:t>
      </w:r>
      <w:r w:rsidRPr="00437DB0">
        <w:t xml:space="preserve"> sporočiti v poročilu o zagotovilu</w:t>
      </w:r>
      <w:r w:rsidR="006F77BF" w:rsidRPr="006F77BF">
        <w:t xml:space="preserve"> (</w:t>
      </w:r>
      <w:r w:rsidR="006F77BF" w:rsidRPr="006F77BF">
        <w:rPr>
          <w:sz w:val="18"/>
          <w:szCs w:val="18"/>
        </w:rPr>
        <w:t xml:space="preserve">glej </w:t>
      </w:r>
      <w:r w:rsidRPr="00437DB0">
        <w:rPr>
          <w:sz w:val="18"/>
          <w:szCs w:val="18"/>
        </w:rPr>
        <w:t>tudi odstavek A124</w:t>
      </w:r>
      <w:r w:rsidR="006F77BF" w:rsidRPr="006F77BF">
        <w:rPr>
          <w:szCs w:val="18"/>
        </w:rPr>
        <w:t>).</w:t>
      </w:r>
    </w:p>
    <w:p w14:paraId="0C504515" w14:textId="77777777" w:rsidR="00700D9C" w:rsidRPr="0052615F" w:rsidRDefault="00700D9C" w:rsidP="00E63785">
      <w:pPr>
        <w:pStyle w:val="Slog2"/>
      </w:pPr>
      <w:r w:rsidRPr="00437DB0">
        <w:t xml:space="preserve">Vključitev revizorjevih priporočil o zadevah, kot so izboljšave v informacijskem sistemu organizacije, v poročilo o zagotovilu lahko nakazuje, da te zadeve pri pripravi poročila o toplogrednih plinih niso bile </w:t>
      </w:r>
      <w:r>
        <w:rPr>
          <w:lang w:val="sl-SI"/>
        </w:rPr>
        <w:t>ustrezno</w:t>
      </w:r>
      <w:r w:rsidRPr="00437DB0">
        <w:t xml:space="preserve"> obravnavane. Taka priporočila je mogoče sporočiti na primer v pismu poslovodstvu ali v razgovoru s pristojnimi za upravljanje. </w:t>
      </w:r>
      <w:r>
        <w:rPr>
          <w:lang w:val="sl-SI"/>
        </w:rPr>
        <w:t>Za odločitev</w:t>
      </w:r>
      <w:r w:rsidRPr="00437DB0">
        <w:t>, ali je treba v poročilo o zagotovilu</w:t>
      </w:r>
      <w:r>
        <w:rPr>
          <w:lang w:val="sl-SI"/>
        </w:rPr>
        <w:t xml:space="preserve"> vključiti priporočila, je </w:t>
      </w:r>
      <w:r w:rsidR="0052615F">
        <w:rPr>
          <w:lang w:val="sl-SI"/>
        </w:rPr>
        <w:t xml:space="preserve">med drugim </w:t>
      </w:r>
      <w:r>
        <w:rPr>
          <w:lang w:val="sl-SI"/>
        </w:rPr>
        <w:t>pomembna presoja</w:t>
      </w:r>
      <w:r w:rsidRPr="00437DB0">
        <w:t xml:space="preserve">, ali so priporočila po svoji naravi pomembna za informacijske potrebe predvidenih uporabnikov in ali </w:t>
      </w:r>
      <w:r w:rsidR="0052615F">
        <w:rPr>
          <w:lang w:val="sl-SI"/>
        </w:rPr>
        <w:t>njihovo besedilo zagotavlja</w:t>
      </w:r>
      <w:r w:rsidRPr="00437DB0">
        <w:t xml:space="preserve">, da ne bodo napačno razumljena kot pridržek k revizorjevemu sklepu </w:t>
      </w:r>
      <w:r>
        <w:t>o</w:t>
      </w:r>
      <w:r w:rsidRPr="00437DB0">
        <w:t xml:space="preserve"> poročil</w:t>
      </w:r>
      <w:r>
        <w:t>u</w:t>
      </w:r>
      <w:r w:rsidRPr="00437DB0">
        <w:t xml:space="preserve"> o toplogrednih plinih.</w:t>
      </w:r>
    </w:p>
    <w:p w14:paraId="7E76FABC" w14:textId="3D22DA40" w:rsidR="0052615F" w:rsidRPr="00437DB0" w:rsidRDefault="0052615F" w:rsidP="00E63785">
      <w:pPr>
        <w:pStyle w:val="Slog2"/>
      </w:pPr>
      <w:r>
        <w:tab/>
      </w:r>
      <w:r w:rsidRPr="00437DB0">
        <w:t xml:space="preserve">Odstavek o drugi zadevi ne vključuje informacij, ki jih </w:t>
      </w:r>
      <w:r w:rsidR="009B0C18">
        <w:rPr>
          <w:lang w:val="sl-SI"/>
        </w:rPr>
        <w:t>praktik</w:t>
      </w:r>
      <w:r w:rsidR="009B0C18" w:rsidRPr="00437DB0">
        <w:t xml:space="preserve"> </w:t>
      </w:r>
      <w:r w:rsidRPr="00437DB0">
        <w:t xml:space="preserve">ne sme dati po </w:t>
      </w:r>
      <w:r w:rsidR="009B0C18" w:rsidRPr="00437DB0">
        <w:t>zakon</w:t>
      </w:r>
      <w:r w:rsidR="009B0C18">
        <w:rPr>
          <w:lang w:val="sl-SI"/>
        </w:rPr>
        <w:t>u</w:t>
      </w:r>
      <w:r w:rsidRPr="00437DB0">
        <w:t xml:space="preserve">, </w:t>
      </w:r>
      <w:r w:rsidR="009B0C18" w:rsidRPr="00437DB0">
        <w:t>drug</w:t>
      </w:r>
      <w:r w:rsidR="009B0C18">
        <w:rPr>
          <w:lang w:val="sl-SI"/>
        </w:rPr>
        <w:t>em</w:t>
      </w:r>
      <w:r w:rsidR="009B0C18" w:rsidRPr="00437DB0">
        <w:t xml:space="preserve"> predpis</w:t>
      </w:r>
      <w:r w:rsidR="009B0C18">
        <w:rPr>
          <w:lang w:val="sl-SI"/>
        </w:rPr>
        <w:t>u</w:t>
      </w:r>
      <w:r w:rsidR="009B0C18" w:rsidRPr="00437DB0">
        <w:t xml:space="preserve"> </w:t>
      </w:r>
      <w:r w:rsidRPr="00437DB0">
        <w:t xml:space="preserve">ali drugih poklicnih standardih, na primer po etičnih standardih glede zaupnosti informacij. Odstavek o drugi zadevi prav tako ne vključuje informacij, ki jih mora </w:t>
      </w:r>
      <w:r>
        <w:rPr>
          <w:lang w:val="sl-SI"/>
        </w:rPr>
        <w:t>zagotoviti</w:t>
      </w:r>
      <w:r w:rsidRPr="00437DB0">
        <w:t xml:space="preserve"> poslovodstvo.</w:t>
      </w:r>
    </w:p>
    <w:p w14:paraId="357E02C5" w14:textId="77777777" w:rsidR="005859F9" w:rsidRPr="009812C4" w:rsidRDefault="003422DB" w:rsidP="005859F9">
      <w:pPr>
        <w:spacing w:before="240"/>
        <w:rPr>
          <w:b/>
          <w:sz w:val="24"/>
          <w:szCs w:val="24"/>
        </w:rPr>
      </w:pPr>
      <w:r>
        <w:rPr>
          <w:i/>
          <w:szCs w:val="22"/>
        </w:rPr>
        <w:br w:type="page"/>
      </w:r>
      <w:r w:rsidR="005859F9" w:rsidRPr="009812C4">
        <w:rPr>
          <w:b/>
          <w:sz w:val="24"/>
          <w:szCs w:val="24"/>
        </w:rPr>
        <w:t xml:space="preserve"> </w:t>
      </w:r>
    </w:p>
    <w:p w14:paraId="3E3D1ECD" w14:textId="77777777" w:rsidR="00BE339D" w:rsidRPr="009812C4" w:rsidRDefault="009812C4" w:rsidP="009812C4">
      <w:pPr>
        <w:jc w:val="right"/>
        <w:rPr>
          <w:b/>
          <w:sz w:val="24"/>
          <w:szCs w:val="24"/>
        </w:rPr>
      </w:pPr>
      <w:r w:rsidRPr="009812C4">
        <w:rPr>
          <w:b/>
          <w:sz w:val="24"/>
          <w:szCs w:val="24"/>
        </w:rPr>
        <w:t>Dodatek 1</w:t>
      </w:r>
    </w:p>
    <w:p w14:paraId="49D37324" w14:textId="68ED300B" w:rsidR="009812C4" w:rsidRPr="00131A9B" w:rsidRDefault="00481FDC" w:rsidP="009812C4">
      <w:pPr>
        <w:jc w:val="right"/>
        <w:rPr>
          <w:sz w:val="18"/>
          <w:szCs w:val="18"/>
        </w:rPr>
      </w:pPr>
      <w:r w:rsidRPr="00131A9B">
        <w:rPr>
          <w:sz w:val="18"/>
          <w:szCs w:val="18"/>
        </w:rPr>
        <w:t>(</w:t>
      </w:r>
      <w:r w:rsidR="006F77BF">
        <w:rPr>
          <w:sz w:val="18"/>
          <w:szCs w:val="18"/>
        </w:rPr>
        <w:t>G</w:t>
      </w:r>
      <w:r w:rsidR="006F77BF" w:rsidRPr="006F77BF">
        <w:rPr>
          <w:sz w:val="18"/>
          <w:szCs w:val="18"/>
        </w:rPr>
        <w:t xml:space="preserve">lej </w:t>
      </w:r>
      <w:r w:rsidRPr="00437DB0">
        <w:rPr>
          <w:sz w:val="18"/>
          <w:szCs w:val="18"/>
        </w:rPr>
        <w:t>odstavke A8–A14.</w:t>
      </w:r>
      <w:r w:rsidRPr="00131A9B">
        <w:rPr>
          <w:sz w:val="18"/>
          <w:szCs w:val="18"/>
        </w:rPr>
        <w:t>)</w:t>
      </w:r>
    </w:p>
    <w:p w14:paraId="4FF50FA8" w14:textId="77777777" w:rsidR="00481FDC" w:rsidRPr="00437DB0" w:rsidRDefault="00481FDC" w:rsidP="00481FDC">
      <w:pPr>
        <w:jc w:val="center"/>
        <w:rPr>
          <w:b/>
          <w:szCs w:val="22"/>
        </w:rPr>
      </w:pPr>
      <w:r w:rsidRPr="00437DB0">
        <w:rPr>
          <w:b/>
          <w:szCs w:val="22"/>
        </w:rPr>
        <w:t xml:space="preserve">Emisije, odstranitve in </w:t>
      </w:r>
      <w:r>
        <w:rPr>
          <w:b/>
          <w:szCs w:val="22"/>
        </w:rPr>
        <w:t>odbitki</w:t>
      </w:r>
      <w:r w:rsidRPr="00437DB0">
        <w:rPr>
          <w:b/>
          <w:szCs w:val="22"/>
        </w:rPr>
        <w:t xml:space="preserve"> emisij</w:t>
      </w:r>
    </w:p>
    <w:p w14:paraId="0766893C" w14:textId="1B1A6917" w:rsidR="00481FDC" w:rsidRPr="00437DB0" w:rsidRDefault="00481FDC" w:rsidP="00481FDC">
      <w:pPr>
        <w:pStyle w:val="Glava"/>
        <w:tabs>
          <w:tab w:val="right" w:pos="9180"/>
        </w:tabs>
        <w:spacing w:before="60" w:after="60" w:line="240" w:lineRule="auto"/>
        <w:jc w:val="center"/>
        <w:rPr>
          <w:noProof/>
          <w:szCs w:val="22"/>
        </w:rPr>
      </w:pPr>
      <w:r w:rsidRPr="00437DB0">
        <w:rPr>
          <w:noProof/>
          <w:szCs w:val="22"/>
        </w:rPr>
        <w:t xml:space="preserve">  </w:t>
      </w:r>
      <w:r w:rsidR="00CC1AFB">
        <w:rPr>
          <w:noProof/>
          <w:szCs w:val="22"/>
        </w:rPr>
        <w:drawing>
          <wp:inline distT="0" distB="0" distL="0" distR="0" wp14:anchorId="14557FAE" wp14:editId="472CC1FA">
            <wp:extent cx="4572000" cy="32385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t="-2" b="461"/>
                    <a:stretch>
                      <a:fillRect/>
                    </a:stretch>
                  </pic:blipFill>
                  <pic:spPr bwMode="auto">
                    <a:xfrm>
                      <a:off x="0" y="0"/>
                      <a:ext cx="4572000" cy="3238500"/>
                    </a:xfrm>
                    <a:prstGeom prst="rect">
                      <a:avLst/>
                    </a:prstGeom>
                    <a:noFill/>
                    <a:ln>
                      <a:noFill/>
                    </a:ln>
                  </pic:spPr>
                </pic:pic>
              </a:graphicData>
            </a:graphic>
          </wp:inline>
        </w:drawing>
      </w:r>
    </w:p>
    <w:p w14:paraId="03AB772D" w14:textId="77777777" w:rsidR="00481FDC" w:rsidRPr="009C240A" w:rsidRDefault="00481FDC" w:rsidP="00481FDC">
      <w:pPr>
        <w:pStyle w:val="Glava"/>
        <w:tabs>
          <w:tab w:val="right" w:pos="9180"/>
        </w:tabs>
        <w:spacing w:before="60" w:after="60" w:line="240" w:lineRule="auto"/>
        <w:jc w:val="left"/>
        <w:rPr>
          <w:b/>
          <w:szCs w:val="22"/>
        </w:rPr>
      </w:pPr>
      <w:r w:rsidRPr="009C240A">
        <w:rPr>
          <w:b/>
          <w:szCs w:val="22"/>
        </w:rPr>
        <w:t xml:space="preserve">Legenda: </w:t>
      </w:r>
    </w:p>
    <w:p w14:paraId="6407AB8C" w14:textId="77777777" w:rsidR="00481FDC" w:rsidRPr="009C240A" w:rsidRDefault="00481FDC" w:rsidP="00481FDC">
      <w:pPr>
        <w:pStyle w:val="Glava"/>
        <w:tabs>
          <w:tab w:val="right" w:pos="9180"/>
        </w:tabs>
        <w:spacing w:before="0" w:after="0" w:line="240" w:lineRule="auto"/>
        <w:jc w:val="left"/>
        <w:rPr>
          <w:i/>
          <w:sz w:val="20"/>
        </w:rPr>
      </w:pPr>
      <w:r w:rsidRPr="009C240A">
        <w:rPr>
          <w:i/>
          <w:sz w:val="20"/>
          <w:lang w:val="en-GB"/>
        </w:rPr>
        <w:t>Emissions</w:t>
      </w:r>
      <w:r w:rsidRPr="009C240A">
        <w:rPr>
          <w:i/>
          <w:sz w:val="20"/>
        </w:rPr>
        <w:t xml:space="preserve"> – emisije</w:t>
      </w:r>
    </w:p>
    <w:p w14:paraId="154D0E87" w14:textId="77777777" w:rsidR="00481FDC" w:rsidRPr="009C240A" w:rsidRDefault="00481FDC" w:rsidP="00481FDC">
      <w:pPr>
        <w:pStyle w:val="Glava"/>
        <w:tabs>
          <w:tab w:val="right" w:pos="9180"/>
        </w:tabs>
        <w:spacing w:before="0" w:after="0" w:line="240" w:lineRule="auto"/>
        <w:jc w:val="left"/>
        <w:rPr>
          <w:i/>
          <w:sz w:val="20"/>
        </w:rPr>
      </w:pPr>
      <w:r w:rsidRPr="009C240A">
        <w:rPr>
          <w:i/>
          <w:sz w:val="20"/>
          <w:lang w:val="en-GB"/>
        </w:rPr>
        <w:t>Removals</w:t>
      </w:r>
      <w:r w:rsidRPr="009C240A">
        <w:rPr>
          <w:i/>
          <w:sz w:val="20"/>
        </w:rPr>
        <w:t xml:space="preserve"> – odstranitve</w:t>
      </w:r>
    </w:p>
    <w:p w14:paraId="4832FD66" w14:textId="77777777" w:rsidR="00481FDC" w:rsidRPr="009C240A" w:rsidRDefault="00481FDC" w:rsidP="00481FDC">
      <w:pPr>
        <w:pStyle w:val="Glava"/>
        <w:tabs>
          <w:tab w:val="right" w:pos="9180"/>
        </w:tabs>
        <w:spacing w:before="0" w:after="0" w:line="240" w:lineRule="auto"/>
        <w:jc w:val="left"/>
        <w:rPr>
          <w:i/>
          <w:sz w:val="20"/>
        </w:rPr>
      </w:pPr>
      <w:r w:rsidRPr="009C240A">
        <w:rPr>
          <w:i/>
          <w:sz w:val="20"/>
          <w:lang w:val="en-GB"/>
        </w:rPr>
        <w:t>Energy</w:t>
      </w:r>
      <w:r w:rsidRPr="009C240A">
        <w:rPr>
          <w:i/>
          <w:sz w:val="20"/>
        </w:rPr>
        <w:t xml:space="preserve"> – energija</w:t>
      </w:r>
    </w:p>
    <w:p w14:paraId="67302046" w14:textId="77777777" w:rsidR="00481FDC" w:rsidRPr="009C240A" w:rsidRDefault="00481FDC" w:rsidP="00481FDC">
      <w:pPr>
        <w:pStyle w:val="Glava"/>
        <w:tabs>
          <w:tab w:val="right" w:pos="9180"/>
        </w:tabs>
        <w:spacing w:before="0" w:after="0" w:line="240" w:lineRule="auto"/>
        <w:jc w:val="left"/>
        <w:rPr>
          <w:i/>
          <w:sz w:val="20"/>
        </w:rPr>
      </w:pPr>
      <w:r w:rsidRPr="009C240A">
        <w:rPr>
          <w:i/>
          <w:sz w:val="20"/>
          <w:lang w:val="en-GB"/>
        </w:rPr>
        <w:t>Suppliers</w:t>
      </w:r>
      <w:r w:rsidRPr="009C240A">
        <w:rPr>
          <w:i/>
          <w:sz w:val="20"/>
        </w:rPr>
        <w:t xml:space="preserve"> – dobavitelji</w:t>
      </w:r>
    </w:p>
    <w:p w14:paraId="3C52FEB0" w14:textId="77777777" w:rsidR="00481FDC" w:rsidRPr="009C240A" w:rsidRDefault="00481FDC" w:rsidP="00481FDC">
      <w:pPr>
        <w:pStyle w:val="Glava"/>
        <w:tabs>
          <w:tab w:val="right" w:pos="9180"/>
        </w:tabs>
        <w:spacing w:before="0" w:after="0" w:line="240" w:lineRule="auto"/>
        <w:jc w:val="left"/>
        <w:rPr>
          <w:i/>
          <w:sz w:val="20"/>
        </w:rPr>
      </w:pPr>
      <w:r w:rsidRPr="009C240A">
        <w:rPr>
          <w:i/>
          <w:sz w:val="20"/>
          <w:lang w:val="en-GB"/>
        </w:rPr>
        <w:t>Customers</w:t>
      </w:r>
      <w:r w:rsidRPr="009C240A">
        <w:rPr>
          <w:i/>
          <w:sz w:val="20"/>
        </w:rPr>
        <w:t xml:space="preserve"> – kupci</w:t>
      </w:r>
    </w:p>
    <w:p w14:paraId="570176EF" w14:textId="77777777" w:rsidR="00481FDC" w:rsidRPr="009C240A" w:rsidRDefault="00481FDC" w:rsidP="00481FDC">
      <w:pPr>
        <w:pStyle w:val="Glava"/>
        <w:tabs>
          <w:tab w:val="right" w:pos="9180"/>
        </w:tabs>
        <w:spacing w:before="0" w:after="0" w:line="240" w:lineRule="auto"/>
        <w:jc w:val="left"/>
        <w:rPr>
          <w:i/>
          <w:sz w:val="20"/>
        </w:rPr>
      </w:pPr>
      <w:r w:rsidRPr="009C240A">
        <w:rPr>
          <w:i/>
          <w:sz w:val="20"/>
          <w:lang w:val="en-GB"/>
        </w:rPr>
        <w:t>Payment</w:t>
      </w:r>
      <w:r w:rsidRPr="009C240A">
        <w:rPr>
          <w:i/>
          <w:sz w:val="20"/>
        </w:rPr>
        <w:t xml:space="preserve"> – plačilo</w:t>
      </w:r>
    </w:p>
    <w:p w14:paraId="6E3C9639" w14:textId="77777777" w:rsidR="00481FDC" w:rsidRPr="009C240A" w:rsidRDefault="00481FDC" w:rsidP="00481FDC">
      <w:pPr>
        <w:pStyle w:val="Glava"/>
        <w:tabs>
          <w:tab w:val="right" w:pos="9180"/>
        </w:tabs>
        <w:spacing w:before="0" w:after="0" w:line="240" w:lineRule="auto"/>
        <w:jc w:val="left"/>
        <w:rPr>
          <w:i/>
          <w:sz w:val="20"/>
        </w:rPr>
      </w:pPr>
      <w:r w:rsidRPr="009C240A">
        <w:rPr>
          <w:i/>
          <w:sz w:val="20"/>
          <w:lang w:val="en-GB"/>
        </w:rPr>
        <w:t>Lower emissions</w:t>
      </w:r>
      <w:r w:rsidRPr="009C240A">
        <w:rPr>
          <w:i/>
          <w:sz w:val="20"/>
        </w:rPr>
        <w:t xml:space="preserve"> – nižje emisije</w:t>
      </w:r>
    </w:p>
    <w:p w14:paraId="255BFC06" w14:textId="68768E10" w:rsidR="009C240A" w:rsidRPr="00437DB0" w:rsidRDefault="009C240A" w:rsidP="009C240A">
      <w:pPr>
        <w:pStyle w:val="Glava"/>
        <w:tabs>
          <w:tab w:val="clear" w:pos="4536"/>
          <w:tab w:val="clear" w:pos="9072"/>
        </w:tabs>
        <w:spacing w:before="120" w:line="240" w:lineRule="exact"/>
        <w:rPr>
          <w:szCs w:val="22"/>
        </w:rPr>
      </w:pPr>
      <w:r w:rsidRPr="00437DB0">
        <w:rPr>
          <w:szCs w:val="22"/>
        </w:rPr>
        <w:t>A =</w:t>
      </w:r>
      <w:r w:rsidRPr="00437DB0">
        <w:rPr>
          <w:szCs w:val="22"/>
        </w:rPr>
        <w:tab/>
      </w:r>
      <w:r>
        <w:rPr>
          <w:szCs w:val="22"/>
        </w:rPr>
        <w:t>N</w:t>
      </w:r>
      <w:r w:rsidRPr="00437DB0">
        <w:rPr>
          <w:szCs w:val="22"/>
        </w:rPr>
        <w:t xml:space="preserve">eposredne emisije ali emisije 1. skupine </w:t>
      </w:r>
      <w:r w:rsidRPr="002B3BCB">
        <w:rPr>
          <w:sz w:val="18"/>
          <w:szCs w:val="18"/>
        </w:rPr>
        <w:t>(</w:t>
      </w:r>
      <w:r w:rsidR="006F77BF" w:rsidRPr="006F77BF">
        <w:rPr>
          <w:sz w:val="18"/>
          <w:szCs w:val="18"/>
        </w:rPr>
        <w:t xml:space="preserve">glej </w:t>
      </w:r>
      <w:r w:rsidRPr="00437DB0">
        <w:rPr>
          <w:sz w:val="18"/>
          <w:szCs w:val="18"/>
        </w:rPr>
        <w:t>odstavek A8</w:t>
      </w:r>
      <w:r w:rsidR="006F77BF" w:rsidRPr="006F77BF">
        <w:rPr>
          <w:szCs w:val="18"/>
        </w:rPr>
        <w:t>)</w:t>
      </w:r>
    </w:p>
    <w:p w14:paraId="54E03AA2" w14:textId="33B299C9" w:rsidR="009C240A" w:rsidRPr="00437DB0" w:rsidRDefault="009C240A" w:rsidP="009C240A">
      <w:pPr>
        <w:pStyle w:val="Glava"/>
        <w:tabs>
          <w:tab w:val="clear" w:pos="4536"/>
          <w:tab w:val="clear" w:pos="9072"/>
        </w:tabs>
        <w:spacing w:before="120" w:line="240" w:lineRule="exact"/>
        <w:ind w:left="720" w:hanging="720"/>
        <w:rPr>
          <w:spacing w:val="-4"/>
          <w:szCs w:val="22"/>
        </w:rPr>
      </w:pPr>
      <w:r w:rsidRPr="00437DB0">
        <w:rPr>
          <w:spacing w:val="-4"/>
          <w:szCs w:val="22"/>
        </w:rPr>
        <w:t>B =</w:t>
      </w:r>
      <w:r w:rsidRPr="00437DB0">
        <w:rPr>
          <w:spacing w:val="-4"/>
          <w:szCs w:val="22"/>
        </w:rPr>
        <w:tab/>
      </w:r>
      <w:r>
        <w:rPr>
          <w:spacing w:val="-4"/>
          <w:szCs w:val="22"/>
        </w:rPr>
        <w:t>O</w:t>
      </w:r>
      <w:r w:rsidRPr="00437DB0">
        <w:rPr>
          <w:spacing w:val="-4"/>
          <w:szCs w:val="22"/>
        </w:rPr>
        <w:t>dstranitve (</w:t>
      </w:r>
      <w:r>
        <w:rPr>
          <w:spacing w:val="-4"/>
          <w:szCs w:val="22"/>
        </w:rPr>
        <w:t>E</w:t>
      </w:r>
      <w:r w:rsidRPr="00437DB0">
        <w:rPr>
          <w:spacing w:val="-4"/>
          <w:szCs w:val="22"/>
        </w:rPr>
        <w:t>misije, ki so ustvarjene znotraj meje organizacije, vendar so zajete in shranjene znotraj te meje in niso izpuščene v ozračje. Običajno se obračunavajo na podlagi bruto količin, to je kot emisija 1. skupine in odstranitev</w:t>
      </w:r>
      <w:r>
        <w:rPr>
          <w:spacing w:val="-4"/>
          <w:szCs w:val="22"/>
        </w:rPr>
        <w:t>.</w:t>
      </w:r>
      <w:r w:rsidRPr="00437DB0">
        <w:rPr>
          <w:spacing w:val="-4"/>
          <w:szCs w:val="22"/>
        </w:rPr>
        <w:t xml:space="preserve">) </w:t>
      </w:r>
      <w:r w:rsidRPr="002B3BCB">
        <w:rPr>
          <w:spacing w:val="-4"/>
          <w:sz w:val="18"/>
          <w:szCs w:val="18"/>
        </w:rPr>
        <w:t>(</w:t>
      </w:r>
      <w:r w:rsidR="006F77BF" w:rsidRPr="006F77BF">
        <w:rPr>
          <w:spacing w:val="-4"/>
          <w:sz w:val="18"/>
          <w:szCs w:val="18"/>
        </w:rPr>
        <w:t xml:space="preserve">glej </w:t>
      </w:r>
      <w:r w:rsidRPr="00437DB0">
        <w:rPr>
          <w:spacing w:val="-4"/>
          <w:sz w:val="18"/>
          <w:szCs w:val="18"/>
        </w:rPr>
        <w:t>odstavek A14</w:t>
      </w:r>
      <w:r w:rsidR="006F77BF" w:rsidRPr="006F77BF">
        <w:rPr>
          <w:spacing w:val="-4"/>
          <w:szCs w:val="18"/>
        </w:rPr>
        <w:t>).</w:t>
      </w:r>
    </w:p>
    <w:p w14:paraId="39364B7E" w14:textId="72815156" w:rsidR="00481FDC" w:rsidRDefault="009C240A" w:rsidP="009C240A">
      <w:pPr>
        <w:ind w:left="720" w:hanging="720"/>
        <w:rPr>
          <w:szCs w:val="22"/>
        </w:rPr>
      </w:pPr>
      <w:r w:rsidRPr="00437DB0">
        <w:rPr>
          <w:szCs w:val="22"/>
        </w:rPr>
        <w:t>C =</w:t>
      </w:r>
      <w:r w:rsidRPr="00437DB0">
        <w:rPr>
          <w:szCs w:val="22"/>
        </w:rPr>
        <w:tab/>
      </w:r>
      <w:r>
        <w:rPr>
          <w:szCs w:val="22"/>
        </w:rPr>
        <w:t>O</w:t>
      </w:r>
      <w:r w:rsidRPr="00437DB0">
        <w:rPr>
          <w:szCs w:val="22"/>
        </w:rPr>
        <w:t>dstranitve (</w:t>
      </w:r>
      <w:r>
        <w:rPr>
          <w:szCs w:val="22"/>
        </w:rPr>
        <w:t>T</w:t>
      </w:r>
      <w:r w:rsidRPr="00437DB0">
        <w:rPr>
          <w:szCs w:val="22"/>
        </w:rPr>
        <w:t>oplogredni plini, ki jih je organizacija odstranila iz ozračja</w:t>
      </w:r>
      <w:r>
        <w:rPr>
          <w:szCs w:val="22"/>
        </w:rPr>
        <w:t>.</w:t>
      </w:r>
      <w:r w:rsidRPr="00437DB0">
        <w:rPr>
          <w:szCs w:val="22"/>
        </w:rPr>
        <w:t xml:space="preserve">) </w:t>
      </w:r>
      <w:r w:rsidRPr="002B3BCB">
        <w:rPr>
          <w:sz w:val="18"/>
          <w:szCs w:val="18"/>
        </w:rPr>
        <w:t>(</w:t>
      </w:r>
      <w:r w:rsidR="006F77BF" w:rsidRPr="006F77BF">
        <w:rPr>
          <w:sz w:val="18"/>
          <w:szCs w:val="18"/>
        </w:rPr>
        <w:t xml:space="preserve">glej </w:t>
      </w:r>
      <w:r w:rsidRPr="00437DB0">
        <w:rPr>
          <w:sz w:val="18"/>
          <w:szCs w:val="18"/>
        </w:rPr>
        <w:t>odstavek A14</w:t>
      </w:r>
      <w:r w:rsidR="006F77BF" w:rsidRPr="006F77BF">
        <w:rPr>
          <w:szCs w:val="18"/>
        </w:rPr>
        <w:t>).</w:t>
      </w:r>
    </w:p>
    <w:p w14:paraId="72FAF72A" w14:textId="19FC7F1D" w:rsidR="00252FB8" w:rsidRPr="00437DB0" w:rsidRDefault="00252FB8" w:rsidP="00252FB8">
      <w:pPr>
        <w:pStyle w:val="Glava"/>
        <w:tabs>
          <w:tab w:val="clear" w:pos="4536"/>
          <w:tab w:val="clear" w:pos="9072"/>
        </w:tabs>
        <w:spacing w:before="120" w:line="240" w:lineRule="exact"/>
        <w:ind w:left="720" w:hanging="720"/>
        <w:rPr>
          <w:spacing w:val="-4"/>
          <w:szCs w:val="22"/>
        </w:rPr>
      </w:pPr>
      <w:r w:rsidRPr="00437DB0">
        <w:rPr>
          <w:spacing w:val="-4"/>
          <w:szCs w:val="22"/>
        </w:rPr>
        <w:t>D =</w:t>
      </w:r>
      <w:r w:rsidRPr="00437DB0">
        <w:rPr>
          <w:spacing w:val="-4"/>
          <w:szCs w:val="22"/>
        </w:rPr>
        <w:tab/>
      </w:r>
      <w:r>
        <w:rPr>
          <w:spacing w:val="-4"/>
          <w:szCs w:val="22"/>
        </w:rPr>
        <w:t>U</w:t>
      </w:r>
      <w:r w:rsidRPr="00437DB0">
        <w:rPr>
          <w:spacing w:val="-4"/>
          <w:szCs w:val="22"/>
        </w:rPr>
        <w:t>krepi, ki jih organizacija sprejema za zmanjšanje svojih emisij. Tak</w:t>
      </w:r>
      <w:r>
        <w:rPr>
          <w:spacing w:val="-4"/>
          <w:szCs w:val="22"/>
        </w:rPr>
        <w:t>i</w:t>
      </w:r>
      <w:r w:rsidRPr="00437DB0">
        <w:rPr>
          <w:spacing w:val="-4"/>
          <w:szCs w:val="22"/>
        </w:rPr>
        <w:t xml:space="preserve"> ukrepi lahko zmanjša</w:t>
      </w:r>
      <w:r>
        <w:rPr>
          <w:spacing w:val="-4"/>
          <w:szCs w:val="22"/>
        </w:rPr>
        <w:t>jo</w:t>
      </w:r>
      <w:r w:rsidRPr="00437DB0">
        <w:rPr>
          <w:spacing w:val="-4"/>
          <w:szCs w:val="22"/>
        </w:rPr>
        <w:t xml:space="preserve"> emisije 1. skupine (na primer z uporabo vozil z boljšim izkoristkom goriva), emisije 2. skupine (na primer z vgradnjo so</w:t>
      </w:r>
      <w:r>
        <w:rPr>
          <w:spacing w:val="-4"/>
          <w:szCs w:val="22"/>
        </w:rPr>
        <w:t>lar</w:t>
      </w:r>
      <w:r w:rsidRPr="00437DB0">
        <w:rPr>
          <w:spacing w:val="-4"/>
          <w:szCs w:val="22"/>
        </w:rPr>
        <w:t>nih plošč za</w:t>
      </w:r>
      <w:r>
        <w:rPr>
          <w:spacing w:val="-4"/>
          <w:szCs w:val="22"/>
        </w:rPr>
        <w:t>radi</w:t>
      </w:r>
      <w:r w:rsidRPr="00437DB0">
        <w:rPr>
          <w:spacing w:val="-4"/>
          <w:szCs w:val="22"/>
        </w:rPr>
        <w:t xml:space="preserve"> zmanjšanj</w:t>
      </w:r>
      <w:r>
        <w:rPr>
          <w:spacing w:val="-4"/>
          <w:szCs w:val="22"/>
        </w:rPr>
        <w:t>a</w:t>
      </w:r>
      <w:r w:rsidRPr="00437DB0">
        <w:rPr>
          <w:spacing w:val="-4"/>
          <w:szCs w:val="22"/>
        </w:rPr>
        <w:t xml:space="preserve"> količine kupljene elektrike) ali emisije 3. skupine (na primer z zmanjšanjem števila službenih potovanj ali</w:t>
      </w:r>
      <w:r>
        <w:rPr>
          <w:spacing w:val="-4"/>
          <w:szCs w:val="22"/>
        </w:rPr>
        <w:t xml:space="preserve"> </w:t>
      </w:r>
      <w:r w:rsidRPr="00437DB0">
        <w:rPr>
          <w:spacing w:val="-4"/>
          <w:szCs w:val="22"/>
        </w:rPr>
        <w:t xml:space="preserve">prodajo izdelkov, za katere je pri uporabi potrebne manj energije). Organizacija lahko take ukrepe opiše v pojasnjevalnih opombah </w:t>
      </w:r>
      <w:r>
        <w:rPr>
          <w:spacing w:val="-4"/>
          <w:szCs w:val="22"/>
        </w:rPr>
        <w:t>v</w:t>
      </w:r>
      <w:r w:rsidRPr="00437DB0">
        <w:rPr>
          <w:spacing w:val="-4"/>
          <w:szCs w:val="22"/>
        </w:rPr>
        <w:t xml:space="preserve"> poročilu o toplogrednih plinih, vendar vplivajo na količinsko opredelitev emisij v samem poročilu organizacije o toplogrednih plinih </w:t>
      </w:r>
      <w:r>
        <w:rPr>
          <w:spacing w:val="-4"/>
          <w:szCs w:val="22"/>
        </w:rPr>
        <w:t>zgolj v obsegu,</w:t>
      </w:r>
      <w:r w:rsidRPr="00437DB0">
        <w:rPr>
          <w:spacing w:val="-4"/>
          <w:szCs w:val="22"/>
        </w:rPr>
        <w:t xml:space="preserve"> </w:t>
      </w:r>
      <w:r>
        <w:rPr>
          <w:spacing w:val="-4"/>
          <w:szCs w:val="22"/>
        </w:rPr>
        <w:t>v katerem</w:t>
      </w:r>
      <w:r w:rsidRPr="00437DB0">
        <w:rPr>
          <w:spacing w:val="-4"/>
          <w:szCs w:val="22"/>
        </w:rPr>
        <w:t xml:space="preserve"> so v poročilu navedene emisije nižje, kot bi bile sicer</w:t>
      </w:r>
      <w:r>
        <w:rPr>
          <w:spacing w:val="-4"/>
          <w:szCs w:val="22"/>
        </w:rPr>
        <w:t>,</w:t>
      </w:r>
      <w:r w:rsidRPr="00437DB0">
        <w:rPr>
          <w:spacing w:val="-4"/>
          <w:szCs w:val="22"/>
        </w:rPr>
        <w:t xml:space="preserve"> ali </w:t>
      </w:r>
      <w:r>
        <w:rPr>
          <w:spacing w:val="-4"/>
          <w:szCs w:val="22"/>
        </w:rPr>
        <w:t>v katerem</w:t>
      </w:r>
      <w:r w:rsidRPr="00437DB0">
        <w:rPr>
          <w:spacing w:val="-4"/>
          <w:szCs w:val="22"/>
        </w:rPr>
        <w:t xml:space="preserve"> predstavljajo odbitek</w:t>
      </w:r>
      <w:r>
        <w:rPr>
          <w:spacing w:val="-4"/>
          <w:szCs w:val="22"/>
        </w:rPr>
        <w:t xml:space="preserve"> emisij</w:t>
      </w:r>
      <w:r w:rsidRPr="00437DB0">
        <w:rPr>
          <w:spacing w:val="-4"/>
          <w:szCs w:val="22"/>
        </w:rPr>
        <w:t xml:space="preserve"> v skladu </w:t>
      </w:r>
      <w:r>
        <w:rPr>
          <w:spacing w:val="-4"/>
          <w:szCs w:val="22"/>
        </w:rPr>
        <w:t>s</w:t>
      </w:r>
      <w:r w:rsidRPr="00437DB0">
        <w:rPr>
          <w:spacing w:val="-4"/>
          <w:szCs w:val="22"/>
        </w:rPr>
        <w:t xml:space="preserve"> </w:t>
      </w:r>
      <w:r>
        <w:rPr>
          <w:spacing w:val="-4"/>
          <w:szCs w:val="22"/>
        </w:rPr>
        <w:t>primernimi</w:t>
      </w:r>
      <w:r w:rsidRPr="00437DB0">
        <w:rPr>
          <w:spacing w:val="-4"/>
          <w:szCs w:val="22"/>
        </w:rPr>
        <w:t xml:space="preserve"> sodili </w:t>
      </w:r>
      <w:r w:rsidRPr="002B3BCB">
        <w:rPr>
          <w:spacing w:val="-4"/>
          <w:sz w:val="18"/>
          <w:szCs w:val="18"/>
        </w:rPr>
        <w:t>(</w:t>
      </w:r>
      <w:r w:rsidR="006F77BF" w:rsidRPr="006F77BF">
        <w:rPr>
          <w:spacing w:val="-4"/>
          <w:sz w:val="18"/>
          <w:szCs w:val="18"/>
        </w:rPr>
        <w:t xml:space="preserve">glej </w:t>
      </w:r>
      <w:r w:rsidRPr="00437DB0">
        <w:rPr>
          <w:spacing w:val="-4"/>
          <w:sz w:val="18"/>
          <w:szCs w:val="18"/>
        </w:rPr>
        <w:t>odstavek A11</w:t>
      </w:r>
      <w:r w:rsidR="006F77BF" w:rsidRPr="006F77BF">
        <w:rPr>
          <w:spacing w:val="-4"/>
          <w:szCs w:val="18"/>
        </w:rPr>
        <w:t>).</w:t>
      </w:r>
    </w:p>
    <w:p w14:paraId="20E8F0A9" w14:textId="162629DC" w:rsidR="00252FB8" w:rsidRPr="00437DB0" w:rsidRDefault="00252FB8" w:rsidP="00252FB8">
      <w:pPr>
        <w:pStyle w:val="Glava"/>
        <w:tabs>
          <w:tab w:val="clear" w:pos="4536"/>
          <w:tab w:val="clear" w:pos="9072"/>
        </w:tabs>
        <w:spacing w:before="120"/>
        <w:ind w:left="720" w:hanging="720"/>
        <w:rPr>
          <w:szCs w:val="22"/>
        </w:rPr>
      </w:pPr>
      <w:r w:rsidRPr="00437DB0">
        <w:rPr>
          <w:szCs w:val="22"/>
        </w:rPr>
        <w:t>E =</w:t>
      </w:r>
      <w:r w:rsidRPr="00437DB0">
        <w:rPr>
          <w:szCs w:val="22"/>
        </w:rPr>
        <w:tab/>
      </w:r>
      <w:r>
        <w:rPr>
          <w:szCs w:val="22"/>
        </w:rPr>
        <w:t>E</w:t>
      </w:r>
      <w:r w:rsidRPr="00437DB0">
        <w:rPr>
          <w:szCs w:val="22"/>
        </w:rPr>
        <w:t xml:space="preserve">misije 2. skupine </w:t>
      </w:r>
      <w:r w:rsidRPr="002B3BCB">
        <w:rPr>
          <w:sz w:val="18"/>
          <w:szCs w:val="18"/>
        </w:rPr>
        <w:t>(</w:t>
      </w:r>
      <w:r w:rsidR="006F77BF" w:rsidRPr="006F77BF">
        <w:rPr>
          <w:sz w:val="18"/>
          <w:szCs w:val="18"/>
        </w:rPr>
        <w:t xml:space="preserve">glej </w:t>
      </w:r>
      <w:r w:rsidRPr="00437DB0">
        <w:rPr>
          <w:sz w:val="18"/>
          <w:szCs w:val="18"/>
        </w:rPr>
        <w:t>odstavek A9</w:t>
      </w:r>
      <w:r w:rsidR="006F77BF" w:rsidRPr="006F77BF">
        <w:rPr>
          <w:szCs w:val="18"/>
        </w:rPr>
        <w:t>).</w:t>
      </w:r>
    </w:p>
    <w:p w14:paraId="2365342D" w14:textId="6AEB783B" w:rsidR="00252FB8" w:rsidRPr="00437DB0" w:rsidRDefault="00252FB8" w:rsidP="00252FB8">
      <w:pPr>
        <w:pStyle w:val="Glava"/>
        <w:tabs>
          <w:tab w:val="clear" w:pos="4536"/>
          <w:tab w:val="clear" w:pos="9072"/>
        </w:tabs>
        <w:spacing w:before="120"/>
        <w:ind w:left="720" w:hanging="720"/>
        <w:rPr>
          <w:szCs w:val="22"/>
        </w:rPr>
      </w:pPr>
      <w:r w:rsidRPr="00437DB0">
        <w:rPr>
          <w:szCs w:val="22"/>
        </w:rPr>
        <w:t>F =</w:t>
      </w:r>
      <w:r w:rsidRPr="00437DB0">
        <w:rPr>
          <w:szCs w:val="22"/>
        </w:rPr>
        <w:tab/>
      </w:r>
      <w:r>
        <w:rPr>
          <w:szCs w:val="22"/>
        </w:rPr>
        <w:t>E</w:t>
      </w:r>
      <w:r w:rsidRPr="00437DB0">
        <w:rPr>
          <w:szCs w:val="22"/>
        </w:rPr>
        <w:t xml:space="preserve">misije 3. skupine </w:t>
      </w:r>
      <w:r w:rsidRPr="002B3BCB">
        <w:rPr>
          <w:sz w:val="18"/>
          <w:szCs w:val="18"/>
        </w:rPr>
        <w:t>(</w:t>
      </w:r>
      <w:r w:rsidR="006F77BF" w:rsidRPr="006F77BF">
        <w:rPr>
          <w:sz w:val="18"/>
          <w:szCs w:val="18"/>
        </w:rPr>
        <w:t xml:space="preserve">glej </w:t>
      </w:r>
      <w:r w:rsidRPr="00437DB0">
        <w:rPr>
          <w:sz w:val="18"/>
          <w:szCs w:val="18"/>
        </w:rPr>
        <w:t>odstavek A10</w:t>
      </w:r>
      <w:r w:rsidR="006F77BF" w:rsidRPr="006F77BF">
        <w:rPr>
          <w:szCs w:val="18"/>
        </w:rPr>
        <w:t>).</w:t>
      </w:r>
      <w:r w:rsidRPr="00437DB0">
        <w:rPr>
          <w:szCs w:val="22"/>
        </w:rPr>
        <w:t xml:space="preserve"> </w:t>
      </w:r>
    </w:p>
    <w:p w14:paraId="7C8F5F56" w14:textId="00528A98" w:rsidR="00252FB8" w:rsidRPr="00437DB0" w:rsidRDefault="00252FB8" w:rsidP="00252FB8">
      <w:pPr>
        <w:pStyle w:val="Glava"/>
        <w:tabs>
          <w:tab w:val="clear" w:pos="4536"/>
          <w:tab w:val="clear" w:pos="9072"/>
        </w:tabs>
        <w:spacing w:before="120"/>
        <w:ind w:left="720" w:hanging="720"/>
        <w:rPr>
          <w:szCs w:val="22"/>
        </w:rPr>
      </w:pPr>
      <w:r w:rsidRPr="00437DB0">
        <w:rPr>
          <w:szCs w:val="22"/>
        </w:rPr>
        <w:t>G =</w:t>
      </w:r>
      <w:r w:rsidRPr="00437DB0">
        <w:rPr>
          <w:szCs w:val="22"/>
        </w:rPr>
        <w:tab/>
      </w:r>
      <w:r>
        <w:rPr>
          <w:szCs w:val="22"/>
        </w:rPr>
        <w:t>Odbitki</w:t>
      </w:r>
      <w:r w:rsidRPr="00437DB0">
        <w:rPr>
          <w:szCs w:val="22"/>
        </w:rPr>
        <w:t xml:space="preserve"> emisij, vključno s kupljenimi izravnavami </w:t>
      </w:r>
      <w:r w:rsidRPr="002B3BCB">
        <w:rPr>
          <w:sz w:val="18"/>
          <w:szCs w:val="18"/>
        </w:rPr>
        <w:t>(</w:t>
      </w:r>
      <w:r w:rsidR="006F77BF" w:rsidRPr="006F77BF">
        <w:rPr>
          <w:sz w:val="18"/>
          <w:szCs w:val="18"/>
        </w:rPr>
        <w:t xml:space="preserve">glej </w:t>
      </w:r>
      <w:r w:rsidRPr="00437DB0">
        <w:rPr>
          <w:sz w:val="18"/>
          <w:szCs w:val="18"/>
        </w:rPr>
        <w:t>odstavke A11–A13</w:t>
      </w:r>
      <w:r w:rsidR="006F77BF" w:rsidRPr="006F77BF">
        <w:rPr>
          <w:szCs w:val="18"/>
        </w:rPr>
        <w:t>).</w:t>
      </w:r>
    </w:p>
    <w:p w14:paraId="234960E7" w14:textId="77777777" w:rsidR="00481FDC" w:rsidRDefault="00481FDC" w:rsidP="0064731C">
      <w:pPr>
        <w:rPr>
          <w:szCs w:val="22"/>
        </w:rPr>
      </w:pPr>
    </w:p>
    <w:p w14:paraId="51173EBB" w14:textId="77777777" w:rsidR="00A353F6" w:rsidRDefault="00A353F6" w:rsidP="0064731C">
      <w:pPr>
        <w:rPr>
          <w:szCs w:val="22"/>
        </w:rPr>
        <w:sectPr w:rsidR="00A353F6">
          <w:headerReference w:type="even" r:id="rId12"/>
          <w:headerReference w:type="default" r:id="rId13"/>
          <w:footerReference w:type="even" r:id="rId14"/>
          <w:footerReference w:type="default" r:id="rId15"/>
          <w:pgSz w:w="11909" w:h="16834" w:code="9"/>
          <w:pgMar w:top="2892" w:right="1985" w:bottom="3402" w:left="3402" w:header="2778" w:footer="2495" w:gutter="0"/>
          <w:cols w:space="708"/>
        </w:sectPr>
      </w:pPr>
    </w:p>
    <w:p w14:paraId="03CE6A59" w14:textId="77777777" w:rsidR="00481FDC" w:rsidRDefault="00481FDC" w:rsidP="0064731C">
      <w:pPr>
        <w:rPr>
          <w:szCs w:val="22"/>
        </w:rPr>
      </w:pPr>
    </w:p>
    <w:p w14:paraId="20D286B7" w14:textId="77777777" w:rsidR="00793388" w:rsidRPr="009812C4" w:rsidRDefault="00793388" w:rsidP="00793388">
      <w:pPr>
        <w:jc w:val="right"/>
        <w:rPr>
          <w:b/>
          <w:sz w:val="24"/>
          <w:szCs w:val="24"/>
        </w:rPr>
      </w:pPr>
      <w:r w:rsidRPr="009812C4">
        <w:rPr>
          <w:b/>
          <w:sz w:val="24"/>
          <w:szCs w:val="24"/>
        </w:rPr>
        <w:t xml:space="preserve">Dodatek </w:t>
      </w:r>
      <w:r>
        <w:rPr>
          <w:b/>
          <w:sz w:val="24"/>
          <w:szCs w:val="24"/>
        </w:rPr>
        <w:t>2</w:t>
      </w:r>
    </w:p>
    <w:p w14:paraId="4786DEAA" w14:textId="5EFFEB0E" w:rsidR="00793388" w:rsidRPr="002B3BCB" w:rsidRDefault="00EF58D9" w:rsidP="00793388">
      <w:pPr>
        <w:jc w:val="right"/>
        <w:rPr>
          <w:sz w:val="18"/>
          <w:szCs w:val="18"/>
        </w:rPr>
      </w:pPr>
      <w:r w:rsidRPr="00081B03">
        <w:rPr>
          <w:sz w:val="18"/>
          <w:szCs w:val="18"/>
        </w:rPr>
        <w:t>(</w:t>
      </w:r>
      <w:r w:rsidR="006F77BF">
        <w:rPr>
          <w:sz w:val="18"/>
          <w:szCs w:val="18"/>
        </w:rPr>
        <w:t>G</w:t>
      </w:r>
      <w:r w:rsidR="006F77BF" w:rsidRPr="006F77BF">
        <w:rPr>
          <w:sz w:val="18"/>
          <w:szCs w:val="18"/>
        </w:rPr>
        <w:t xml:space="preserve">lej </w:t>
      </w:r>
      <w:r w:rsidRPr="00437DB0">
        <w:rPr>
          <w:sz w:val="18"/>
          <w:szCs w:val="18"/>
        </w:rPr>
        <w:t>odstavek A134.</w:t>
      </w:r>
      <w:r w:rsidRPr="002B3BCB">
        <w:rPr>
          <w:sz w:val="18"/>
          <w:szCs w:val="18"/>
        </w:rPr>
        <w:t>)</w:t>
      </w:r>
    </w:p>
    <w:p w14:paraId="1C1904D7" w14:textId="77777777" w:rsidR="00793388" w:rsidRPr="00EF58D9" w:rsidRDefault="00EF58D9" w:rsidP="00793388">
      <w:pPr>
        <w:spacing w:before="480"/>
        <w:jc w:val="left"/>
        <w:rPr>
          <w:b/>
          <w:sz w:val="26"/>
          <w:szCs w:val="26"/>
        </w:rPr>
      </w:pPr>
      <w:r w:rsidRPr="00EF58D9">
        <w:rPr>
          <w:b/>
          <w:sz w:val="26"/>
          <w:szCs w:val="26"/>
        </w:rPr>
        <w:t>Zgleda poročil o danem zagotovilu za poročilo o toplogrednih plinih</w:t>
      </w:r>
    </w:p>
    <w:p w14:paraId="06DB60DC" w14:textId="77777777" w:rsidR="00F143E1" w:rsidRDefault="00F143E1" w:rsidP="00F143E1">
      <w:pPr>
        <w:pStyle w:val="Bullet"/>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2"/>
      </w:tblGrid>
      <w:tr w:rsidR="00F143E1" w14:paraId="3FF87B79" w14:textId="77777777" w:rsidTr="0028091A">
        <w:tc>
          <w:tcPr>
            <w:tcW w:w="6662" w:type="dxa"/>
          </w:tcPr>
          <w:p w14:paraId="291F869B" w14:textId="77777777" w:rsidR="00F143E1" w:rsidRPr="007B17AD" w:rsidRDefault="00F143E1" w:rsidP="00F143E1">
            <w:pPr>
              <w:pStyle w:val="Bullet"/>
              <w:numPr>
                <w:ilvl w:val="0"/>
                <w:numId w:val="0"/>
              </w:numPr>
              <w:rPr>
                <w:b/>
                <w:u w:val="single"/>
                <w:lang w:val="sl-SI" w:eastAsia="sl-SI"/>
              </w:rPr>
            </w:pPr>
            <w:r w:rsidRPr="007B17AD">
              <w:rPr>
                <w:b/>
                <w:u w:val="single"/>
                <w:lang w:val="sl-SI" w:eastAsia="sl-SI"/>
              </w:rPr>
              <w:t>Zgled 1:</w:t>
            </w:r>
          </w:p>
          <w:p w14:paraId="397BA201" w14:textId="77777777" w:rsidR="00F143E1" w:rsidRPr="00F3005B" w:rsidRDefault="00F143E1" w:rsidP="00F143E1">
            <w:pPr>
              <w:pStyle w:val="Bullet"/>
              <w:numPr>
                <w:ilvl w:val="0"/>
                <w:numId w:val="0"/>
              </w:numPr>
              <w:rPr>
                <w:lang w:val="sl-SI"/>
              </w:rPr>
            </w:pPr>
            <w:r w:rsidRPr="00F3005B">
              <w:rPr>
                <w:lang w:val="sl-SI"/>
              </w:rPr>
              <w:t xml:space="preserve">Okoliščine </w:t>
            </w:r>
            <w:r w:rsidR="00061524" w:rsidRPr="00F3005B">
              <w:rPr>
                <w:lang w:val="sl-SI"/>
              </w:rPr>
              <w:t xml:space="preserve">posla </w:t>
            </w:r>
            <w:r w:rsidRPr="00F3005B">
              <w:rPr>
                <w:lang w:val="sl-SI"/>
              </w:rPr>
              <w:t>vključujejo naslednja dejstva:</w:t>
            </w:r>
          </w:p>
          <w:p w14:paraId="5702D4F5" w14:textId="77777777" w:rsidR="00EF58D9" w:rsidRPr="00F3005B" w:rsidRDefault="00EF58D9" w:rsidP="00307F61">
            <w:pPr>
              <w:pStyle w:val="IFACBulletList1"/>
              <w:numPr>
                <w:ilvl w:val="0"/>
                <w:numId w:val="9"/>
              </w:numPr>
            </w:pPr>
            <w:r w:rsidRPr="00F3005B">
              <w:t>gre za posel dajanja sprejemljivega zagotovila;</w:t>
            </w:r>
          </w:p>
          <w:p w14:paraId="22B0979E" w14:textId="77777777" w:rsidR="00EF58D9" w:rsidRPr="00F3005B" w:rsidRDefault="00EF58D9" w:rsidP="00307F61">
            <w:pPr>
              <w:pStyle w:val="IFACBulletList1"/>
              <w:numPr>
                <w:ilvl w:val="0"/>
                <w:numId w:val="9"/>
              </w:numPr>
            </w:pPr>
            <w:r w:rsidRPr="00F3005B">
              <w:t>poročilo organizacije o toplogrednih plinih ne vsebuje emisij 3. skupine;</w:t>
            </w:r>
          </w:p>
          <w:p w14:paraId="6BB54F5A" w14:textId="77777777" w:rsidR="00EF58D9" w:rsidRPr="00F3005B" w:rsidRDefault="00EF58D9" w:rsidP="00307F61">
            <w:pPr>
              <w:pStyle w:val="IFACBulletList1"/>
              <w:numPr>
                <w:ilvl w:val="0"/>
                <w:numId w:val="9"/>
              </w:numPr>
            </w:pPr>
            <w:r w:rsidRPr="00F3005B">
              <w:t>poročilo organizacije o toplogrednih plinih ne vsebuje nobenih odbitkov emisij;</w:t>
            </w:r>
          </w:p>
          <w:p w14:paraId="25B2306D" w14:textId="77777777" w:rsidR="00F143E1" w:rsidRPr="007B17AD" w:rsidRDefault="00EF58D9" w:rsidP="00307F61">
            <w:pPr>
              <w:pStyle w:val="Bullet"/>
              <w:numPr>
                <w:ilvl w:val="0"/>
                <w:numId w:val="9"/>
              </w:numPr>
              <w:rPr>
                <w:b/>
                <w:lang w:val="sl-SI" w:eastAsia="sl-SI"/>
              </w:rPr>
            </w:pPr>
            <w:r w:rsidRPr="00F3005B">
              <w:t>poročilo o toplogrednih plinih ne vsebuje nobenih primerjalnih informacij</w:t>
            </w:r>
            <w:r w:rsidR="0098042D" w:rsidRPr="00F3005B">
              <w:rPr>
                <w:spacing w:val="-4"/>
                <w:lang w:val="sl-SI"/>
              </w:rPr>
              <w:t>.</w:t>
            </w:r>
          </w:p>
        </w:tc>
      </w:tr>
    </w:tbl>
    <w:p w14:paraId="3AA59B70" w14:textId="77777777" w:rsidR="00EF58D9" w:rsidRPr="00437DB0" w:rsidRDefault="00EF58D9" w:rsidP="00EF58D9">
      <w:pPr>
        <w:spacing w:before="180" w:after="240" w:line="240" w:lineRule="exact"/>
        <w:rPr>
          <w:i/>
          <w:szCs w:val="22"/>
        </w:rPr>
      </w:pPr>
      <w:r w:rsidRPr="00437DB0">
        <w:rPr>
          <w:i/>
          <w:szCs w:val="22"/>
        </w:rPr>
        <w:t xml:space="preserve">Zgled poročila v nadaljevanju je </w:t>
      </w:r>
      <w:r>
        <w:rPr>
          <w:i/>
          <w:szCs w:val="22"/>
        </w:rPr>
        <w:t xml:space="preserve">zgolj usmeritev </w:t>
      </w:r>
      <w:r w:rsidRPr="00437DB0">
        <w:rPr>
          <w:i/>
          <w:szCs w:val="22"/>
        </w:rPr>
        <w:t xml:space="preserve">in ni </w:t>
      </w:r>
      <w:r>
        <w:rPr>
          <w:i/>
          <w:szCs w:val="22"/>
        </w:rPr>
        <w:t xml:space="preserve">namenjen vsestranski uporabi </w:t>
      </w:r>
      <w:r w:rsidRPr="00437DB0">
        <w:rPr>
          <w:i/>
          <w:szCs w:val="22"/>
        </w:rPr>
        <w:t>ali primer</w:t>
      </w:r>
      <w:r w:rsidR="00E65E76">
        <w:rPr>
          <w:i/>
          <w:szCs w:val="22"/>
        </w:rPr>
        <w:t>e</w:t>
      </w:r>
      <w:r w:rsidRPr="00437DB0">
        <w:rPr>
          <w:i/>
          <w:szCs w:val="22"/>
        </w:rPr>
        <w:t>n za vse situacije.</w:t>
      </w:r>
    </w:p>
    <w:p w14:paraId="7E48E04A" w14:textId="7D1BA569" w:rsidR="00F143E1" w:rsidRPr="001447FF" w:rsidRDefault="00E65E76" w:rsidP="00F143E1">
      <w:pPr>
        <w:jc w:val="left"/>
        <w:rPr>
          <w:sz w:val="24"/>
        </w:rPr>
      </w:pPr>
      <w:r w:rsidRPr="00437DB0">
        <w:rPr>
          <w:szCs w:val="22"/>
        </w:rPr>
        <w:t xml:space="preserve">POROČILO NEODVISNEGA </w:t>
      </w:r>
      <w:r w:rsidR="00D144F9">
        <w:rPr>
          <w:szCs w:val="22"/>
        </w:rPr>
        <w:t xml:space="preserve">PRAKTIKA </w:t>
      </w:r>
      <w:r w:rsidRPr="00437DB0">
        <w:rPr>
          <w:szCs w:val="22"/>
        </w:rPr>
        <w:t>O SPREJEMLJIVEM ZAGOTOVILU</w:t>
      </w:r>
      <w:r w:rsidRPr="00437DB0">
        <w:rPr>
          <w:i/>
          <w:szCs w:val="22"/>
        </w:rPr>
        <w:t xml:space="preserve"> </w:t>
      </w:r>
      <w:r w:rsidRPr="00437DB0">
        <w:rPr>
          <w:szCs w:val="22"/>
        </w:rPr>
        <w:t>ZA POROČILO O TOPLOGREDNIH PLINIH DRUŽBE ABC</w:t>
      </w:r>
    </w:p>
    <w:p w14:paraId="4CD17776" w14:textId="77777777" w:rsidR="00F143E1" w:rsidRDefault="00F143E1" w:rsidP="00F143E1">
      <w:pPr>
        <w:jc w:val="left"/>
        <w:rPr>
          <w:i/>
        </w:rPr>
      </w:pPr>
      <w:r w:rsidRPr="001447FF">
        <w:t>[Ustrez</w:t>
      </w:r>
      <w:r>
        <w:t>e</w:t>
      </w:r>
      <w:r w:rsidRPr="001447FF">
        <w:t>n naslovnik]</w:t>
      </w:r>
    </w:p>
    <w:p w14:paraId="1AE0B805" w14:textId="77777777" w:rsidR="00F143E1" w:rsidRDefault="00E65E76" w:rsidP="00891ACC">
      <w:pPr>
        <w:spacing w:before="240"/>
        <w:jc w:val="left"/>
        <w:rPr>
          <w:b/>
        </w:rPr>
      </w:pPr>
      <w:r w:rsidRPr="00437DB0">
        <w:rPr>
          <w:b/>
          <w:szCs w:val="22"/>
        </w:rPr>
        <w:t>Poročilo</w:t>
      </w:r>
      <w:r>
        <w:rPr>
          <w:b/>
          <w:szCs w:val="22"/>
        </w:rPr>
        <w:t xml:space="preserve"> o zagotovilu</w:t>
      </w:r>
      <w:r w:rsidRPr="00437DB0">
        <w:rPr>
          <w:b/>
          <w:szCs w:val="22"/>
        </w:rPr>
        <w:t xml:space="preserve"> za poročil</w:t>
      </w:r>
      <w:r w:rsidR="00DA11FE">
        <w:rPr>
          <w:b/>
          <w:szCs w:val="22"/>
        </w:rPr>
        <w:t>o</w:t>
      </w:r>
      <w:r w:rsidRPr="00437DB0">
        <w:rPr>
          <w:b/>
          <w:szCs w:val="22"/>
        </w:rPr>
        <w:t xml:space="preserve"> o toplogrednih plinih </w:t>
      </w:r>
      <w:r w:rsidRPr="00437DB0">
        <w:rPr>
          <w:szCs w:val="22"/>
        </w:rPr>
        <w:t>(</w:t>
      </w:r>
      <w:r w:rsidRPr="00437DB0">
        <w:rPr>
          <w:i/>
          <w:szCs w:val="22"/>
        </w:rPr>
        <w:t>ta naslov ni potreben, če je to edini del poročila</w:t>
      </w:r>
      <w:r w:rsidRPr="00437DB0">
        <w:rPr>
          <w:szCs w:val="22"/>
        </w:rPr>
        <w:t>)</w:t>
      </w:r>
    </w:p>
    <w:p w14:paraId="3A005C9A" w14:textId="77777777" w:rsidR="00E65E76" w:rsidRDefault="00E65E76" w:rsidP="00E65E76">
      <w:pPr>
        <w:spacing w:line="240" w:lineRule="exact"/>
        <w:rPr>
          <w:rFonts w:eastAsia="Calibri"/>
          <w:kern w:val="0"/>
          <w:szCs w:val="22"/>
          <w:vertAlign w:val="superscript"/>
        </w:rPr>
      </w:pPr>
      <w:r w:rsidRPr="00437DB0">
        <w:rPr>
          <w:szCs w:val="22"/>
        </w:rPr>
        <w:t xml:space="preserve">Prevzeli smo posel dajanja sprejemljivega zagotovila za priloženo poročilo o toplogrednih plinih </w:t>
      </w:r>
      <w:r>
        <w:rPr>
          <w:szCs w:val="22"/>
        </w:rPr>
        <w:t>d</w:t>
      </w:r>
      <w:r w:rsidRPr="00437DB0">
        <w:rPr>
          <w:szCs w:val="22"/>
        </w:rPr>
        <w:t>ružbe A</w:t>
      </w:r>
      <w:r>
        <w:rPr>
          <w:szCs w:val="22"/>
        </w:rPr>
        <w:t>BC</w:t>
      </w:r>
      <w:r w:rsidRPr="00437DB0">
        <w:rPr>
          <w:szCs w:val="22"/>
        </w:rPr>
        <w:t xml:space="preserve"> za leto, konča</w:t>
      </w:r>
      <w:r>
        <w:rPr>
          <w:szCs w:val="22"/>
        </w:rPr>
        <w:t>no</w:t>
      </w:r>
      <w:r w:rsidRPr="00437DB0">
        <w:rPr>
          <w:szCs w:val="22"/>
        </w:rPr>
        <w:t xml:space="preserve"> 31. decembra 20X1, </w:t>
      </w:r>
      <w:r>
        <w:rPr>
          <w:szCs w:val="22"/>
        </w:rPr>
        <w:t>ki</w:t>
      </w:r>
      <w:r w:rsidRPr="00437DB0">
        <w:rPr>
          <w:szCs w:val="22"/>
        </w:rPr>
        <w:t xml:space="preserve"> </w:t>
      </w:r>
      <w:r>
        <w:rPr>
          <w:szCs w:val="22"/>
        </w:rPr>
        <w:t>vključuje</w:t>
      </w:r>
      <w:r w:rsidRPr="00437DB0">
        <w:rPr>
          <w:szCs w:val="22"/>
        </w:rPr>
        <w:t xml:space="preserve"> popis emisij in pojasnjevalne opombe na straneh </w:t>
      </w:r>
      <w:proofErr w:type="spellStart"/>
      <w:r w:rsidRPr="00437DB0">
        <w:rPr>
          <w:szCs w:val="22"/>
        </w:rPr>
        <w:t>xx</w:t>
      </w:r>
      <w:proofErr w:type="spellEnd"/>
      <w:r w:rsidRPr="00437DB0">
        <w:rPr>
          <w:szCs w:val="22"/>
        </w:rPr>
        <w:t>–</w:t>
      </w:r>
      <w:proofErr w:type="spellStart"/>
      <w:r w:rsidRPr="00437DB0">
        <w:rPr>
          <w:szCs w:val="22"/>
        </w:rPr>
        <w:t>yy</w:t>
      </w:r>
      <w:proofErr w:type="spellEnd"/>
      <w:r w:rsidRPr="00437DB0">
        <w:rPr>
          <w:szCs w:val="22"/>
        </w:rPr>
        <w:t>. [Ta posel je izvedla multidisciplinarna delovna skupina</w:t>
      </w:r>
      <w:r>
        <w:rPr>
          <w:szCs w:val="22"/>
        </w:rPr>
        <w:t>,</w:t>
      </w:r>
      <w:r w:rsidRPr="00437DB0">
        <w:rPr>
          <w:szCs w:val="22"/>
        </w:rPr>
        <w:t xml:space="preserve"> vključno z revizorji za dajanje zagotovil, inženirji in okoljski</w:t>
      </w:r>
      <w:r>
        <w:rPr>
          <w:szCs w:val="22"/>
        </w:rPr>
        <w:t>mi</w:t>
      </w:r>
      <w:r w:rsidRPr="00437DB0">
        <w:rPr>
          <w:szCs w:val="22"/>
        </w:rPr>
        <w:t xml:space="preserve"> znanstveniki.]</w:t>
      </w:r>
      <w:r w:rsidRPr="00437DB0">
        <w:rPr>
          <w:rFonts w:eastAsia="Calibri"/>
          <w:kern w:val="0"/>
          <w:szCs w:val="22"/>
          <w:vertAlign w:val="superscript"/>
        </w:rPr>
        <w:footnoteReference w:id="28"/>
      </w:r>
    </w:p>
    <w:p w14:paraId="3AED500B" w14:textId="77777777" w:rsidR="00F143E1" w:rsidRPr="00E65E76" w:rsidRDefault="00E65E76" w:rsidP="00DB51CE">
      <w:pPr>
        <w:spacing w:before="240"/>
        <w:rPr>
          <w:i/>
        </w:rPr>
      </w:pPr>
      <w:r w:rsidRPr="00E65E76">
        <w:rPr>
          <w:i/>
          <w:szCs w:val="22"/>
        </w:rPr>
        <w:t>Odgovornost družbe ABC za poročilo o toplogrednih plinih</w:t>
      </w:r>
    </w:p>
    <w:p w14:paraId="3D249681" w14:textId="77777777" w:rsidR="00C41682" w:rsidRDefault="00C41682" w:rsidP="00F143E1">
      <w:pPr>
        <w:spacing w:before="100" w:line="228" w:lineRule="exact"/>
        <w:rPr>
          <w:szCs w:val="22"/>
        </w:rPr>
      </w:pPr>
      <w:r w:rsidRPr="00437DB0">
        <w:rPr>
          <w:szCs w:val="22"/>
        </w:rPr>
        <w:t xml:space="preserve">Družba ABC je odgovorna za pripravo poročila o toplogrednih plinih v skladu </w:t>
      </w:r>
      <w:r>
        <w:rPr>
          <w:szCs w:val="22"/>
        </w:rPr>
        <w:t>s</w:t>
      </w:r>
      <w:r w:rsidRPr="00437DB0">
        <w:rPr>
          <w:szCs w:val="22"/>
        </w:rPr>
        <w:t xml:space="preserve"> [</w:t>
      </w:r>
      <w:r>
        <w:rPr>
          <w:i/>
          <w:szCs w:val="22"/>
        </w:rPr>
        <w:t>primerna sodila</w:t>
      </w:r>
      <w:r w:rsidRPr="00437DB0">
        <w:rPr>
          <w:rStyle w:val="Sprotnaopomba-sklic"/>
          <w:szCs w:val="22"/>
        </w:rPr>
        <w:footnoteReference w:id="29"/>
      </w:r>
      <w:r w:rsidRPr="00437DB0">
        <w:rPr>
          <w:szCs w:val="22"/>
        </w:rPr>
        <w:t xml:space="preserve">], uporabljenimi, kot je razloženo v pojasnilu 1 k poročilu o toplogrednih plinih. Ta odgovornost vključuje </w:t>
      </w:r>
      <w:r>
        <w:rPr>
          <w:szCs w:val="22"/>
        </w:rPr>
        <w:t>vzpostavitev</w:t>
      </w:r>
      <w:r w:rsidRPr="00437DB0">
        <w:rPr>
          <w:szCs w:val="22"/>
        </w:rPr>
        <w:t xml:space="preserve">, </w:t>
      </w:r>
      <w:r>
        <w:rPr>
          <w:szCs w:val="22"/>
        </w:rPr>
        <w:t>delovanje</w:t>
      </w:r>
      <w:r w:rsidRPr="00437DB0">
        <w:rPr>
          <w:szCs w:val="22"/>
        </w:rPr>
        <w:t xml:space="preserve"> in vzdrževanje notranje</w:t>
      </w:r>
      <w:r>
        <w:rPr>
          <w:szCs w:val="22"/>
        </w:rPr>
        <w:t>ga</w:t>
      </w:r>
      <w:r w:rsidRPr="00437DB0">
        <w:rPr>
          <w:szCs w:val="22"/>
        </w:rPr>
        <w:t xml:space="preserve"> kontrol</w:t>
      </w:r>
      <w:r>
        <w:rPr>
          <w:szCs w:val="22"/>
        </w:rPr>
        <w:t>iranja</w:t>
      </w:r>
      <w:r w:rsidRPr="00437DB0">
        <w:rPr>
          <w:szCs w:val="22"/>
        </w:rPr>
        <w:t xml:space="preserve">, </w:t>
      </w:r>
      <w:r w:rsidR="00146A7A">
        <w:rPr>
          <w:szCs w:val="22"/>
        </w:rPr>
        <w:t>ustreznega za</w:t>
      </w:r>
      <w:r w:rsidRPr="00437DB0">
        <w:rPr>
          <w:szCs w:val="22"/>
        </w:rPr>
        <w:t xml:space="preserve"> pripravo poročila o toplogrednih plinih brez pomembno napačne navedbe zaradi prevare ali napake.</w:t>
      </w:r>
    </w:p>
    <w:p w14:paraId="3FAEAAE8" w14:textId="77777777" w:rsidR="00733AC5" w:rsidRDefault="00733AC5" w:rsidP="00F143E1">
      <w:pPr>
        <w:spacing w:before="100" w:line="228" w:lineRule="exact"/>
        <w:rPr>
          <w:szCs w:val="22"/>
        </w:rPr>
      </w:pPr>
      <w:r w:rsidRPr="00437DB0">
        <w:rPr>
          <w:rFonts w:eastAsia="Calibri"/>
          <w:kern w:val="0"/>
          <w:szCs w:val="22"/>
        </w:rPr>
        <w:t>[Kot je obravnavano v pojasnilu 1 k poročilu o toplogrednih plinih,]</w:t>
      </w:r>
      <w:r w:rsidRPr="00437DB0">
        <w:rPr>
          <w:rFonts w:eastAsia="Calibri"/>
          <w:kern w:val="0"/>
          <w:szCs w:val="22"/>
          <w:vertAlign w:val="superscript"/>
        </w:rPr>
        <w:footnoteReference w:id="30"/>
      </w:r>
      <w:r w:rsidRPr="00437DB0">
        <w:rPr>
          <w:rFonts w:eastAsia="Calibri"/>
          <w:kern w:val="0"/>
          <w:szCs w:val="22"/>
        </w:rPr>
        <w:t xml:space="preserve"> </w:t>
      </w:r>
      <w:r>
        <w:rPr>
          <w:szCs w:val="22"/>
        </w:rPr>
        <w:t>j</w:t>
      </w:r>
      <w:r w:rsidRPr="00437DB0">
        <w:rPr>
          <w:szCs w:val="22"/>
        </w:rPr>
        <w:t xml:space="preserve">e treba pri količinski opredelitvi toplogrednih plinov upoštevati </w:t>
      </w:r>
      <w:r>
        <w:rPr>
          <w:szCs w:val="22"/>
        </w:rPr>
        <w:t>narav</w:t>
      </w:r>
      <w:r w:rsidRPr="00437DB0">
        <w:rPr>
          <w:szCs w:val="22"/>
        </w:rPr>
        <w:t xml:space="preserve">no negotovost zaradi nepopolnega </w:t>
      </w:r>
      <w:r>
        <w:rPr>
          <w:szCs w:val="22"/>
        </w:rPr>
        <w:t>naravoslov</w:t>
      </w:r>
      <w:r w:rsidRPr="00437DB0">
        <w:rPr>
          <w:szCs w:val="22"/>
        </w:rPr>
        <w:t>nega znanja, uporabljenega za določitev emisijsk</w:t>
      </w:r>
      <w:r>
        <w:rPr>
          <w:szCs w:val="22"/>
        </w:rPr>
        <w:t>i</w:t>
      </w:r>
      <w:r w:rsidRPr="00437DB0">
        <w:rPr>
          <w:szCs w:val="22"/>
        </w:rPr>
        <w:t xml:space="preserve">h faktorjev in vrednosti, potrebnih za </w:t>
      </w:r>
      <w:r>
        <w:rPr>
          <w:szCs w:val="22"/>
        </w:rPr>
        <w:t>združevanje</w:t>
      </w:r>
      <w:r w:rsidRPr="00437DB0">
        <w:rPr>
          <w:szCs w:val="22"/>
        </w:rPr>
        <w:t xml:space="preserve"> emisij različnih plinov.</w:t>
      </w:r>
    </w:p>
    <w:p w14:paraId="2ADF4A2B" w14:textId="77777777" w:rsidR="00DB51CE" w:rsidRDefault="00DB51CE" w:rsidP="00DB51CE">
      <w:pPr>
        <w:spacing w:before="240" w:line="228" w:lineRule="exact"/>
        <w:rPr>
          <w:i/>
          <w:szCs w:val="22"/>
        </w:rPr>
      </w:pPr>
      <w:r w:rsidRPr="00273044">
        <w:rPr>
          <w:i/>
          <w:szCs w:val="22"/>
        </w:rPr>
        <w:t>Naša neodvisnost</w:t>
      </w:r>
      <w:r w:rsidRPr="00DB51CE">
        <w:rPr>
          <w:i/>
          <w:szCs w:val="22"/>
        </w:rPr>
        <w:t xml:space="preserve"> in obvladovanje kakovosti</w:t>
      </w:r>
    </w:p>
    <w:p w14:paraId="532D1CD3" w14:textId="642CBAB8" w:rsidR="00DB51CE" w:rsidRPr="00437DB0" w:rsidRDefault="00DB51CE" w:rsidP="00DB51CE">
      <w:pPr>
        <w:tabs>
          <w:tab w:val="left" w:pos="7560"/>
        </w:tabs>
        <w:spacing w:line="240" w:lineRule="exact"/>
        <w:rPr>
          <w:szCs w:val="22"/>
        </w:rPr>
      </w:pPr>
      <w:r w:rsidRPr="00437DB0">
        <w:rPr>
          <w:szCs w:val="22"/>
        </w:rPr>
        <w:t xml:space="preserve">Ravnali smo v skladu </w:t>
      </w:r>
      <w:r w:rsidR="00286815">
        <w:rPr>
          <w:szCs w:val="22"/>
        </w:rPr>
        <w:t>z zahtevami glede neodvisnosti in drugimi etičnimi zahtevami</w:t>
      </w:r>
      <w:r w:rsidR="00286815" w:rsidRPr="00437DB0">
        <w:rPr>
          <w:szCs w:val="22"/>
        </w:rPr>
        <w:t xml:space="preserve"> </w:t>
      </w:r>
      <w:r w:rsidR="006E0742">
        <w:rPr>
          <w:i/>
          <w:szCs w:val="22"/>
        </w:rPr>
        <w:t>Mednarodnega k</w:t>
      </w:r>
      <w:r w:rsidR="00286815" w:rsidRPr="00437DB0">
        <w:rPr>
          <w:i/>
          <w:szCs w:val="22"/>
        </w:rPr>
        <w:t>odeks</w:t>
      </w:r>
      <w:r w:rsidR="00286815">
        <w:rPr>
          <w:i/>
          <w:szCs w:val="22"/>
        </w:rPr>
        <w:t>a</w:t>
      </w:r>
      <w:r w:rsidR="00286815" w:rsidRPr="00437DB0">
        <w:rPr>
          <w:i/>
          <w:szCs w:val="22"/>
        </w:rPr>
        <w:t xml:space="preserve"> </w:t>
      </w:r>
      <w:r w:rsidRPr="00437DB0">
        <w:rPr>
          <w:i/>
          <w:szCs w:val="22"/>
        </w:rPr>
        <w:t>etike za računovodske strokovnjake</w:t>
      </w:r>
      <w:r w:rsidR="006E0742">
        <w:rPr>
          <w:i/>
          <w:szCs w:val="22"/>
        </w:rPr>
        <w:t xml:space="preserve"> (vključno z Mednarodnimi standardi neodvisnosti) </w:t>
      </w:r>
      <w:r w:rsidR="006E0742">
        <w:rPr>
          <w:szCs w:val="22"/>
        </w:rPr>
        <w:t xml:space="preserve">(Kodeks </w:t>
      </w:r>
      <w:proofErr w:type="spellStart"/>
      <w:r w:rsidR="006E0742">
        <w:rPr>
          <w:szCs w:val="22"/>
        </w:rPr>
        <w:t>IESBA</w:t>
      </w:r>
      <w:proofErr w:type="spellEnd"/>
      <w:r w:rsidR="006E0742">
        <w:rPr>
          <w:szCs w:val="22"/>
        </w:rPr>
        <w:t xml:space="preserve">), </w:t>
      </w:r>
      <w:r w:rsidRPr="00437DB0">
        <w:rPr>
          <w:szCs w:val="22"/>
        </w:rPr>
        <w:t xml:space="preserve"> ki ga je izdal Odbor za </w:t>
      </w:r>
      <w:r w:rsidR="00D80AFA">
        <w:rPr>
          <w:szCs w:val="22"/>
        </w:rPr>
        <w:t>M</w:t>
      </w:r>
      <w:r w:rsidRPr="00437DB0">
        <w:rPr>
          <w:szCs w:val="22"/>
        </w:rPr>
        <w:t xml:space="preserve">ednarodne standarde etike za računovodske strokovnjake </w:t>
      </w:r>
      <w:r w:rsidR="00A618C5">
        <w:rPr>
          <w:szCs w:val="22"/>
        </w:rPr>
        <w:t>in</w:t>
      </w:r>
      <w:r w:rsidRPr="00437DB0">
        <w:rPr>
          <w:szCs w:val="22"/>
        </w:rPr>
        <w:t xml:space="preserve"> temelji na bistvenih načelih neoporečnosti, nepristranskosti, strokovne usposobljenosti in potrebne skrbnosti, varovanja zaupnosti in poklicu primernega </w:t>
      </w:r>
      <w:r w:rsidR="00541F69">
        <w:rPr>
          <w:szCs w:val="22"/>
        </w:rPr>
        <w:t>obnašanja</w:t>
      </w:r>
      <w:r w:rsidRPr="00437DB0">
        <w:rPr>
          <w:szCs w:val="22"/>
        </w:rPr>
        <w:t>.</w:t>
      </w:r>
    </w:p>
    <w:p w14:paraId="04B7B641" w14:textId="7D30A294" w:rsidR="00DB51CE" w:rsidRPr="00DB51CE" w:rsidRDefault="00286815" w:rsidP="00DB51CE">
      <w:pPr>
        <w:spacing w:before="240" w:line="228" w:lineRule="exact"/>
        <w:rPr>
          <w:i/>
        </w:rPr>
      </w:pPr>
      <w:r>
        <w:rPr>
          <w:szCs w:val="22"/>
        </w:rPr>
        <w:t xml:space="preserve">Podjetje uporablja </w:t>
      </w:r>
      <w:r w:rsidR="00DB51CE" w:rsidRPr="00437DB0">
        <w:rPr>
          <w:szCs w:val="22"/>
        </w:rPr>
        <w:t>Mednarodn</w:t>
      </w:r>
      <w:r>
        <w:rPr>
          <w:szCs w:val="22"/>
        </w:rPr>
        <w:t>i</w:t>
      </w:r>
      <w:r w:rsidR="00DB51CE" w:rsidRPr="00437DB0">
        <w:rPr>
          <w:szCs w:val="22"/>
        </w:rPr>
        <w:t xml:space="preserve"> standard obvladovanj</w:t>
      </w:r>
      <w:r w:rsidR="00DB51CE">
        <w:rPr>
          <w:szCs w:val="22"/>
        </w:rPr>
        <w:t>a</w:t>
      </w:r>
      <w:r w:rsidR="00DB51CE" w:rsidRPr="00437DB0">
        <w:rPr>
          <w:szCs w:val="22"/>
        </w:rPr>
        <w:t xml:space="preserve"> kakovosti 1</w:t>
      </w:r>
      <w:r w:rsidR="00DB51CE" w:rsidRPr="00437DB0">
        <w:rPr>
          <w:rStyle w:val="Sprotnaopomba-sklic"/>
          <w:szCs w:val="22"/>
        </w:rPr>
        <w:footnoteReference w:id="31"/>
      </w:r>
      <w:r w:rsidR="00DB51CE" w:rsidRPr="00437DB0">
        <w:rPr>
          <w:szCs w:val="22"/>
        </w:rPr>
        <w:t xml:space="preserve"> </w:t>
      </w:r>
      <w:r w:rsidR="00D80AFA">
        <w:rPr>
          <w:szCs w:val="22"/>
        </w:rPr>
        <w:t xml:space="preserve">in </w:t>
      </w:r>
      <w:r>
        <w:rPr>
          <w:szCs w:val="22"/>
        </w:rPr>
        <w:t xml:space="preserve">v skladu s tem </w:t>
      </w:r>
      <w:r w:rsidR="00541F69">
        <w:rPr>
          <w:szCs w:val="22"/>
        </w:rPr>
        <w:t xml:space="preserve">vzdržuje </w:t>
      </w:r>
      <w:r>
        <w:rPr>
          <w:rFonts w:eastAsia="Calibri"/>
          <w:kern w:val="0"/>
          <w:szCs w:val="22"/>
        </w:rPr>
        <w:t>celovit</w:t>
      </w:r>
      <w:r w:rsidR="00DB51CE" w:rsidRPr="00437DB0">
        <w:rPr>
          <w:rFonts w:eastAsia="Calibri"/>
          <w:kern w:val="0"/>
          <w:szCs w:val="22"/>
        </w:rPr>
        <w:t xml:space="preserve"> sistem obvladovanj</w:t>
      </w:r>
      <w:r w:rsidR="00541F69">
        <w:rPr>
          <w:rFonts w:eastAsia="Calibri"/>
          <w:kern w:val="0"/>
          <w:szCs w:val="22"/>
        </w:rPr>
        <w:t>a</w:t>
      </w:r>
      <w:r w:rsidR="00DB51CE" w:rsidRPr="00437DB0">
        <w:rPr>
          <w:rFonts w:eastAsia="Calibri"/>
          <w:kern w:val="0"/>
          <w:szCs w:val="22"/>
        </w:rPr>
        <w:t xml:space="preserve"> kakovosti, vključno z dokumentiranimi usmeritvami in postopki za ravnanje v skladu z etičnimi zahtevami, strokovnimi standardi </w:t>
      </w:r>
      <w:r w:rsidR="00541F69">
        <w:rPr>
          <w:rFonts w:eastAsia="Calibri"/>
          <w:kern w:val="0"/>
          <w:szCs w:val="22"/>
        </w:rPr>
        <w:t>ter</w:t>
      </w:r>
      <w:r w:rsidR="00DB51CE" w:rsidRPr="00437DB0">
        <w:rPr>
          <w:rFonts w:eastAsia="Calibri"/>
          <w:kern w:val="0"/>
          <w:szCs w:val="22"/>
        </w:rPr>
        <w:t xml:space="preserve"> ustreznimi zakonskimi in regulativnimi zahtevami.</w:t>
      </w:r>
    </w:p>
    <w:p w14:paraId="7D49F492" w14:textId="77777777" w:rsidR="00BA3F36" w:rsidRDefault="00BA3F36" w:rsidP="00541F69">
      <w:pPr>
        <w:pStyle w:val="IFACHeading4"/>
        <w:spacing w:before="180" w:line="240" w:lineRule="exact"/>
        <w:rPr>
          <w:sz w:val="22"/>
          <w:szCs w:val="22"/>
          <w:lang w:val="sl-SI"/>
        </w:rPr>
      </w:pPr>
    </w:p>
    <w:p w14:paraId="193871EA" w14:textId="77777777" w:rsidR="00BA3F36" w:rsidRDefault="00BA3F36" w:rsidP="00541F69">
      <w:pPr>
        <w:pStyle w:val="IFACHeading4"/>
        <w:spacing w:before="180" w:line="240" w:lineRule="exact"/>
        <w:rPr>
          <w:sz w:val="22"/>
          <w:szCs w:val="22"/>
          <w:lang w:val="sl-SI"/>
        </w:rPr>
      </w:pPr>
    </w:p>
    <w:p w14:paraId="16D788CC" w14:textId="77777777" w:rsidR="00541F69" w:rsidRPr="00437DB0" w:rsidRDefault="00541F69" w:rsidP="00541F69">
      <w:pPr>
        <w:pStyle w:val="IFACHeading4"/>
        <w:spacing w:before="180" w:line="240" w:lineRule="exact"/>
        <w:rPr>
          <w:sz w:val="22"/>
          <w:szCs w:val="22"/>
          <w:lang w:val="sl-SI"/>
        </w:rPr>
      </w:pPr>
      <w:r w:rsidRPr="00437DB0">
        <w:rPr>
          <w:sz w:val="22"/>
          <w:szCs w:val="22"/>
          <w:lang w:val="sl-SI"/>
        </w:rPr>
        <w:t>Naša odgovornost</w:t>
      </w:r>
    </w:p>
    <w:p w14:paraId="65A7C1E4" w14:textId="343A1838" w:rsidR="00F143E1" w:rsidRPr="00541F69" w:rsidRDefault="00541F69" w:rsidP="00541F69">
      <w:r w:rsidRPr="00541F69">
        <w:t xml:space="preserve">Naša odgovornost je, da izrazimo mnenje o poročilu o toplogrednih plinih na podlagi dokazov, ki smo jih pridobili. Naš posel dajanja sprejemljivega zagotovila smo </w:t>
      </w:r>
      <w:r>
        <w:t>opravili</w:t>
      </w:r>
      <w:r w:rsidRPr="00541F69">
        <w:t xml:space="preserve"> v skladu z Mednarodnim standardom dajanja zagotovil 3410 </w:t>
      </w:r>
      <w:r w:rsidR="00DA11FE">
        <w:t xml:space="preserve">– </w:t>
      </w:r>
      <w:r w:rsidRPr="00541F69">
        <w:rPr>
          <w:i/>
        </w:rPr>
        <w:t>Posli dajanja zagotovil za poročila o toplogrednih plinih</w:t>
      </w:r>
      <w:r w:rsidRPr="00541F69">
        <w:t xml:space="preserve"> (</w:t>
      </w:r>
      <w:proofErr w:type="spellStart"/>
      <w:r w:rsidRPr="00541F69">
        <w:t>MSZ</w:t>
      </w:r>
      <w:proofErr w:type="spellEnd"/>
      <w:r w:rsidR="00246F67">
        <w:t>-jem</w:t>
      </w:r>
      <w:r w:rsidRPr="00541F69">
        <w:t xml:space="preserve"> 3410), ki ga je izdal Odbor za mednarodne standarde revidiranja in dajanja zagotovil. Ta standard zahteva, da posel načrtujemo in izvajamo tako, da </w:t>
      </w:r>
      <w:r>
        <w:t>pri</w:t>
      </w:r>
      <w:r w:rsidRPr="00541F69">
        <w:t>dobimo sprejemljivo zagotovilo o tem, ali je poročilo o toplogrednih plinih brez pomembno napačne navedbe.</w:t>
      </w:r>
    </w:p>
    <w:p w14:paraId="6FC6221D" w14:textId="17B9B529" w:rsidR="00541F69" w:rsidRDefault="00B62AEE" w:rsidP="00DF0426">
      <w:pPr>
        <w:spacing w:before="100" w:line="228" w:lineRule="exact"/>
        <w:rPr>
          <w:szCs w:val="22"/>
        </w:rPr>
      </w:pPr>
      <w:r w:rsidRPr="00437DB0">
        <w:rPr>
          <w:szCs w:val="22"/>
        </w:rPr>
        <w:t xml:space="preserve">Posel dajanja sprejemljivega zagotovila v skladu z </w:t>
      </w:r>
      <w:proofErr w:type="spellStart"/>
      <w:r w:rsidRPr="00437DB0">
        <w:rPr>
          <w:szCs w:val="22"/>
        </w:rPr>
        <w:t>MSZ</w:t>
      </w:r>
      <w:proofErr w:type="spellEnd"/>
      <w:r w:rsidR="00246F67">
        <w:rPr>
          <w:szCs w:val="22"/>
        </w:rPr>
        <w:t>-jem</w:t>
      </w:r>
      <w:r w:rsidRPr="00437DB0">
        <w:rPr>
          <w:szCs w:val="22"/>
        </w:rPr>
        <w:t xml:space="preserve"> 3410 vključuje izvajanje postopkov za pridobitev dokazov o količinski opredelitvi emisij in s tem povezanih informacijah v poročilu o toplogrednih plinih. Vrsta, čas in obseg izbranih postopkov </w:t>
      </w:r>
      <w:r>
        <w:rPr>
          <w:szCs w:val="22"/>
        </w:rPr>
        <w:t>so</w:t>
      </w:r>
      <w:r w:rsidRPr="00437DB0">
        <w:rPr>
          <w:szCs w:val="22"/>
        </w:rPr>
        <w:t xml:space="preserve"> odvisn</w:t>
      </w:r>
      <w:r>
        <w:rPr>
          <w:szCs w:val="22"/>
        </w:rPr>
        <w:t>i</w:t>
      </w:r>
      <w:r w:rsidRPr="00437DB0">
        <w:rPr>
          <w:szCs w:val="22"/>
        </w:rPr>
        <w:t xml:space="preserve"> od revizorjeve presoje, </w:t>
      </w:r>
      <w:r>
        <w:rPr>
          <w:szCs w:val="22"/>
        </w:rPr>
        <w:t>ki vključuje tudi</w:t>
      </w:r>
      <w:r w:rsidRPr="00437DB0">
        <w:rPr>
          <w:szCs w:val="22"/>
        </w:rPr>
        <w:t xml:space="preserve"> oceno tveganj pomembno napačne navedbe zaradi prevare ali napake v poročilu o toplogrednih plinih. Pri ocen</w:t>
      </w:r>
      <w:r>
        <w:rPr>
          <w:szCs w:val="22"/>
        </w:rPr>
        <w:t>i teh</w:t>
      </w:r>
      <w:r w:rsidRPr="00437DB0">
        <w:rPr>
          <w:szCs w:val="22"/>
        </w:rPr>
        <w:t xml:space="preserve"> tveganj smo upoštevali notranje kontroliranje, </w:t>
      </w:r>
      <w:r>
        <w:rPr>
          <w:szCs w:val="22"/>
        </w:rPr>
        <w:t xml:space="preserve">povezano s </w:t>
      </w:r>
      <w:r w:rsidRPr="00437DB0">
        <w:rPr>
          <w:szCs w:val="22"/>
        </w:rPr>
        <w:t>pripravo poročila družbe ABC o toplogrednih plinih. Posel dajanja sprejemljivega zagotovila vključuje tudi:</w:t>
      </w:r>
    </w:p>
    <w:p w14:paraId="1F17AE05" w14:textId="77777777" w:rsidR="00B62AEE" w:rsidRPr="00B62AEE" w:rsidRDefault="00B62AEE" w:rsidP="00A65AE6">
      <w:pPr>
        <w:pStyle w:val="IFACBulletList1"/>
      </w:pPr>
      <w:r w:rsidRPr="00B62AEE">
        <w:t>ocenjevanje ustreznosti [</w:t>
      </w:r>
      <w:r w:rsidRPr="00B62AEE">
        <w:rPr>
          <w:i/>
        </w:rPr>
        <w:t>primerna sodila</w:t>
      </w:r>
      <w:r w:rsidRPr="00B62AEE">
        <w:t>]</w:t>
      </w:r>
      <w:r>
        <w:t xml:space="preserve">, </w:t>
      </w:r>
      <w:r w:rsidR="00DF7C59">
        <w:t xml:space="preserve">ki jih je </w:t>
      </w:r>
      <w:r w:rsidR="00DF7C59" w:rsidRPr="00B62AEE">
        <w:t xml:space="preserve">v danih okoliščinah </w:t>
      </w:r>
      <w:r w:rsidR="00DF7C59">
        <w:t xml:space="preserve">uporabila </w:t>
      </w:r>
      <w:r w:rsidR="00DF7C59" w:rsidRPr="00B62AEE">
        <w:t>družb</w:t>
      </w:r>
      <w:r w:rsidR="00DF7C59">
        <w:t>a</w:t>
      </w:r>
      <w:r w:rsidR="00DF7C59" w:rsidRPr="00B62AEE">
        <w:t xml:space="preserve"> ABC</w:t>
      </w:r>
      <w:r w:rsidR="00DF7C59">
        <w:t xml:space="preserve">, kot </w:t>
      </w:r>
      <w:r w:rsidR="00DF7C59" w:rsidRPr="00B62AEE">
        <w:t>podlag</w:t>
      </w:r>
      <w:r w:rsidR="00DF7C59">
        <w:t>e</w:t>
      </w:r>
      <w:r w:rsidR="00DF7C59" w:rsidRPr="00B62AEE">
        <w:t xml:space="preserve"> za priprav</w:t>
      </w:r>
      <w:r w:rsidR="00DF7C59">
        <w:t>o</w:t>
      </w:r>
      <w:r w:rsidR="00DF7C59" w:rsidRPr="00B62AEE">
        <w:t xml:space="preserve"> poročila o toplogrednih plinih</w:t>
      </w:r>
      <w:r w:rsidRPr="00B62AEE">
        <w:t>, kot je razloženo v pojasnilu 1 poročil</w:t>
      </w:r>
      <w:r>
        <w:t>a</w:t>
      </w:r>
      <w:r w:rsidRPr="00B62AEE">
        <w:t xml:space="preserve"> o toplogrednih plinih; </w:t>
      </w:r>
    </w:p>
    <w:p w14:paraId="6A7BB67A" w14:textId="77777777" w:rsidR="00B62AEE" w:rsidRPr="00B62AEE" w:rsidRDefault="00B62AEE" w:rsidP="00A65AE6">
      <w:pPr>
        <w:pStyle w:val="IFACBulletList1"/>
      </w:pPr>
      <w:r w:rsidRPr="00B62AEE">
        <w:t xml:space="preserve">ovrednotenje primernosti uporabljenih metod količinske opredelitve in </w:t>
      </w:r>
      <w:r w:rsidR="00DF0426">
        <w:t xml:space="preserve">uporabljenih poročevalskih </w:t>
      </w:r>
      <w:r w:rsidRPr="00B62AEE">
        <w:t xml:space="preserve">usmeritev </w:t>
      </w:r>
      <w:r w:rsidR="00DF0426">
        <w:t>ter</w:t>
      </w:r>
      <w:r w:rsidRPr="00B62AEE">
        <w:t xml:space="preserve"> utemeljenost ocen, ki jih je </w:t>
      </w:r>
      <w:r w:rsidR="00DF0426">
        <w:t>pripravila družba</w:t>
      </w:r>
      <w:r w:rsidRPr="00B62AEE">
        <w:t xml:space="preserve"> ABC</w:t>
      </w:r>
      <w:r w:rsidR="00DA11FE">
        <w:t>;</w:t>
      </w:r>
      <w:r w:rsidRPr="00B62AEE">
        <w:t xml:space="preserve"> in</w:t>
      </w:r>
    </w:p>
    <w:p w14:paraId="27145D29" w14:textId="77777777" w:rsidR="00B62AEE" w:rsidRPr="00B62AEE" w:rsidRDefault="00B62AEE" w:rsidP="00A65AE6">
      <w:pPr>
        <w:pStyle w:val="IFACBulletList1"/>
      </w:pPr>
      <w:r w:rsidRPr="00B62AEE">
        <w:t>ovrednotenje celotne predstavitve poročila o toplogrednih plinih.</w:t>
      </w:r>
    </w:p>
    <w:p w14:paraId="5346A484" w14:textId="77777777" w:rsidR="00DF0426" w:rsidRDefault="00DF0426" w:rsidP="00DF0426">
      <w:pPr>
        <w:spacing w:before="100" w:line="228" w:lineRule="exact"/>
        <w:rPr>
          <w:szCs w:val="22"/>
        </w:rPr>
      </w:pPr>
      <w:r>
        <w:rPr>
          <w:szCs w:val="22"/>
        </w:rPr>
        <w:t>Verjamemo, da so pridobljeni revizijski dokazi zadostni in ustrezni kot osnova za naše mnenje.</w:t>
      </w:r>
    </w:p>
    <w:p w14:paraId="582245C0" w14:textId="77777777" w:rsidR="00DF0426" w:rsidRPr="00437DB0" w:rsidRDefault="00DF0426" w:rsidP="00DF0426">
      <w:pPr>
        <w:pStyle w:val="IFACHeading4"/>
        <w:spacing w:before="180" w:line="240" w:lineRule="exact"/>
        <w:rPr>
          <w:sz w:val="22"/>
          <w:szCs w:val="22"/>
          <w:lang w:val="sl-SI"/>
        </w:rPr>
      </w:pPr>
      <w:r w:rsidRPr="00437DB0">
        <w:rPr>
          <w:sz w:val="22"/>
          <w:szCs w:val="22"/>
          <w:lang w:val="sl-SI"/>
        </w:rPr>
        <w:t>Mnenje</w:t>
      </w:r>
    </w:p>
    <w:p w14:paraId="35DAC2DF" w14:textId="77777777" w:rsidR="00F70DBD" w:rsidRDefault="00DF0426" w:rsidP="00F143E1">
      <w:pPr>
        <w:rPr>
          <w:szCs w:val="22"/>
        </w:rPr>
      </w:pPr>
      <w:r w:rsidRPr="00437DB0">
        <w:rPr>
          <w:spacing w:val="-4"/>
          <w:szCs w:val="22"/>
        </w:rPr>
        <w:t>Po našem mnenju je poročilo o toplogrednih plinih za leto, konča</w:t>
      </w:r>
      <w:r>
        <w:rPr>
          <w:spacing w:val="-4"/>
          <w:szCs w:val="22"/>
        </w:rPr>
        <w:t>no</w:t>
      </w:r>
      <w:r w:rsidRPr="00437DB0">
        <w:rPr>
          <w:spacing w:val="-4"/>
          <w:szCs w:val="22"/>
        </w:rPr>
        <w:t xml:space="preserve"> 31. decembra 20X1, v vseh pomembnih pogledih pripravljeno v skladu </w:t>
      </w:r>
      <w:r w:rsidR="00DA11FE">
        <w:rPr>
          <w:spacing w:val="-4"/>
          <w:szCs w:val="22"/>
        </w:rPr>
        <w:t>s</w:t>
      </w:r>
      <w:r w:rsidRPr="00437DB0">
        <w:rPr>
          <w:spacing w:val="-4"/>
          <w:szCs w:val="22"/>
        </w:rPr>
        <w:t xml:space="preserve"> [</w:t>
      </w:r>
      <w:r w:rsidRPr="00DF0426">
        <w:rPr>
          <w:i/>
          <w:spacing w:val="-4"/>
          <w:szCs w:val="22"/>
        </w:rPr>
        <w:t>primerna sodila</w:t>
      </w:r>
      <w:r w:rsidRPr="00437DB0">
        <w:rPr>
          <w:spacing w:val="-4"/>
          <w:szCs w:val="22"/>
        </w:rPr>
        <w:t>], uporabljenimi, kot je razloženo v pojasnilu 1 poročil</w:t>
      </w:r>
      <w:r>
        <w:rPr>
          <w:spacing w:val="-4"/>
          <w:szCs w:val="22"/>
        </w:rPr>
        <w:t>a</w:t>
      </w:r>
      <w:r w:rsidRPr="00437DB0">
        <w:rPr>
          <w:spacing w:val="-4"/>
          <w:szCs w:val="22"/>
        </w:rPr>
        <w:t xml:space="preserve"> o toplogrednih plinih.</w:t>
      </w:r>
    </w:p>
    <w:p w14:paraId="2472C2F9" w14:textId="77777777" w:rsidR="00DF0426" w:rsidRPr="00437DB0" w:rsidRDefault="00DF0426" w:rsidP="00DF0426">
      <w:pPr>
        <w:spacing w:before="240"/>
        <w:jc w:val="left"/>
        <w:rPr>
          <w:i/>
          <w:spacing w:val="-4"/>
          <w:szCs w:val="22"/>
        </w:rPr>
      </w:pPr>
      <w:r>
        <w:rPr>
          <w:b/>
          <w:szCs w:val="22"/>
        </w:rPr>
        <w:br w:type="page"/>
      </w:r>
      <w:r w:rsidR="00F143E1" w:rsidRPr="00DF0426">
        <w:rPr>
          <w:b/>
          <w:szCs w:val="22"/>
        </w:rPr>
        <w:t>Poročilo o drugih zakonskih in regulativnih zahtevah</w:t>
      </w:r>
      <w:r>
        <w:rPr>
          <w:i/>
          <w:spacing w:val="-4"/>
          <w:szCs w:val="22"/>
        </w:rPr>
        <w:t xml:space="preserve"> </w:t>
      </w:r>
      <w:r w:rsidRPr="00437DB0">
        <w:rPr>
          <w:i/>
          <w:spacing w:val="-4"/>
          <w:szCs w:val="22"/>
        </w:rPr>
        <w:t>(primerno samo za nekatere posle)</w:t>
      </w:r>
    </w:p>
    <w:p w14:paraId="61AE9BC1" w14:textId="77777777" w:rsidR="00DF0426" w:rsidRPr="00437DB0" w:rsidRDefault="00DF0426" w:rsidP="00DF0426">
      <w:pPr>
        <w:rPr>
          <w:rFonts w:eastAsia="Calibri"/>
        </w:rPr>
      </w:pPr>
      <w:r w:rsidRPr="00437DB0">
        <w:rPr>
          <w:rFonts w:eastAsia="Calibri"/>
        </w:rPr>
        <w:t>[Oblika in vsebina tega dela poročila o zagotovilu bo različna</w:t>
      </w:r>
      <w:r>
        <w:rPr>
          <w:rFonts w:eastAsia="Calibri"/>
        </w:rPr>
        <w:t>,</w:t>
      </w:r>
      <w:r w:rsidRPr="00437DB0">
        <w:rPr>
          <w:rFonts w:eastAsia="Calibri"/>
        </w:rPr>
        <w:t xml:space="preserve"> odvisno od vrste drugih revizorjevih obveznosti poročanja.] </w:t>
      </w:r>
    </w:p>
    <w:p w14:paraId="029A1807" w14:textId="77777777" w:rsidR="00DF0426" w:rsidRPr="00437DB0" w:rsidRDefault="00DF0426" w:rsidP="00DF0426">
      <w:pPr>
        <w:rPr>
          <w:rFonts w:eastAsia="Calibri"/>
        </w:rPr>
      </w:pPr>
      <w:r w:rsidRPr="00437DB0">
        <w:rPr>
          <w:rFonts w:eastAsia="Calibri"/>
        </w:rPr>
        <w:t>[Revizorjev podpis]</w:t>
      </w:r>
    </w:p>
    <w:p w14:paraId="6C988102" w14:textId="77777777" w:rsidR="00DF0426" w:rsidRPr="00437DB0" w:rsidRDefault="00DF0426" w:rsidP="00DF0426">
      <w:pPr>
        <w:rPr>
          <w:rFonts w:eastAsia="Calibri"/>
        </w:rPr>
      </w:pPr>
      <w:r w:rsidRPr="00437DB0">
        <w:rPr>
          <w:rFonts w:eastAsia="Calibri"/>
        </w:rPr>
        <w:t>[Datum poročila o zagotovilu]</w:t>
      </w:r>
    </w:p>
    <w:p w14:paraId="319A19F9" w14:textId="77777777" w:rsidR="00DF0426" w:rsidRPr="00437DB0" w:rsidRDefault="00DF0426" w:rsidP="00DF0426">
      <w:r w:rsidRPr="00437DB0">
        <w:rPr>
          <w:rFonts w:eastAsia="Calibri"/>
        </w:rPr>
        <w:t>[Revizorjev naslov]</w:t>
      </w:r>
    </w:p>
    <w:p w14:paraId="7FE333C1" w14:textId="77777777" w:rsidR="00F352A2" w:rsidRDefault="00F352A2" w:rsidP="00F352A2">
      <w:pPr>
        <w:pStyle w:val="Bullet"/>
        <w:numPr>
          <w:ilvl w:val="0"/>
          <w:numId w:val="0"/>
        </w:numPr>
      </w:pPr>
      <w:r>
        <w:rPr>
          <w:rFonts w:eastAsia="Calibr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2"/>
      </w:tblGrid>
      <w:tr w:rsidR="00F352A2" w14:paraId="22AECC7C" w14:textId="77777777" w:rsidTr="0028091A">
        <w:tc>
          <w:tcPr>
            <w:tcW w:w="6662" w:type="dxa"/>
          </w:tcPr>
          <w:p w14:paraId="4A456C32" w14:textId="77777777" w:rsidR="00F352A2" w:rsidRPr="007B17AD" w:rsidRDefault="00F352A2" w:rsidP="009F3DAF">
            <w:pPr>
              <w:pStyle w:val="Bullet"/>
              <w:numPr>
                <w:ilvl w:val="0"/>
                <w:numId w:val="0"/>
              </w:numPr>
              <w:rPr>
                <w:b/>
                <w:u w:val="single"/>
                <w:lang w:val="sl-SI" w:eastAsia="sl-SI"/>
              </w:rPr>
            </w:pPr>
            <w:r w:rsidRPr="007B17AD">
              <w:rPr>
                <w:b/>
                <w:u w:val="single"/>
                <w:lang w:val="sl-SI" w:eastAsia="sl-SI"/>
              </w:rPr>
              <w:t>Zgled 2:</w:t>
            </w:r>
          </w:p>
          <w:p w14:paraId="6454A862" w14:textId="77777777" w:rsidR="00F352A2" w:rsidRPr="00F3005B" w:rsidRDefault="00F352A2" w:rsidP="009F3DAF">
            <w:pPr>
              <w:pStyle w:val="Bullet"/>
              <w:numPr>
                <w:ilvl w:val="0"/>
                <w:numId w:val="0"/>
              </w:numPr>
              <w:rPr>
                <w:lang w:val="sl-SI"/>
              </w:rPr>
            </w:pPr>
            <w:r w:rsidRPr="00F3005B">
              <w:rPr>
                <w:lang w:val="sl-SI"/>
              </w:rPr>
              <w:t xml:space="preserve">Okoliščine </w:t>
            </w:r>
            <w:r w:rsidR="00061524" w:rsidRPr="00F3005B">
              <w:rPr>
                <w:lang w:val="sl-SI"/>
              </w:rPr>
              <w:t xml:space="preserve">posla </w:t>
            </w:r>
            <w:r w:rsidRPr="00F3005B">
              <w:rPr>
                <w:lang w:val="sl-SI"/>
              </w:rPr>
              <w:t>vključujejo naslednja dejstva:</w:t>
            </w:r>
          </w:p>
          <w:p w14:paraId="1ECC98DC" w14:textId="77777777" w:rsidR="00061524" w:rsidRPr="00F3005B" w:rsidRDefault="00061524" w:rsidP="00307F61">
            <w:pPr>
              <w:pStyle w:val="IFACBulletList1"/>
              <w:numPr>
                <w:ilvl w:val="0"/>
                <w:numId w:val="9"/>
              </w:numPr>
            </w:pPr>
            <w:r w:rsidRPr="00F3005B">
              <w:t>gre za posel dajanja omejenega zagotovila;</w:t>
            </w:r>
          </w:p>
          <w:p w14:paraId="2A1100EC" w14:textId="77777777" w:rsidR="00061524" w:rsidRPr="00F3005B" w:rsidRDefault="00061524" w:rsidP="00307F61">
            <w:pPr>
              <w:pStyle w:val="IFACBulletList1"/>
              <w:numPr>
                <w:ilvl w:val="0"/>
                <w:numId w:val="9"/>
              </w:numPr>
            </w:pPr>
            <w:r w:rsidRPr="00F3005B">
              <w:t>poročilo organizacije o toplogrednih plinih ne vsebuje emisij 3. skupine;</w:t>
            </w:r>
          </w:p>
          <w:p w14:paraId="695D1EC5" w14:textId="77777777" w:rsidR="00061524" w:rsidRPr="00F3005B" w:rsidRDefault="00061524" w:rsidP="00307F61">
            <w:pPr>
              <w:pStyle w:val="IFACBulletList1"/>
              <w:numPr>
                <w:ilvl w:val="0"/>
                <w:numId w:val="9"/>
              </w:numPr>
            </w:pPr>
            <w:r w:rsidRPr="00F3005B">
              <w:t>poročilo organizacije o toplogrednih plinih ne vsebuje nobenih zmanjšanj emisij;</w:t>
            </w:r>
          </w:p>
          <w:p w14:paraId="34725EE2" w14:textId="77777777" w:rsidR="00F352A2" w:rsidRPr="007B17AD" w:rsidRDefault="00061524" w:rsidP="00307F61">
            <w:pPr>
              <w:pStyle w:val="Bullet"/>
              <w:numPr>
                <w:ilvl w:val="0"/>
                <w:numId w:val="9"/>
              </w:numPr>
              <w:rPr>
                <w:b/>
                <w:lang w:val="sl-SI" w:eastAsia="sl-SI"/>
              </w:rPr>
            </w:pPr>
            <w:r w:rsidRPr="00F3005B">
              <w:t>poročilo o toplogrednih plinih ne vsebuje nobenih primerjalnih informacij.</w:t>
            </w:r>
          </w:p>
        </w:tc>
      </w:tr>
    </w:tbl>
    <w:p w14:paraId="26E7765B" w14:textId="77777777" w:rsidR="00061524" w:rsidRPr="00437DB0" w:rsidRDefault="00061524" w:rsidP="00061524">
      <w:pPr>
        <w:spacing w:before="180" w:after="240" w:line="240" w:lineRule="exact"/>
        <w:rPr>
          <w:i/>
          <w:szCs w:val="22"/>
        </w:rPr>
      </w:pPr>
      <w:r w:rsidRPr="00437DB0">
        <w:rPr>
          <w:i/>
          <w:szCs w:val="22"/>
        </w:rPr>
        <w:t xml:space="preserve">Zgled poročila v nadaljevanju je </w:t>
      </w:r>
      <w:r>
        <w:rPr>
          <w:i/>
          <w:szCs w:val="22"/>
        </w:rPr>
        <w:t xml:space="preserve">zgolj usmeritev </w:t>
      </w:r>
      <w:r w:rsidRPr="00437DB0">
        <w:rPr>
          <w:i/>
          <w:szCs w:val="22"/>
        </w:rPr>
        <w:t xml:space="preserve">in ni </w:t>
      </w:r>
      <w:r>
        <w:rPr>
          <w:i/>
          <w:szCs w:val="22"/>
        </w:rPr>
        <w:t xml:space="preserve">namenjen vsestranski uporabi </w:t>
      </w:r>
      <w:r w:rsidRPr="00437DB0">
        <w:rPr>
          <w:i/>
          <w:szCs w:val="22"/>
        </w:rPr>
        <w:t>ali primer</w:t>
      </w:r>
      <w:r>
        <w:rPr>
          <w:i/>
          <w:szCs w:val="22"/>
        </w:rPr>
        <w:t>e</w:t>
      </w:r>
      <w:r w:rsidRPr="00437DB0">
        <w:rPr>
          <w:i/>
          <w:szCs w:val="22"/>
        </w:rPr>
        <w:t>n za vse situacije.</w:t>
      </w:r>
    </w:p>
    <w:p w14:paraId="18B45B93" w14:textId="77777777" w:rsidR="00061524" w:rsidRPr="001447FF" w:rsidRDefault="00061524" w:rsidP="00061524">
      <w:pPr>
        <w:jc w:val="left"/>
        <w:rPr>
          <w:sz w:val="24"/>
        </w:rPr>
      </w:pPr>
      <w:r w:rsidRPr="00437DB0">
        <w:rPr>
          <w:szCs w:val="22"/>
        </w:rPr>
        <w:t xml:space="preserve">POROČILO NEODVISNEGA REVIZORJA O </w:t>
      </w:r>
      <w:r>
        <w:rPr>
          <w:szCs w:val="22"/>
        </w:rPr>
        <w:t>OMEJENEM</w:t>
      </w:r>
      <w:r w:rsidRPr="00437DB0">
        <w:rPr>
          <w:szCs w:val="22"/>
        </w:rPr>
        <w:t xml:space="preserve"> ZAGOTOVILU</w:t>
      </w:r>
      <w:r w:rsidRPr="00437DB0">
        <w:rPr>
          <w:i/>
          <w:szCs w:val="22"/>
        </w:rPr>
        <w:t xml:space="preserve"> </w:t>
      </w:r>
      <w:r w:rsidRPr="00437DB0">
        <w:rPr>
          <w:szCs w:val="22"/>
        </w:rPr>
        <w:t>ZA POROČILO O TOPLOGREDNIH PLINIH DRUŽBE ABC</w:t>
      </w:r>
    </w:p>
    <w:p w14:paraId="5A29DA10" w14:textId="77777777" w:rsidR="00061524" w:rsidRDefault="00061524" w:rsidP="00061524">
      <w:pPr>
        <w:jc w:val="left"/>
        <w:rPr>
          <w:i/>
        </w:rPr>
      </w:pPr>
      <w:r w:rsidRPr="001447FF">
        <w:t>[Ustrez</w:t>
      </w:r>
      <w:r>
        <w:t>e</w:t>
      </w:r>
      <w:r w:rsidRPr="001447FF">
        <w:t>n naslovnik]</w:t>
      </w:r>
    </w:p>
    <w:p w14:paraId="129F727B" w14:textId="77777777" w:rsidR="00061524" w:rsidRDefault="00061524" w:rsidP="00061524">
      <w:pPr>
        <w:spacing w:before="240"/>
        <w:jc w:val="left"/>
        <w:rPr>
          <w:b/>
        </w:rPr>
      </w:pPr>
      <w:r w:rsidRPr="00437DB0">
        <w:rPr>
          <w:b/>
          <w:szCs w:val="22"/>
        </w:rPr>
        <w:t>Poročilo</w:t>
      </w:r>
      <w:r>
        <w:rPr>
          <w:b/>
          <w:szCs w:val="22"/>
        </w:rPr>
        <w:t xml:space="preserve"> o zagotovilu</w:t>
      </w:r>
      <w:r w:rsidRPr="00437DB0">
        <w:rPr>
          <w:b/>
          <w:szCs w:val="22"/>
        </w:rPr>
        <w:t xml:space="preserve"> za poročil</w:t>
      </w:r>
      <w:r w:rsidR="00AC67FC">
        <w:rPr>
          <w:b/>
          <w:szCs w:val="22"/>
        </w:rPr>
        <w:t>o</w:t>
      </w:r>
      <w:r w:rsidRPr="00437DB0">
        <w:rPr>
          <w:b/>
          <w:szCs w:val="22"/>
        </w:rPr>
        <w:t xml:space="preserve"> o toplogrednih plinih </w:t>
      </w:r>
      <w:r w:rsidRPr="00437DB0">
        <w:rPr>
          <w:szCs w:val="22"/>
        </w:rPr>
        <w:t>(</w:t>
      </w:r>
      <w:r w:rsidRPr="00437DB0">
        <w:rPr>
          <w:i/>
          <w:szCs w:val="22"/>
        </w:rPr>
        <w:t>ta naslov ni potreben, če je to edini del poročila</w:t>
      </w:r>
      <w:r w:rsidRPr="00437DB0">
        <w:rPr>
          <w:szCs w:val="22"/>
        </w:rPr>
        <w:t>)</w:t>
      </w:r>
    </w:p>
    <w:p w14:paraId="09F783EC" w14:textId="77777777" w:rsidR="00061524" w:rsidRDefault="00061524" w:rsidP="00061524">
      <w:pPr>
        <w:spacing w:line="240" w:lineRule="exact"/>
        <w:rPr>
          <w:rFonts w:eastAsia="Calibri"/>
          <w:kern w:val="0"/>
          <w:szCs w:val="22"/>
          <w:vertAlign w:val="superscript"/>
        </w:rPr>
      </w:pPr>
      <w:r w:rsidRPr="00437DB0">
        <w:rPr>
          <w:szCs w:val="22"/>
        </w:rPr>
        <w:t xml:space="preserve">Prevzeli smo posel dajanja </w:t>
      </w:r>
      <w:r>
        <w:rPr>
          <w:szCs w:val="22"/>
        </w:rPr>
        <w:t>omejenega</w:t>
      </w:r>
      <w:r w:rsidRPr="00437DB0">
        <w:rPr>
          <w:szCs w:val="22"/>
        </w:rPr>
        <w:t xml:space="preserve"> zagotovila za priloženo poročilo o toplogrednih plinih </w:t>
      </w:r>
      <w:r>
        <w:rPr>
          <w:szCs w:val="22"/>
        </w:rPr>
        <w:t>d</w:t>
      </w:r>
      <w:r w:rsidRPr="00437DB0">
        <w:rPr>
          <w:szCs w:val="22"/>
        </w:rPr>
        <w:t>ružbe A</w:t>
      </w:r>
      <w:r>
        <w:rPr>
          <w:szCs w:val="22"/>
        </w:rPr>
        <w:t>BC</w:t>
      </w:r>
      <w:r w:rsidRPr="00437DB0">
        <w:rPr>
          <w:szCs w:val="22"/>
        </w:rPr>
        <w:t xml:space="preserve"> za leto, konča</w:t>
      </w:r>
      <w:r>
        <w:rPr>
          <w:szCs w:val="22"/>
        </w:rPr>
        <w:t>no</w:t>
      </w:r>
      <w:r w:rsidRPr="00437DB0">
        <w:rPr>
          <w:szCs w:val="22"/>
        </w:rPr>
        <w:t xml:space="preserve"> 31. decembra 20X1, </w:t>
      </w:r>
      <w:r>
        <w:rPr>
          <w:szCs w:val="22"/>
        </w:rPr>
        <w:t>ki</w:t>
      </w:r>
      <w:r w:rsidRPr="00437DB0">
        <w:rPr>
          <w:szCs w:val="22"/>
        </w:rPr>
        <w:t xml:space="preserve"> </w:t>
      </w:r>
      <w:r>
        <w:rPr>
          <w:szCs w:val="22"/>
        </w:rPr>
        <w:t>vključuje</w:t>
      </w:r>
      <w:r w:rsidRPr="00437DB0">
        <w:rPr>
          <w:szCs w:val="22"/>
        </w:rPr>
        <w:t xml:space="preserve"> popis emisij in pojasnjevalne opombe na straneh </w:t>
      </w:r>
      <w:proofErr w:type="spellStart"/>
      <w:r w:rsidRPr="00437DB0">
        <w:rPr>
          <w:szCs w:val="22"/>
        </w:rPr>
        <w:t>xx</w:t>
      </w:r>
      <w:proofErr w:type="spellEnd"/>
      <w:r w:rsidRPr="00437DB0">
        <w:rPr>
          <w:szCs w:val="22"/>
        </w:rPr>
        <w:t>–</w:t>
      </w:r>
      <w:proofErr w:type="spellStart"/>
      <w:r w:rsidRPr="00437DB0">
        <w:rPr>
          <w:szCs w:val="22"/>
        </w:rPr>
        <w:t>yy</w:t>
      </w:r>
      <w:proofErr w:type="spellEnd"/>
      <w:r w:rsidRPr="00437DB0">
        <w:rPr>
          <w:szCs w:val="22"/>
        </w:rPr>
        <w:t>. [Ta posel je izvedla multidisciplinarna delovna skupina</w:t>
      </w:r>
      <w:r>
        <w:rPr>
          <w:szCs w:val="22"/>
        </w:rPr>
        <w:t>,</w:t>
      </w:r>
      <w:r w:rsidRPr="00437DB0">
        <w:rPr>
          <w:szCs w:val="22"/>
        </w:rPr>
        <w:t xml:space="preserve"> vključno z revizorji za dajanje zagotovil, inženirji in okoljski</w:t>
      </w:r>
      <w:r>
        <w:rPr>
          <w:szCs w:val="22"/>
        </w:rPr>
        <w:t>mi</w:t>
      </w:r>
      <w:r w:rsidRPr="00437DB0">
        <w:rPr>
          <w:szCs w:val="22"/>
        </w:rPr>
        <w:t xml:space="preserve"> znanstveniki.]</w:t>
      </w:r>
      <w:r w:rsidRPr="00437DB0">
        <w:rPr>
          <w:rFonts w:eastAsia="Calibri"/>
          <w:kern w:val="0"/>
          <w:szCs w:val="22"/>
          <w:vertAlign w:val="superscript"/>
        </w:rPr>
        <w:footnoteReference w:id="32"/>
      </w:r>
    </w:p>
    <w:p w14:paraId="778CA0CA" w14:textId="77777777" w:rsidR="00061524" w:rsidRPr="00E65E76" w:rsidRDefault="00061524" w:rsidP="00061524">
      <w:pPr>
        <w:spacing w:before="240"/>
        <w:rPr>
          <w:i/>
        </w:rPr>
      </w:pPr>
      <w:r w:rsidRPr="00E65E76">
        <w:rPr>
          <w:i/>
          <w:szCs w:val="22"/>
        </w:rPr>
        <w:t>Odgovornost družbe ABC za poročilo o toplogrednih plinih</w:t>
      </w:r>
    </w:p>
    <w:p w14:paraId="69015E17" w14:textId="77777777" w:rsidR="00061524" w:rsidRDefault="00061524" w:rsidP="00061524">
      <w:pPr>
        <w:spacing w:before="100" w:line="228" w:lineRule="exact"/>
        <w:rPr>
          <w:szCs w:val="22"/>
        </w:rPr>
      </w:pPr>
      <w:r w:rsidRPr="00437DB0">
        <w:rPr>
          <w:szCs w:val="22"/>
        </w:rPr>
        <w:t xml:space="preserve">Družba ABC je odgovorna za pripravo poročila o toplogrednih plinih v skladu </w:t>
      </w:r>
      <w:r>
        <w:rPr>
          <w:szCs w:val="22"/>
        </w:rPr>
        <w:t>s</w:t>
      </w:r>
      <w:r w:rsidRPr="00437DB0">
        <w:rPr>
          <w:szCs w:val="22"/>
        </w:rPr>
        <w:t xml:space="preserve"> [</w:t>
      </w:r>
      <w:r>
        <w:rPr>
          <w:i/>
          <w:szCs w:val="22"/>
        </w:rPr>
        <w:t>primerna sodila</w:t>
      </w:r>
      <w:r w:rsidRPr="00437DB0">
        <w:rPr>
          <w:rStyle w:val="Sprotnaopomba-sklic"/>
          <w:szCs w:val="22"/>
        </w:rPr>
        <w:footnoteReference w:id="33"/>
      </w:r>
      <w:r w:rsidRPr="00437DB0">
        <w:rPr>
          <w:szCs w:val="22"/>
        </w:rPr>
        <w:t xml:space="preserve">], uporabljenimi, kot je razloženo v pojasnilu 1 k poročilu o toplogrednih plinih. Ta odgovornost vključuje </w:t>
      </w:r>
      <w:r>
        <w:rPr>
          <w:szCs w:val="22"/>
        </w:rPr>
        <w:t>vzpostavitev</w:t>
      </w:r>
      <w:r w:rsidRPr="00437DB0">
        <w:rPr>
          <w:szCs w:val="22"/>
        </w:rPr>
        <w:t xml:space="preserve">, </w:t>
      </w:r>
      <w:r>
        <w:rPr>
          <w:szCs w:val="22"/>
        </w:rPr>
        <w:t>delovanje</w:t>
      </w:r>
      <w:r w:rsidRPr="00437DB0">
        <w:rPr>
          <w:szCs w:val="22"/>
        </w:rPr>
        <w:t xml:space="preserve"> in vzdrževanje notranje</w:t>
      </w:r>
      <w:r>
        <w:rPr>
          <w:szCs w:val="22"/>
        </w:rPr>
        <w:t>ga</w:t>
      </w:r>
      <w:r w:rsidRPr="00437DB0">
        <w:rPr>
          <w:szCs w:val="22"/>
        </w:rPr>
        <w:t xml:space="preserve"> kontrol</w:t>
      </w:r>
      <w:r>
        <w:rPr>
          <w:szCs w:val="22"/>
        </w:rPr>
        <w:t>iranja</w:t>
      </w:r>
      <w:r w:rsidRPr="00437DB0">
        <w:rPr>
          <w:szCs w:val="22"/>
        </w:rPr>
        <w:t xml:space="preserve">, </w:t>
      </w:r>
      <w:r>
        <w:rPr>
          <w:szCs w:val="22"/>
        </w:rPr>
        <w:t>ustreznega za</w:t>
      </w:r>
      <w:r w:rsidRPr="00437DB0">
        <w:rPr>
          <w:szCs w:val="22"/>
        </w:rPr>
        <w:t xml:space="preserve"> pripravo poročila o toplogrednih plinih brez pomembno napačne navedbe zaradi prevare ali napake.</w:t>
      </w:r>
    </w:p>
    <w:p w14:paraId="74838A2B" w14:textId="77777777" w:rsidR="00733AC5" w:rsidRDefault="00733AC5" w:rsidP="00061524">
      <w:pPr>
        <w:spacing w:before="100" w:line="228" w:lineRule="exact"/>
        <w:rPr>
          <w:szCs w:val="22"/>
        </w:rPr>
      </w:pPr>
      <w:r w:rsidRPr="00437DB0">
        <w:rPr>
          <w:rFonts w:eastAsia="Calibri"/>
          <w:kern w:val="0"/>
          <w:szCs w:val="22"/>
        </w:rPr>
        <w:t>[Kot je obravnavano v pojasnilu 1 k poročilu o toplogrednih plinih,]</w:t>
      </w:r>
      <w:r w:rsidRPr="00437DB0">
        <w:rPr>
          <w:rFonts w:eastAsia="Calibri"/>
          <w:kern w:val="0"/>
          <w:szCs w:val="22"/>
          <w:vertAlign w:val="superscript"/>
        </w:rPr>
        <w:footnoteReference w:id="34"/>
      </w:r>
      <w:r w:rsidRPr="00437DB0">
        <w:rPr>
          <w:rFonts w:eastAsia="Calibri"/>
          <w:kern w:val="0"/>
          <w:szCs w:val="22"/>
        </w:rPr>
        <w:t xml:space="preserve"> </w:t>
      </w:r>
      <w:r>
        <w:rPr>
          <w:szCs w:val="22"/>
        </w:rPr>
        <w:t>j</w:t>
      </w:r>
      <w:r w:rsidRPr="00437DB0">
        <w:rPr>
          <w:szCs w:val="22"/>
        </w:rPr>
        <w:t xml:space="preserve">e treba pri količinski opredelitvi toplogrednih plinov upoštevati </w:t>
      </w:r>
      <w:r>
        <w:rPr>
          <w:szCs w:val="22"/>
        </w:rPr>
        <w:t>narav</w:t>
      </w:r>
      <w:r w:rsidRPr="00437DB0">
        <w:rPr>
          <w:szCs w:val="22"/>
        </w:rPr>
        <w:t xml:space="preserve">no negotovost zaradi nepopolnega </w:t>
      </w:r>
      <w:r>
        <w:rPr>
          <w:szCs w:val="22"/>
        </w:rPr>
        <w:t>naravoslov</w:t>
      </w:r>
      <w:r w:rsidRPr="00437DB0">
        <w:rPr>
          <w:szCs w:val="22"/>
        </w:rPr>
        <w:t>nega znanja, uporabljenega za določitev emisijsk</w:t>
      </w:r>
      <w:r>
        <w:rPr>
          <w:szCs w:val="22"/>
        </w:rPr>
        <w:t>i</w:t>
      </w:r>
      <w:r w:rsidRPr="00437DB0">
        <w:rPr>
          <w:szCs w:val="22"/>
        </w:rPr>
        <w:t xml:space="preserve">h faktorjev in vrednosti, potrebnih za </w:t>
      </w:r>
      <w:r>
        <w:rPr>
          <w:szCs w:val="22"/>
        </w:rPr>
        <w:t>združevanje</w:t>
      </w:r>
      <w:r w:rsidRPr="00437DB0">
        <w:rPr>
          <w:szCs w:val="22"/>
        </w:rPr>
        <w:t xml:space="preserve"> emisij različnih plinov.</w:t>
      </w:r>
    </w:p>
    <w:p w14:paraId="75589073" w14:textId="77777777" w:rsidR="00061524" w:rsidRDefault="00061524" w:rsidP="00061524">
      <w:pPr>
        <w:spacing w:before="240" w:line="228" w:lineRule="exact"/>
        <w:rPr>
          <w:i/>
          <w:szCs w:val="22"/>
        </w:rPr>
      </w:pPr>
      <w:r w:rsidRPr="00DB51CE">
        <w:rPr>
          <w:i/>
          <w:szCs w:val="22"/>
        </w:rPr>
        <w:t>Naša neodvisnost in obvladovanje kakovosti</w:t>
      </w:r>
    </w:p>
    <w:p w14:paraId="61AA7D4B" w14:textId="165AA341" w:rsidR="00286815" w:rsidRPr="00437DB0" w:rsidRDefault="00286815" w:rsidP="00286815">
      <w:pPr>
        <w:tabs>
          <w:tab w:val="left" w:pos="7560"/>
        </w:tabs>
        <w:spacing w:line="240" w:lineRule="exact"/>
        <w:rPr>
          <w:szCs w:val="22"/>
        </w:rPr>
      </w:pPr>
      <w:r w:rsidRPr="00437DB0">
        <w:rPr>
          <w:szCs w:val="22"/>
        </w:rPr>
        <w:t xml:space="preserve">Ravnali smo v skladu </w:t>
      </w:r>
      <w:r>
        <w:rPr>
          <w:szCs w:val="22"/>
        </w:rPr>
        <w:t>z zahtevami glede neodvisnosti in drugimi etičnimi zahtevami</w:t>
      </w:r>
      <w:r w:rsidRPr="00437DB0">
        <w:rPr>
          <w:szCs w:val="22"/>
        </w:rPr>
        <w:t xml:space="preserve"> </w:t>
      </w:r>
      <w:r w:rsidRPr="00437DB0">
        <w:rPr>
          <w:i/>
          <w:szCs w:val="22"/>
        </w:rPr>
        <w:t>Kodeks</w:t>
      </w:r>
      <w:r>
        <w:rPr>
          <w:i/>
          <w:szCs w:val="22"/>
        </w:rPr>
        <w:t>a</w:t>
      </w:r>
      <w:r w:rsidRPr="00437DB0">
        <w:rPr>
          <w:i/>
          <w:szCs w:val="22"/>
        </w:rPr>
        <w:t xml:space="preserve"> etike za računovodske strokovnjake</w:t>
      </w:r>
      <w:r w:rsidRPr="00437DB0">
        <w:rPr>
          <w:szCs w:val="22"/>
        </w:rPr>
        <w:t xml:space="preserve">, ki ga je izdal Odbor za </w:t>
      </w:r>
      <w:r w:rsidR="00D80AFA">
        <w:rPr>
          <w:szCs w:val="22"/>
        </w:rPr>
        <w:t>M</w:t>
      </w:r>
      <w:r w:rsidRPr="00437DB0">
        <w:rPr>
          <w:szCs w:val="22"/>
        </w:rPr>
        <w:t xml:space="preserve">ednarodne standarde etike za računovodske strokovnjake </w:t>
      </w:r>
      <w:r>
        <w:rPr>
          <w:szCs w:val="22"/>
        </w:rPr>
        <w:t>in</w:t>
      </w:r>
      <w:r w:rsidRPr="00437DB0">
        <w:rPr>
          <w:szCs w:val="22"/>
        </w:rPr>
        <w:t xml:space="preserve"> temelji na bistvenih načelih neoporečnosti, nepristranskosti, strokovne usposobljenosti in potrebne skrbnosti, varovanja zaupnosti in poklicu primernega </w:t>
      </w:r>
      <w:r>
        <w:rPr>
          <w:szCs w:val="22"/>
        </w:rPr>
        <w:t>obnašanja</w:t>
      </w:r>
      <w:r w:rsidRPr="00437DB0">
        <w:rPr>
          <w:szCs w:val="22"/>
        </w:rPr>
        <w:t>.</w:t>
      </w:r>
    </w:p>
    <w:p w14:paraId="64958747" w14:textId="3604B1CD" w:rsidR="00286815" w:rsidRPr="00DB51CE" w:rsidRDefault="00286815" w:rsidP="00286815">
      <w:pPr>
        <w:spacing w:before="240" w:line="228" w:lineRule="exact"/>
        <w:rPr>
          <w:i/>
        </w:rPr>
      </w:pPr>
      <w:r>
        <w:rPr>
          <w:szCs w:val="22"/>
        </w:rPr>
        <w:t xml:space="preserve">Podjetje uporablja </w:t>
      </w:r>
      <w:r w:rsidRPr="00437DB0">
        <w:rPr>
          <w:szCs w:val="22"/>
        </w:rPr>
        <w:t>Mednarodn</w:t>
      </w:r>
      <w:r>
        <w:rPr>
          <w:szCs w:val="22"/>
        </w:rPr>
        <w:t>i</w:t>
      </w:r>
      <w:r w:rsidRPr="00437DB0">
        <w:rPr>
          <w:szCs w:val="22"/>
        </w:rPr>
        <w:t xml:space="preserve"> standard obvladovanj</w:t>
      </w:r>
      <w:r>
        <w:rPr>
          <w:szCs w:val="22"/>
        </w:rPr>
        <w:t>a</w:t>
      </w:r>
      <w:r w:rsidRPr="00437DB0">
        <w:rPr>
          <w:szCs w:val="22"/>
        </w:rPr>
        <w:t xml:space="preserve"> kakovosti 1</w:t>
      </w:r>
      <w:r w:rsidRPr="00437DB0">
        <w:rPr>
          <w:rStyle w:val="Sprotnaopomba-sklic"/>
          <w:szCs w:val="22"/>
        </w:rPr>
        <w:footnoteReference w:id="35"/>
      </w:r>
      <w:r w:rsidRPr="00437DB0">
        <w:rPr>
          <w:szCs w:val="22"/>
        </w:rPr>
        <w:t xml:space="preserve"> </w:t>
      </w:r>
      <w:r w:rsidR="00D80AFA">
        <w:rPr>
          <w:szCs w:val="22"/>
        </w:rPr>
        <w:t xml:space="preserve">in </w:t>
      </w:r>
      <w:r>
        <w:rPr>
          <w:szCs w:val="22"/>
        </w:rPr>
        <w:t xml:space="preserve">v skladu s tem vzdržuje </w:t>
      </w:r>
      <w:r>
        <w:rPr>
          <w:rFonts w:eastAsia="Calibri"/>
          <w:kern w:val="0"/>
          <w:szCs w:val="22"/>
        </w:rPr>
        <w:t>celovit</w:t>
      </w:r>
      <w:r w:rsidRPr="00437DB0">
        <w:rPr>
          <w:rFonts w:eastAsia="Calibri"/>
          <w:kern w:val="0"/>
          <w:szCs w:val="22"/>
        </w:rPr>
        <w:t xml:space="preserve"> sistem obvladovanj</w:t>
      </w:r>
      <w:r>
        <w:rPr>
          <w:rFonts w:eastAsia="Calibri"/>
          <w:kern w:val="0"/>
          <w:szCs w:val="22"/>
        </w:rPr>
        <w:t>a</w:t>
      </w:r>
      <w:r w:rsidRPr="00437DB0">
        <w:rPr>
          <w:rFonts w:eastAsia="Calibri"/>
          <w:kern w:val="0"/>
          <w:szCs w:val="22"/>
        </w:rPr>
        <w:t xml:space="preserve"> kakovosti, vključno z dokumentiranimi usmeritvami in postopki za ravnanje v skladu z etičnimi zahtevami, strokovnimi standardi </w:t>
      </w:r>
      <w:r>
        <w:rPr>
          <w:rFonts w:eastAsia="Calibri"/>
          <w:kern w:val="0"/>
          <w:szCs w:val="22"/>
        </w:rPr>
        <w:t>ter</w:t>
      </w:r>
      <w:r w:rsidRPr="00437DB0">
        <w:rPr>
          <w:rFonts w:eastAsia="Calibri"/>
          <w:kern w:val="0"/>
          <w:szCs w:val="22"/>
        </w:rPr>
        <w:t xml:space="preserve"> ustreznimi zakonskimi in regulativnimi zahtevami.</w:t>
      </w:r>
    </w:p>
    <w:p w14:paraId="5773913F" w14:textId="77777777" w:rsidR="00061524" w:rsidRPr="00437DB0" w:rsidRDefault="00061524" w:rsidP="00061524">
      <w:pPr>
        <w:pStyle w:val="IFACHeading4"/>
        <w:spacing w:before="180" w:line="240" w:lineRule="exact"/>
        <w:rPr>
          <w:sz w:val="22"/>
          <w:szCs w:val="22"/>
          <w:lang w:val="sl-SI"/>
        </w:rPr>
      </w:pPr>
      <w:r w:rsidRPr="00437DB0">
        <w:rPr>
          <w:sz w:val="22"/>
          <w:szCs w:val="22"/>
          <w:lang w:val="sl-SI"/>
        </w:rPr>
        <w:t>Naša odgovornost</w:t>
      </w:r>
    </w:p>
    <w:p w14:paraId="079811A8" w14:textId="4A679FAA" w:rsidR="00A353F6" w:rsidRDefault="00A353F6" w:rsidP="00061524">
      <w:pPr>
        <w:rPr>
          <w:szCs w:val="22"/>
        </w:rPr>
      </w:pPr>
      <w:r w:rsidRPr="00437DB0">
        <w:rPr>
          <w:rFonts w:eastAsia="Calibri"/>
          <w:kern w:val="0"/>
          <w:szCs w:val="22"/>
        </w:rPr>
        <w:t xml:space="preserve">Naša odgovornost je, da izrazimo sklep o omejenem zagotovilu za poročilo o toplogrednih plinih na podlagi postopkov, ki smo jih </w:t>
      </w:r>
      <w:r>
        <w:rPr>
          <w:rFonts w:eastAsia="Calibri"/>
          <w:kern w:val="0"/>
          <w:szCs w:val="22"/>
        </w:rPr>
        <w:t>opravili</w:t>
      </w:r>
      <w:r w:rsidRPr="00437DB0">
        <w:rPr>
          <w:rFonts w:eastAsia="Calibri"/>
          <w:kern w:val="0"/>
          <w:szCs w:val="22"/>
        </w:rPr>
        <w:t xml:space="preserve">, in dokazov, ki smo jih pridobili. Naš posel dajanja omejenega zagotovila </w:t>
      </w:r>
      <w:r w:rsidRPr="00437DB0">
        <w:rPr>
          <w:szCs w:val="22"/>
        </w:rPr>
        <w:t xml:space="preserve">smo </w:t>
      </w:r>
      <w:r>
        <w:rPr>
          <w:szCs w:val="22"/>
        </w:rPr>
        <w:t>opravili</w:t>
      </w:r>
      <w:r w:rsidRPr="00437DB0">
        <w:rPr>
          <w:szCs w:val="22"/>
        </w:rPr>
        <w:t xml:space="preserve"> v skladu z Mednarodnim standardom dajanja zagotovil 3410</w:t>
      </w:r>
      <w:r w:rsidR="00A618C5">
        <w:rPr>
          <w:szCs w:val="22"/>
        </w:rPr>
        <w:t xml:space="preserve"> –</w:t>
      </w:r>
      <w:r w:rsidRPr="00437DB0">
        <w:rPr>
          <w:szCs w:val="22"/>
        </w:rPr>
        <w:t xml:space="preserve"> </w:t>
      </w:r>
      <w:r w:rsidRPr="00437DB0">
        <w:rPr>
          <w:i/>
          <w:szCs w:val="22"/>
        </w:rPr>
        <w:t xml:space="preserve">Posli dajanja zagotovil za poročila o toplogrednih plinih </w:t>
      </w:r>
      <w:r w:rsidRPr="00437DB0">
        <w:rPr>
          <w:szCs w:val="22"/>
        </w:rPr>
        <w:t>(MSZ</w:t>
      </w:r>
      <w:r w:rsidR="00246F67">
        <w:rPr>
          <w:szCs w:val="22"/>
        </w:rPr>
        <w:t>-jem</w:t>
      </w:r>
      <w:r w:rsidRPr="00437DB0">
        <w:rPr>
          <w:szCs w:val="22"/>
        </w:rPr>
        <w:t xml:space="preserve"> 3410), ki ga je izdal Odbor za mednarodne standarde revidiranja in dajanja zagotovil. Ta standard zahteva, da posel načrtujemo in izvajamo tako, da </w:t>
      </w:r>
      <w:r w:rsidR="00DF7C59">
        <w:rPr>
          <w:szCs w:val="22"/>
        </w:rPr>
        <w:t>pri</w:t>
      </w:r>
      <w:r w:rsidRPr="00437DB0">
        <w:rPr>
          <w:szCs w:val="22"/>
        </w:rPr>
        <w:t xml:space="preserve">dobimo </w:t>
      </w:r>
      <w:r>
        <w:rPr>
          <w:szCs w:val="22"/>
        </w:rPr>
        <w:t>omejeno</w:t>
      </w:r>
      <w:r w:rsidRPr="00437DB0">
        <w:rPr>
          <w:szCs w:val="22"/>
        </w:rPr>
        <w:t xml:space="preserve"> zagotovilo o tem, ali je poročilo o toplogrednih plinih brez pomembno napačne navedbe.</w:t>
      </w:r>
    </w:p>
    <w:p w14:paraId="6FE9FF7E" w14:textId="77777777" w:rsidR="00061524" w:rsidRDefault="00061524" w:rsidP="00061524"/>
    <w:p w14:paraId="7EFB7E14" w14:textId="77777777" w:rsidR="00DF7C59" w:rsidRDefault="00DF7C59" w:rsidP="00061524"/>
    <w:p w14:paraId="1120C878" w14:textId="04651853" w:rsidR="00DF7C59" w:rsidRDefault="00DF7C59" w:rsidP="00061524">
      <w:pPr>
        <w:rPr>
          <w:rFonts w:eastAsia="Calibri"/>
          <w:kern w:val="0"/>
          <w:szCs w:val="22"/>
        </w:rPr>
      </w:pPr>
      <w:r w:rsidRPr="00437DB0">
        <w:rPr>
          <w:rFonts w:eastAsia="Calibri"/>
          <w:kern w:val="0"/>
          <w:szCs w:val="22"/>
        </w:rPr>
        <w:t xml:space="preserve">Posel dajanja omejenega zagotovila, </w:t>
      </w:r>
      <w:r>
        <w:rPr>
          <w:rFonts w:eastAsia="Calibri"/>
          <w:kern w:val="0"/>
          <w:szCs w:val="22"/>
        </w:rPr>
        <w:t>opravljenega</w:t>
      </w:r>
      <w:r w:rsidRPr="00437DB0">
        <w:rPr>
          <w:rFonts w:eastAsia="Calibri"/>
          <w:kern w:val="0"/>
          <w:szCs w:val="22"/>
        </w:rPr>
        <w:t xml:space="preserve"> v skladu z MSZ</w:t>
      </w:r>
      <w:r w:rsidR="00246F67">
        <w:rPr>
          <w:rFonts w:eastAsia="Calibri"/>
          <w:kern w:val="0"/>
          <w:szCs w:val="22"/>
        </w:rPr>
        <w:t>-jem</w:t>
      </w:r>
      <w:r w:rsidRPr="00437DB0">
        <w:rPr>
          <w:rFonts w:eastAsia="Calibri"/>
          <w:kern w:val="0"/>
          <w:szCs w:val="22"/>
        </w:rPr>
        <w:t xml:space="preserve"> 3410</w:t>
      </w:r>
      <w:r>
        <w:rPr>
          <w:rFonts w:eastAsia="Calibri"/>
          <w:kern w:val="0"/>
          <w:szCs w:val="22"/>
        </w:rPr>
        <w:t>,</w:t>
      </w:r>
      <w:r w:rsidRPr="00437DB0">
        <w:rPr>
          <w:rFonts w:eastAsia="Calibri"/>
          <w:kern w:val="0"/>
          <w:szCs w:val="22"/>
        </w:rPr>
        <w:t xml:space="preserve"> vključuje </w:t>
      </w:r>
      <w:r w:rsidRPr="00B62AEE">
        <w:rPr>
          <w:szCs w:val="22"/>
        </w:rPr>
        <w:t>ocenjevanje ustreznosti [</w:t>
      </w:r>
      <w:r w:rsidRPr="00B62AEE">
        <w:rPr>
          <w:i/>
          <w:szCs w:val="22"/>
        </w:rPr>
        <w:t>primerna sodila</w:t>
      </w:r>
      <w:r w:rsidRPr="00B62AEE">
        <w:rPr>
          <w:szCs w:val="22"/>
        </w:rPr>
        <w:t>]</w:t>
      </w:r>
      <w:r>
        <w:rPr>
          <w:szCs w:val="22"/>
        </w:rPr>
        <w:t xml:space="preserve">, ki jih je </w:t>
      </w:r>
      <w:r w:rsidRPr="00B62AEE">
        <w:rPr>
          <w:szCs w:val="22"/>
        </w:rPr>
        <w:t xml:space="preserve">v danih okoliščinah </w:t>
      </w:r>
      <w:r>
        <w:rPr>
          <w:szCs w:val="22"/>
        </w:rPr>
        <w:t xml:space="preserve">uporabila </w:t>
      </w:r>
      <w:r w:rsidRPr="00B62AEE">
        <w:rPr>
          <w:szCs w:val="22"/>
        </w:rPr>
        <w:t>družb</w:t>
      </w:r>
      <w:r>
        <w:rPr>
          <w:szCs w:val="22"/>
        </w:rPr>
        <w:t>a</w:t>
      </w:r>
      <w:r w:rsidRPr="00B62AEE">
        <w:rPr>
          <w:szCs w:val="22"/>
        </w:rPr>
        <w:t xml:space="preserve"> ABC</w:t>
      </w:r>
      <w:r>
        <w:rPr>
          <w:szCs w:val="22"/>
        </w:rPr>
        <w:t xml:space="preserve">, kot </w:t>
      </w:r>
      <w:r w:rsidRPr="00B62AEE">
        <w:rPr>
          <w:szCs w:val="22"/>
        </w:rPr>
        <w:t>podlag</w:t>
      </w:r>
      <w:r>
        <w:rPr>
          <w:szCs w:val="22"/>
        </w:rPr>
        <w:t>e</w:t>
      </w:r>
      <w:r w:rsidRPr="00B62AEE">
        <w:rPr>
          <w:szCs w:val="22"/>
        </w:rPr>
        <w:t xml:space="preserve"> za priprav</w:t>
      </w:r>
      <w:r>
        <w:rPr>
          <w:szCs w:val="22"/>
        </w:rPr>
        <w:t>o</w:t>
      </w:r>
      <w:r w:rsidRPr="00B62AEE">
        <w:rPr>
          <w:szCs w:val="22"/>
        </w:rPr>
        <w:t xml:space="preserve"> poročila o toplogrednih plinih,</w:t>
      </w:r>
      <w:r>
        <w:rPr>
          <w:rFonts w:eastAsia="Calibri"/>
          <w:kern w:val="0"/>
          <w:szCs w:val="22"/>
        </w:rPr>
        <w:t xml:space="preserve"> </w:t>
      </w:r>
      <w:r w:rsidRPr="00437DB0">
        <w:rPr>
          <w:rFonts w:eastAsia="Calibri"/>
          <w:kern w:val="0"/>
          <w:szCs w:val="22"/>
        </w:rPr>
        <w:t xml:space="preserve">ocenjevanje tveganj pomembno napačne navedbe v poročilu o toplogrednih plinih zaradi prevare ali napake, odzivanje na ocenjena tveganja, kot je </w:t>
      </w:r>
      <w:r>
        <w:rPr>
          <w:rFonts w:eastAsia="Calibri"/>
          <w:kern w:val="0"/>
          <w:szCs w:val="22"/>
        </w:rPr>
        <w:t xml:space="preserve">potrebno </w:t>
      </w:r>
      <w:r w:rsidRPr="00437DB0">
        <w:rPr>
          <w:rFonts w:eastAsia="Calibri"/>
          <w:kern w:val="0"/>
          <w:szCs w:val="22"/>
        </w:rPr>
        <w:t xml:space="preserve">v danih okoliščinah, in ovrednotenje celotne predstavitve poročila o toplogrednih plinih. Področje posla dajanja omejenega zagotovila je bistveno manjše kot </w:t>
      </w:r>
      <w:r>
        <w:rPr>
          <w:rFonts w:eastAsia="Calibri"/>
          <w:kern w:val="0"/>
          <w:szCs w:val="22"/>
        </w:rPr>
        <w:t>pri</w:t>
      </w:r>
      <w:r w:rsidRPr="00437DB0">
        <w:rPr>
          <w:rFonts w:eastAsia="Calibri"/>
          <w:kern w:val="0"/>
          <w:szCs w:val="22"/>
        </w:rPr>
        <w:t xml:space="preserve"> posl</w:t>
      </w:r>
      <w:r>
        <w:rPr>
          <w:rFonts w:eastAsia="Calibri"/>
          <w:kern w:val="0"/>
          <w:szCs w:val="22"/>
        </w:rPr>
        <w:t>u</w:t>
      </w:r>
      <w:r w:rsidRPr="00437DB0">
        <w:rPr>
          <w:rFonts w:eastAsia="Calibri"/>
          <w:kern w:val="0"/>
          <w:szCs w:val="22"/>
        </w:rPr>
        <w:t xml:space="preserve"> dajanja sprejemljivega zagotovila tako v zvezi s postopki ocen</w:t>
      </w:r>
      <w:r w:rsidR="00BD0DA4">
        <w:rPr>
          <w:rFonts w:eastAsia="Calibri"/>
          <w:kern w:val="0"/>
          <w:szCs w:val="22"/>
        </w:rPr>
        <w:t>jevanja</w:t>
      </w:r>
      <w:r w:rsidRPr="00437DB0">
        <w:rPr>
          <w:rFonts w:eastAsia="Calibri"/>
          <w:kern w:val="0"/>
          <w:szCs w:val="22"/>
        </w:rPr>
        <w:t xml:space="preserve"> tveganj, vključno s poznavanjem notranjega kontroliranja, kot v zvezi s postopki, </w:t>
      </w:r>
      <w:r w:rsidR="00BD0DA4">
        <w:rPr>
          <w:rFonts w:eastAsia="Calibri"/>
          <w:kern w:val="0"/>
          <w:szCs w:val="22"/>
        </w:rPr>
        <w:t>opravljenimi</w:t>
      </w:r>
      <w:r w:rsidRPr="00437DB0">
        <w:rPr>
          <w:rFonts w:eastAsia="Calibri"/>
          <w:kern w:val="0"/>
          <w:szCs w:val="22"/>
        </w:rPr>
        <w:t xml:space="preserve"> </w:t>
      </w:r>
      <w:r w:rsidR="00BD0DA4">
        <w:rPr>
          <w:rFonts w:eastAsia="Calibri"/>
          <w:kern w:val="0"/>
          <w:szCs w:val="22"/>
        </w:rPr>
        <w:t>kot</w:t>
      </w:r>
      <w:r w:rsidRPr="00437DB0">
        <w:rPr>
          <w:rFonts w:eastAsia="Calibri"/>
          <w:kern w:val="0"/>
          <w:szCs w:val="22"/>
        </w:rPr>
        <w:t xml:space="preserve"> odziv na ocenjena tveganja.</w:t>
      </w:r>
    </w:p>
    <w:p w14:paraId="31B7592B" w14:textId="77777777" w:rsidR="00BD0DA4" w:rsidRDefault="00BD0DA4" w:rsidP="00061524">
      <w:pPr>
        <w:rPr>
          <w:rFonts w:eastAsia="Calibri"/>
          <w:kern w:val="0"/>
          <w:szCs w:val="22"/>
        </w:rPr>
      </w:pPr>
      <w:r w:rsidRPr="00437DB0">
        <w:rPr>
          <w:rFonts w:eastAsia="Calibri"/>
          <w:kern w:val="0"/>
          <w:szCs w:val="22"/>
        </w:rPr>
        <w:t xml:space="preserve">Postopki, ki smo jih </w:t>
      </w:r>
      <w:r>
        <w:rPr>
          <w:rFonts w:eastAsia="Calibri"/>
          <w:kern w:val="0"/>
          <w:szCs w:val="22"/>
        </w:rPr>
        <w:t>opravili</w:t>
      </w:r>
      <w:r w:rsidRPr="00437DB0">
        <w:rPr>
          <w:rFonts w:eastAsia="Calibri"/>
          <w:kern w:val="0"/>
          <w:szCs w:val="22"/>
        </w:rPr>
        <w:t xml:space="preserve">, so temeljili na naši strokovni presoji in </w:t>
      </w:r>
      <w:r>
        <w:rPr>
          <w:rFonts w:eastAsia="Calibri"/>
          <w:kern w:val="0"/>
          <w:szCs w:val="22"/>
        </w:rPr>
        <w:t xml:space="preserve">so </w:t>
      </w:r>
      <w:r w:rsidRPr="00437DB0">
        <w:rPr>
          <w:rFonts w:eastAsia="Calibri"/>
          <w:kern w:val="0"/>
          <w:szCs w:val="22"/>
        </w:rPr>
        <w:t xml:space="preserve">vključevali poizvedbe, opazovanje </w:t>
      </w:r>
      <w:r>
        <w:rPr>
          <w:rFonts w:eastAsia="Calibri"/>
          <w:kern w:val="0"/>
          <w:szCs w:val="22"/>
        </w:rPr>
        <w:t>poteka</w:t>
      </w:r>
      <w:r w:rsidRPr="00437DB0">
        <w:rPr>
          <w:rFonts w:eastAsia="Calibri"/>
          <w:kern w:val="0"/>
          <w:szCs w:val="22"/>
        </w:rPr>
        <w:t xml:space="preserve"> procesov, pre</w:t>
      </w:r>
      <w:r>
        <w:rPr>
          <w:rFonts w:eastAsia="Calibri"/>
          <w:kern w:val="0"/>
          <w:szCs w:val="22"/>
        </w:rPr>
        <w:t>gledovanje</w:t>
      </w:r>
      <w:r w:rsidRPr="00437DB0">
        <w:rPr>
          <w:rFonts w:eastAsia="Calibri"/>
          <w:kern w:val="0"/>
          <w:szCs w:val="22"/>
        </w:rPr>
        <w:t xml:space="preserve"> dokumentov, analitične postopke, ovrednotenje </w:t>
      </w:r>
      <w:r>
        <w:rPr>
          <w:rFonts w:eastAsia="Calibri"/>
          <w:kern w:val="0"/>
          <w:szCs w:val="22"/>
        </w:rPr>
        <w:t>primer</w:t>
      </w:r>
      <w:r w:rsidRPr="00437DB0">
        <w:rPr>
          <w:rFonts w:eastAsia="Calibri"/>
          <w:kern w:val="0"/>
          <w:szCs w:val="22"/>
        </w:rPr>
        <w:t xml:space="preserve">nosti metod za količinsko opredelitev in </w:t>
      </w:r>
      <w:r>
        <w:rPr>
          <w:rFonts w:eastAsia="Calibri"/>
          <w:kern w:val="0"/>
          <w:szCs w:val="22"/>
        </w:rPr>
        <w:t xml:space="preserve">poročevalskih </w:t>
      </w:r>
      <w:r w:rsidRPr="00437DB0">
        <w:rPr>
          <w:rFonts w:eastAsia="Calibri"/>
          <w:kern w:val="0"/>
          <w:szCs w:val="22"/>
        </w:rPr>
        <w:t>usmeritev ter ujemanje ali usklajevanje z osnovnimi evidencami.</w:t>
      </w:r>
    </w:p>
    <w:p w14:paraId="61E49B97" w14:textId="77777777" w:rsidR="00BD0DA4" w:rsidRPr="00437DB0" w:rsidRDefault="00BD0DA4" w:rsidP="00BD0DA4">
      <w:pPr>
        <w:spacing w:line="240" w:lineRule="exact"/>
        <w:ind w:left="547"/>
        <w:rPr>
          <w:i/>
          <w:szCs w:val="22"/>
        </w:rPr>
      </w:pPr>
      <w:r w:rsidRPr="00437DB0">
        <w:rPr>
          <w:i/>
          <w:szCs w:val="22"/>
        </w:rPr>
        <w:t xml:space="preserve">[Revizor lahko tu vključi povzetek vrste in obsega </w:t>
      </w:r>
      <w:r>
        <w:rPr>
          <w:i/>
          <w:szCs w:val="22"/>
        </w:rPr>
        <w:t>opravljenih</w:t>
      </w:r>
      <w:r w:rsidRPr="00437DB0">
        <w:rPr>
          <w:i/>
          <w:szCs w:val="22"/>
        </w:rPr>
        <w:t xml:space="preserve"> postopkov, ki </w:t>
      </w:r>
      <w:r>
        <w:rPr>
          <w:i/>
          <w:szCs w:val="22"/>
        </w:rPr>
        <w:t>daje po njegovi</w:t>
      </w:r>
      <w:r w:rsidRPr="00437DB0">
        <w:rPr>
          <w:i/>
          <w:szCs w:val="22"/>
        </w:rPr>
        <w:t xml:space="preserve"> presoji dodatne informacije, ki utegnejo biti pomembne za uporabnikovo razumevanje podlage za revizorjev sklep.</w:t>
      </w:r>
      <w:r w:rsidRPr="00437DB0">
        <w:rPr>
          <w:rStyle w:val="Sprotnaopomba-sklic"/>
          <w:i/>
          <w:szCs w:val="22"/>
        </w:rPr>
        <w:footnoteReference w:id="36"/>
      </w:r>
      <w:r w:rsidRPr="00437DB0">
        <w:rPr>
          <w:i/>
          <w:szCs w:val="22"/>
        </w:rPr>
        <w:t xml:space="preserve"> Del v nadaljevanju je pripravljen kot </w:t>
      </w:r>
      <w:r>
        <w:rPr>
          <w:i/>
          <w:szCs w:val="22"/>
        </w:rPr>
        <w:t>usmeritev</w:t>
      </w:r>
      <w:r w:rsidRPr="00437DB0">
        <w:rPr>
          <w:i/>
          <w:szCs w:val="22"/>
        </w:rPr>
        <w:t xml:space="preserve"> in postopki iz primera niso izčrpen seznam niti vrst</w:t>
      </w:r>
      <w:r>
        <w:rPr>
          <w:i/>
          <w:szCs w:val="22"/>
        </w:rPr>
        <w:t>e</w:t>
      </w:r>
      <w:r w:rsidRPr="00437DB0">
        <w:rPr>
          <w:i/>
          <w:szCs w:val="22"/>
        </w:rPr>
        <w:t xml:space="preserve"> niti obsega postopkov, ki utegnejo biti pomembni za uporabnikovo razumevanje opravljenega dela.]</w:t>
      </w:r>
      <w:r w:rsidRPr="00437DB0">
        <w:rPr>
          <w:rStyle w:val="Sprotnaopomba-sklic"/>
          <w:i/>
          <w:szCs w:val="22"/>
        </w:rPr>
        <w:footnoteReference w:id="37"/>
      </w:r>
    </w:p>
    <w:p w14:paraId="1A31C8F3" w14:textId="77777777" w:rsidR="00061524" w:rsidRDefault="00BD0DA4" w:rsidP="00061524">
      <w:pPr>
        <w:spacing w:before="100" w:line="228" w:lineRule="exact"/>
        <w:rPr>
          <w:szCs w:val="22"/>
        </w:rPr>
      </w:pPr>
      <w:r w:rsidRPr="00437DB0">
        <w:rPr>
          <w:szCs w:val="22"/>
        </w:rPr>
        <w:t xml:space="preserve">Glede na okoliščine posla smo pri </w:t>
      </w:r>
      <w:r>
        <w:rPr>
          <w:szCs w:val="22"/>
        </w:rPr>
        <w:t>opravljanju</w:t>
      </w:r>
      <w:r w:rsidRPr="00437DB0">
        <w:rPr>
          <w:szCs w:val="22"/>
        </w:rPr>
        <w:t xml:space="preserve"> prej naštetih postopkov</w:t>
      </w:r>
      <w:r w:rsidR="00061524" w:rsidRPr="00437DB0">
        <w:rPr>
          <w:szCs w:val="22"/>
        </w:rPr>
        <w:t>:</w:t>
      </w:r>
    </w:p>
    <w:p w14:paraId="02F6C4A2" w14:textId="77777777" w:rsidR="00A65AE6" w:rsidRDefault="00BD0DA4" w:rsidP="00A65AE6">
      <w:pPr>
        <w:pStyle w:val="IFACBulletList1"/>
        <w:rPr>
          <w:szCs w:val="22"/>
        </w:rPr>
      </w:pPr>
      <w:r w:rsidRPr="00BD0DA4">
        <w:t>s poizvedbami spoznali kontrolno okolje in informacijske sisteme družbe ABC, ki s</w:t>
      </w:r>
      <w:r>
        <w:t>o</w:t>
      </w:r>
      <w:r w:rsidRPr="00BD0DA4">
        <w:t xml:space="preserve"> </w:t>
      </w:r>
      <w:r>
        <w:t>povezani s</w:t>
      </w:r>
      <w:r w:rsidRPr="00BD0DA4">
        <w:t xml:space="preserve"> količinsko opredelit</w:t>
      </w:r>
      <w:r w:rsidR="00A65AE6">
        <w:t>vijo</w:t>
      </w:r>
      <w:r w:rsidRPr="00BD0DA4">
        <w:t xml:space="preserve"> emisij in poročanje</w:t>
      </w:r>
      <w:r w:rsidR="00A65AE6">
        <w:t>m o njih</w:t>
      </w:r>
      <w:r w:rsidRPr="00BD0DA4">
        <w:t xml:space="preserve">, nismo pa ovrednotili </w:t>
      </w:r>
      <w:r w:rsidR="00A65AE6">
        <w:t>vzpostavitve</w:t>
      </w:r>
      <w:r w:rsidRPr="00BD0DA4">
        <w:t xml:space="preserve"> določenih kontrolnih aktivnosti, pridobili dokazov o njihovem </w:t>
      </w:r>
      <w:r w:rsidR="00A65AE6">
        <w:t>delovanju</w:t>
      </w:r>
      <w:r w:rsidRPr="00BD0DA4">
        <w:t xml:space="preserve"> ali preizkusili uspešnost</w:t>
      </w:r>
      <w:r w:rsidR="00A65AE6">
        <w:t>i</w:t>
      </w:r>
      <w:r w:rsidRPr="00BD0DA4">
        <w:t xml:space="preserve"> </w:t>
      </w:r>
      <w:r w:rsidR="00A65AE6">
        <w:t xml:space="preserve">njihovega </w:t>
      </w:r>
      <w:r w:rsidRPr="00BD0DA4">
        <w:t>delovanja</w:t>
      </w:r>
      <w:r w:rsidR="00061524" w:rsidRPr="00B62AEE">
        <w:rPr>
          <w:szCs w:val="22"/>
        </w:rPr>
        <w:t>;</w:t>
      </w:r>
    </w:p>
    <w:p w14:paraId="4FE230B9" w14:textId="77777777" w:rsidR="00A65AE6" w:rsidRPr="00A65AE6" w:rsidRDefault="00A65AE6" w:rsidP="00A65AE6">
      <w:pPr>
        <w:pStyle w:val="IFACBulletList1"/>
        <w:rPr>
          <w:szCs w:val="22"/>
        </w:rPr>
      </w:pPr>
      <w:r w:rsidRPr="00A65AE6">
        <w:t>ocenili, ali so metode družbe ABC za pripravo ocen primerne in so bile dosledno uporabljene; vendar pa naši postopki niso vključevali preizkušanja podatkov, ki so podlaga za ocene, ali</w:t>
      </w:r>
      <w:r w:rsidRPr="00437DB0">
        <w:t xml:space="preserve"> </w:t>
      </w:r>
      <w:r w:rsidRPr="00A65AE6">
        <w:t>ločene priprave naših lastnih ocen, s katerimi bi primerjalno ovrednotili ocene družbe ABC;</w:t>
      </w:r>
    </w:p>
    <w:p w14:paraId="33741A0D" w14:textId="77777777" w:rsidR="00A65AE6" w:rsidRPr="00A65AE6" w:rsidRDefault="00A65AE6" w:rsidP="00A65AE6">
      <w:pPr>
        <w:pStyle w:val="IFACBulletList1"/>
        <w:rPr>
          <w:szCs w:val="22"/>
        </w:rPr>
      </w:pPr>
      <w:r w:rsidRPr="00A65AE6">
        <w:t xml:space="preserve">opravili oglede na kraju samem [na treh krajih], da smo ocenili popolnost virov emisij, načine zbiranja podatkov, izvorne podatke in </w:t>
      </w:r>
      <w:r>
        <w:t>ustrezne</w:t>
      </w:r>
      <w:r w:rsidRPr="00A65AE6">
        <w:t xml:space="preserve"> predpostavke, </w:t>
      </w:r>
      <w:r>
        <w:t>primerne</w:t>
      </w:r>
      <w:r w:rsidRPr="00A65AE6">
        <w:t xml:space="preserve"> za te objekte. </w:t>
      </w:r>
    </w:p>
    <w:p w14:paraId="08184456" w14:textId="77777777" w:rsidR="00061524" w:rsidRPr="00A65AE6" w:rsidRDefault="00A65AE6" w:rsidP="00A65AE6">
      <w:pPr>
        <w:pStyle w:val="IFACBulletList1"/>
        <w:numPr>
          <w:ilvl w:val="0"/>
          <w:numId w:val="0"/>
        </w:numPr>
        <w:spacing w:before="0"/>
        <w:ind w:left="544"/>
        <w:rPr>
          <w:szCs w:val="22"/>
        </w:rPr>
      </w:pPr>
      <w:r w:rsidRPr="00A65AE6">
        <w:t xml:space="preserve">Kraji za preizkušanje so bili izbrani z upoštevanjem njihovih emisij v razmerju do vseh emisij skupaj, virov emisij in krajev, izbranih v prejšnjih obdobjih. Naši postopki [so/niso] vključevali preizkušanja informacijskih sistemov za zbiranje in združevanje podatkov iz objektov ali kontrol </w:t>
      </w:r>
      <w:r>
        <w:t>na</w:t>
      </w:r>
      <w:r w:rsidRPr="00A65AE6">
        <w:t xml:space="preserve"> teh krajih.]</w:t>
      </w:r>
      <w:r w:rsidRPr="00A65AE6">
        <w:rPr>
          <w:rStyle w:val="Sprotnaopomba-sklic"/>
        </w:rPr>
        <w:footnoteReference w:id="38"/>
      </w:r>
      <w:r w:rsidR="00061524" w:rsidRPr="00A65AE6">
        <w:rPr>
          <w:szCs w:val="22"/>
        </w:rPr>
        <w:t xml:space="preserve"> </w:t>
      </w:r>
    </w:p>
    <w:p w14:paraId="26024207" w14:textId="77777777" w:rsidR="00061524" w:rsidRDefault="00F94C44" w:rsidP="00061524">
      <w:pPr>
        <w:spacing w:before="100" w:line="228" w:lineRule="exact"/>
        <w:rPr>
          <w:szCs w:val="22"/>
        </w:rPr>
      </w:pPr>
      <w:r>
        <w:rPr>
          <w:rFonts w:eastAsia="Calibri"/>
          <w:kern w:val="0"/>
          <w:szCs w:val="22"/>
        </w:rPr>
        <w:t>Opravljeni</w:t>
      </w:r>
      <w:r w:rsidR="00A65AE6" w:rsidRPr="00437DB0">
        <w:rPr>
          <w:rFonts w:eastAsia="Calibri"/>
          <w:kern w:val="0"/>
          <w:szCs w:val="22"/>
        </w:rPr>
        <w:t xml:space="preserve"> postopki pri poslu dajanja omejenega zagotovila so drugačne vrste</w:t>
      </w:r>
      <w:r w:rsidR="00286815">
        <w:rPr>
          <w:rFonts w:eastAsia="Calibri"/>
          <w:kern w:val="0"/>
          <w:szCs w:val="22"/>
        </w:rPr>
        <w:t xml:space="preserve"> in časovnega razporeda ter</w:t>
      </w:r>
      <w:r w:rsidR="00A65AE6" w:rsidRPr="00437DB0">
        <w:rPr>
          <w:rFonts w:eastAsia="Calibri"/>
          <w:kern w:val="0"/>
          <w:szCs w:val="22"/>
        </w:rPr>
        <w:t xml:space="preserve"> manj obsežni od postopkov za posel dajanja sprejemljivega zagotovila. Zato je raven pridobljenega zagotovila pri poslu dajanja omejenega zagotovila bistveno nižja od zagotovila, ki bi bilo pridobljeno, če bi </w:t>
      </w:r>
      <w:r>
        <w:rPr>
          <w:rFonts w:eastAsia="Calibri"/>
          <w:kern w:val="0"/>
          <w:szCs w:val="22"/>
        </w:rPr>
        <w:t>opravljali</w:t>
      </w:r>
      <w:r w:rsidR="00A65AE6" w:rsidRPr="00437DB0">
        <w:rPr>
          <w:rFonts w:eastAsia="Calibri"/>
          <w:kern w:val="0"/>
          <w:szCs w:val="22"/>
        </w:rPr>
        <w:t xml:space="preserve"> posel dajanja sprejemljivega zagotovila. Zato ne izražamo mnenja </w:t>
      </w:r>
      <w:r>
        <w:rPr>
          <w:rFonts w:eastAsia="Calibri"/>
          <w:kern w:val="0"/>
          <w:szCs w:val="22"/>
        </w:rPr>
        <w:t>s</w:t>
      </w:r>
      <w:r w:rsidR="00A65AE6" w:rsidRPr="00437DB0">
        <w:rPr>
          <w:rFonts w:eastAsia="Calibri"/>
          <w:kern w:val="0"/>
          <w:szCs w:val="22"/>
        </w:rPr>
        <w:t xml:space="preserve"> sprejemljiv</w:t>
      </w:r>
      <w:r>
        <w:rPr>
          <w:rFonts w:eastAsia="Calibri"/>
          <w:kern w:val="0"/>
          <w:szCs w:val="22"/>
        </w:rPr>
        <w:t>i</w:t>
      </w:r>
      <w:r w:rsidR="00A65AE6" w:rsidRPr="00437DB0">
        <w:rPr>
          <w:rFonts w:eastAsia="Calibri"/>
          <w:kern w:val="0"/>
          <w:szCs w:val="22"/>
        </w:rPr>
        <w:t>m zagotovil</w:t>
      </w:r>
      <w:r>
        <w:rPr>
          <w:rFonts w:eastAsia="Calibri"/>
          <w:kern w:val="0"/>
          <w:szCs w:val="22"/>
        </w:rPr>
        <w:t>om</w:t>
      </w:r>
      <w:r w:rsidR="00A65AE6" w:rsidRPr="00437DB0">
        <w:rPr>
          <w:rFonts w:eastAsia="Calibri"/>
          <w:kern w:val="0"/>
          <w:szCs w:val="22"/>
        </w:rPr>
        <w:t xml:space="preserve"> o tem, ali je bilo poročilo družbe ABC o toplogrednih plinih v vseh pomembnih pogledih pripravljeno v skladu </w:t>
      </w:r>
      <w:r w:rsidR="00A618C5">
        <w:rPr>
          <w:rFonts w:eastAsia="Calibri"/>
          <w:kern w:val="0"/>
          <w:szCs w:val="22"/>
        </w:rPr>
        <w:t>s</w:t>
      </w:r>
      <w:r w:rsidR="00A65AE6" w:rsidRPr="00437DB0">
        <w:rPr>
          <w:rFonts w:eastAsia="Calibri"/>
          <w:kern w:val="0"/>
          <w:szCs w:val="22"/>
        </w:rPr>
        <w:t xml:space="preserve"> [</w:t>
      </w:r>
      <w:r w:rsidRPr="00F94C44">
        <w:rPr>
          <w:rFonts w:eastAsia="Calibri"/>
          <w:i/>
          <w:kern w:val="0"/>
          <w:szCs w:val="22"/>
        </w:rPr>
        <w:t>primerna</w:t>
      </w:r>
      <w:r w:rsidR="00A65AE6" w:rsidRPr="00437DB0">
        <w:rPr>
          <w:rFonts w:eastAsia="Calibri"/>
          <w:i/>
          <w:kern w:val="0"/>
          <w:szCs w:val="22"/>
        </w:rPr>
        <w:t xml:space="preserve"> sodila</w:t>
      </w:r>
      <w:r w:rsidR="00A65AE6" w:rsidRPr="00437DB0">
        <w:rPr>
          <w:rFonts w:eastAsia="Calibri"/>
          <w:kern w:val="0"/>
          <w:szCs w:val="22"/>
        </w:rPr>
        <w:t>], uporabljenimi, kot je razloženo v pojasnilu 1 poročil</w:t>
      </w:r>
      <w:r>
        <w:rPr>
          <w:rFonts w:eastAsia="Calibri"/>
          <w:kern w:val="0"/>
          <w:szCs w:val="22"/>
        </w:rPr>
        <w:t>a</w:t>
      </w:r>
      <w:r w:rsidR="00A65AE6" w:rsidRPr="00437DB0">
        <w:rPr>
          <w:rFonts w:eastAsia="Calibri"/>
          <w:kern w:val="0"/>
          <w:szCs w:val="22"/>
        </w:rPr>
        <w:t xml:space="preserve"> o toplogrednih plinih</w:t>
      </w:r>
      <w:r w:rsidR="00061524">
        <w:rPr>
          <w:szCs w:val="22"/>
        </w:rPr>
        <w:t>.</w:t>
      </w:r>
    </w:p>
    <w:p w14:paraId="3FABD585" w14:textId="77777777" w:rsidR="00061524" w:rsidRPr="00F94C44" w:rsidRDefault="00F94C44" w:rsidP="00061524">
      <w:pPr>
        <w:pStyle w:val="IFACHeading4"/>
        <w:spacing w:before="180" w:line="240" w:lineRule="exact"/>
        <w:rPr>
          <w:sz w:val="22"/>
          <w:szCs w:val="22"/>
          <w:lang w:val="sl-SI"/>
        </w:rPr>
      </w:pPr>
      <w:r w:rsidRPr="00F94C44">
        <w:rPr>
          <w:rFonts w:eastAsia="Calibri"/>
          <w:sz w:val="22"/>
          <w:szCs w:val="22"/>
        </w:rPr>
        <w:t>Sklep o omejenem zagotovilu</w:t>
      </w:r>
    </w:p>
    <w:p w14:paraId="3E2B1407" w14:textId="77777777" w:rsidR="00061524" w:rsidRDefault="00F94C44" w:rsidP="00061524">
      <w:pPr>
        <w:rPr>
          <w:rFonts w:eastAsia="Calibri"/>
          <w:kern w:val="0"/>
          <w:szCs w:val="22"/>
        </w:rPr>
      </w:pPr>
      <w:r w:rsidRPr="00437DB0">
        <w:rPr>
          <w:rFonts w:eastAsia="Calibri"/>
          <w:kern w:val="0"/>
          <w:szCs w:val="22"/>
        </w:rPr>
        <w:t xml:space="preserve">Na podlagi </w:t>
      </w:r>
      <w:r w:rsidR="00A618C5">
        <w:rPr>
          <w:rFonts w:eastAsia="Calibri"/>
          <w:kern w:val="0"/>
          <w:szCs w:val="22"/>
        </w:rPr>
        <w:t xml:space="preserve">opravljenih </w:t>
      </w:r>
      <w:r w:rsidRPr="00437DB0">
        <w:rPr>
          <w:rFonts w:eastAsia="Calibri"/>
          <w:kern w:val="0"/>
          <w:szCs w:val="22"/>
        </w:rPr>
        <w:t xml:space="preserve">postopkov in </w:t>
      </w:r>
      <w:r w:rsidR="00FA7E12">
        <w:rPr>
          <w:rFonts w:eastAsia="Calibri"/>
          <w:kern w:val="0"/>
          <w:szCs w:val="22"/>
        </w:rPr>
        <w:t xml:space="preserve">pridobljenih </w:t>
      </w:r>
      <w:r w:rsidRPr="00437DB0">
        <w:rPr>
          <w:rFonts w:eastAsia="Calibri"/>
          <w:kern w:val="0"/>
          <w:szCs w:val="22"/>
        </w:rPr>
        <w:t xml:space="preserve">dokazov nismo opazili nič takega, zaradi česar bi </w:t>
      </w:r>
      <w:r>
        <w:rPr>
          <w:rFonts w:eastAsia="Calibri"/>
          <w:kern w:val="0"/>
          <w:szCs w:val="22"/>
        </w:rPr>
        <w:t>verjeli</w:t>
      </w:r>
      <w:r w:rsidRPr="00437DB0">
        <w:rPr>
          <w:rFonts w:eastAsia="Calibri"/>
          <w:kern w:val="0"/>
          <w:szCs w:val="22"/>
        </w:rPr>
        <w:t xml:space="preserve">, da poročilo družbe ABC o toplogrednih plinih za leto, </w:t>
      </w:r>
      <w:r>
        <w:rPr>
          <w:rFonts w:eastAsia="Calibri"/>
          <w:kern w:val="0"/>
          <w:szCs w:val="22"/>
        </w:rPr>
        <w:t>k</w:t>
      </w:r>
      <w:r w:rsidRPr="00437DB0">
        <w:rPr>
          <w:rFonts w:eastAsia="Calibri"/>
          <w:kern w:val="0"/>
          <w:szCs w:val="22"/>
        </w:rPr>
        <w:t>onča</w:t>
      </w:r>
      <w:r>
        <w:rPr>
          <w:rFonts w:eastAsia="Calibri"/>
          <w:kern w:val="0"/>
          <w:szCs w:val="22"/>
        </w:rPr>
        <w:t>no</w:t>
      </w:r>
      <w:r w:rsidRPr="00437DB0">
        <w:rPr>
          <w:rFonts w:eastAsia="Calibri"/>
          <w:kern w:val="0"/>
          <w:szCs w:val="22"/>
        </w:rPr>
        <w:t xml:space="preserve"> 31. decembra 20X1, ni v vseh pomembnih pogledih pripravljeno v skladu </w:t>
      </w:r>
      <w:r w:rsidR="00A618C5">
        <w:rPr>
          <w:rFonts w:eastAsia="Calibri"/>
          <w:kern w:val="0"/>
          <w:szCs w:val="22"/>
        </w:rPr>
        <w:t>s</w:t>
      </w:r>
      <w:r w:rsidRPr="00437DB0">
        <w:rPr>
          <w:rFonts w:eastAsia="Calibri"/>
          <w:kern w:val="0"/>
          <w:szCs w:val="22"/>
        </w:rPr>
        <w:t xml:space="preserve"> [</w:t>
      </w:r>
      <w:r>
        <w:rPr>
          <w:rFonts w:eastAsia="Calibri"/>
          <w:i/>
          <w:kern w:val="0"/>
          <w:szCs w:val="22"/>
        </w:rPr>
        <w:t>primerna</w:t>
      </w:r>
      <w:r w:rsidRPr="00437DB0">
        <w:rPr>
          <w:rFonts w:eastAsia="Calibri"/>
          <w:i/>
          <w:kern w:val="0"/>
          <w:szCs w:val="22"/>
        </w:rPr>
        <w:t xml:space="preserve"> sodila</w:t>
      </w:r>
      <w:r w:rsidRPr="00437DB0">
        <w:rPr>
          <w:rFonts w:eastAsia="Calibri"/>
          <w:kern w:val="0"/>
          <w:szCs w:val="22"/>
        </w:rPr>
        <w:t>]</w:t>
      </w:r>
      <w:r>
        <w:rPr>
          <w:rFonts w:eastAsia="Calibri"/>
          <w:kern w:val="0"/>
          <w:szCs w:val="22"/>
        </w:rPr>
        <w:t>,</w:t>
      </w:r>
      <w:r w:rsidRPr="00437DB0">
        <w:rPr>
          <w:rFonts w:eastAsia="Calibri"/>
          <w:kern w:val="0"/>
          <w:szCs w:val="22"/>
        </w:rPr>
        <w:t xml:space="preserve"> uporabljenimi, kot je razloženo v pojasnilu 1  poročil</w:t>
      </w:r>
      <w:r>
        <w:rPr>
          <w:rFonts w:eastAsia="Calibri"/>
          <w:kern w:val="0"/>
          <w:szCs w:val="22"/>
        </w:rPr>
        <w:t>a</w:t>
      </w:r>
      <w:r w:rsidRPr="00437DB0">
        <w:rPr>
          <w:rFonts w:eastAsia="Calibri"/>
          <w:kern w:val="0"/>
          <w:szCs w:val="22"/>
        </w:rPr>
        <w:t xml:space="preserve"> o toplogrednih plinih.</w:t>
      </w:r>
    </w:p>
    <w:p w14:paraId="15AC19AD" w14:textId="77777777" w:rsidR="00061524" w:rsidRPr="00437DB0" w:rsidRDefault="00061524" w:rsidP="00061524">
      <w:pPr>
        <w:spacing w:before="240"/>
        <w:jc w:val="left"/>
        <w:rPr>
          <w:i/>
          <w:spacing w:val="-4"/>
          <w:szCs w:val="22"/>
        </w:rPr>
      </w:pPr>
      <w:r w:rsidRPr="00DF0426">
        <w:rPr>
          <w:b/>
          <w:szCs w:val="22"/>
        </w:rPr>
        <w:t>Poročilo o drugih zakonskih in regulativnih zahtevah</w:t>
      </w:r>
      <w:r>
        <w:rPr>
          <w:i/>
          <w:spacing w:val="-4"/>
          <w:szCs w:val="22"/>
        </w:rPr>
        <w:t xml:space="preserve"> </w:t>
      </w:r>
      <w:r w:rsidRPr="00437DB0">
        <w:rPr>
          <w:i/>
          <w:spacing w:val="-4"/>
          <w:szCs w:val="22"/>
        </w:rPr>
        <w:t>(primerno samo za nekatere posle)</w:t>
      </w:r>
    </w:p>
    <w:p w14:paraId="0661C01E" w14:textId="77777777" w:rsidR="00061524" w:rsidRPr="00437DB0" w:rsidRDefault="00061524" w:rsidP="00061524">
      <w:pPr>
        <w:rPr>
          <w:rFonts w:eastAsia="Calibri"/>
        </w:rPr>
      </w:pPr>
      <w:r w:rsidRPr="00437DB0">
        <w:rPr>
          <w:rFonts w:eastAsia="Calibri"/>
        </w:rPr>
        <w:t>[Oblika in vsebina tega dela poročila o zagotovilu bo različna</w:t>
      </w:r>
      <w:r>
        <w:rPr>
          <w:rFonts w:eastAsia="Calibri"/>
        </w:rPr>
        <w:t>,</w:t>
      </w:r>
      <w:r w:rsidRPr="00437DB0">
        <w:rPr>
          <w:rFonts w:eastAsia="Calibri"/>
        </w:rPr>
        <w:t xml:space="preserve"> odvisno od vrste drugih revizorjevih obveznosti poročanja.] </w:t>
      </w:r>
    </w:p>
    <w:p w14:paraId="6F13F033" w14:textId="77777777" w:rsidR="00061524" w:rsidRPr="00437DB0" w:rsidRDefault="00061524" w:rsidP="00061524">
      <w:pPr>
        <w:rPr>
          <w:rFonts w:eastAsia="Calibri"/>
        </w:rPr>
      </w:pPr>
      <w:r w:rsidRPr="00437DB0">
        <w:rPr>
          <w:rFonts w:eastAsia="Calibri"/>
        </w:rPr>
        <w:t>[Revizorjev podpis]</w:t>
      </w:r>
    </w:p>
    <w:p w14:paraId="6AF2C24C" w14:textId="77777777" w:rsidR="00061524" w:rsidRPr="00437DB0" w:rsidRDefault="00061524" w:rsidP="00061524">
      <w:pPr>
        <w:rPr>
          <w:rFonts w:eastAsia="Calibri"/>
        </w:rPr>
      </w:pPr>
      <w:r w:rsidRPr="00437DB0">
        <w:rPr>
          <w:rFonts w:eastAsia="Calibri"/>
        </w:rPr>
        <w:t>[Datum poročila o zagotovilu]</w:t>
      </w:r>
    </w:p>
    <w:p w14:paraId="7E14BB7E" w14:textId="77777777" w:rsidR="001B6D18" w:rsidRPr="00163828" w:rsidRDefault="00061524" w:rsidP="00163828">
      <w:r w:rsidRPr="00437DB0">
        <w:rPr>
          <w:rFonts w:eastAsia="Calibri"/>
        </w:rPr>
        <w:t>[Revizorjev naslov]</w:t>
      </w:r>
    </w:p>
    <w:sectPr w:rsidR="001B6D18" w:rsidRPr="00163828">
      <w:footnotePr>
        <w:numRestart w:val="eachSect"/>
      </w:footnotePr>
      <w:pgSz w:w="11909" w:h="16834" w:code="9"/>
      <w:pgMar w:top="2892" w:right="1985" w:bottom="3402" w:left="3402" w:header="2778" w:footer="249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25E33" w14:textId="77777777" w:rsidR="00675220" w:rsidRDefault="00675220">
      <w:r>
        <w:separator/>
      </w:r>
    </w:p>
  </w:endnote>
  <w:endnote w:type="continuationSeparator" w:id="0">
    <w:p w14:paraId="07897F1E" w14:textId="77777777" w:rsidR="00675220" w:rsidRDefault="00675220">
      <w:r>
        <w:continuationSeparator/>
      </w:r>
    </w:p>
  </w:endnote>
  <w:endnote w:type="continuationNotice" w:id="1">
    <w:p w14:paraId="2AAC6A80" w14:textId="77777777" w:rsidR="00675220" w:rsidRDefault="00675220">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Light">
    <w:altName w:val="Segoe UI Light"/>
    <w:panose1 w:val="00000000000000000000"/>
    <w:charset w:val="00"/>
    <w:family w:val="swiss"/>
    <w:notTrueType/>
    <w:pitch w:val="variable"/>
    <w:sig w:usb0="00000001" w:usb1="00000001" w:usb2="00000000" w:usb3="00000000" w:csb0="0000019F" w:csb1="00000000"/>
  </w:font>
  <w:font w:name="Caslon 540 LT Std">
    <w:altName w:val="Times New Roman"/>
    <w:panose1 w:val="00000000000000000000"/>
    <w:charset w:val="00"/>
    <w:family w:val="roman"/>
    <w:notTrueType/>
    <w:pitch w:val="variable"/>
    <w:sig w:usb0="00000003" w:usb1="5000204A" w:usb2="00000000" w:usb3="00000000" w:csb0="00000001"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331"/>
      <w:gridCol w:w="3190"/>
    </w:tblGrid>
    <w:tr w:rsidR="007316FA" w14:paraId="7C78DC68" w14:textId="77777777">
      <w:tc>
        <w:tcPr>
          <w:tcW w:w="3331" w:type="dxa"/>
        </w:tcPr>
        <w:p w14:paraId="4C2C1CD9" w14:textId="77777777" w:rsidR="007316FA" w:rsidRDefault="007316FA">
          <w:pPr>
            <w:pStyle w:val="Noga"/>
            <w:ind w:right="360"/>
            <w:jc w:val="left"/>
          </w:pPr>
          <w:r>
            <w:rPr>
              <w:rStyle w:val="tevilkastrani"/>
            </w:rPr>
            <w:fldChar w:fldCharType="begin"/>
          </w:r>
          <w:r>
            <w:rPr>
              <w:rStyle w:val="tevilkastrani"/>
            </w:rPr>
            <w:instrText xml:space="preserve">PAGE  </w:instrText>
          </w:r>
          <w:r>
            <w:rPr>
              <w:rStyle w:val="tevilkastrani"/>
            </w:rPr>
            <w:fldChar w:fldCharType="separate"/>
          </w:r>
          <w:r w:rsidR="0000569A">
            <w:rPr>
              <w:rStyle w:val="tevilkastrani"/>
              <w:noProof/>
            </w:rPr>
            <w:t>42</w:t>
          </w:r>
          <w:r>
            <w:rPr>
              <w:rStyle w:val="tevilkastrani"/>
            </w:rPr>
            <w:fldChar w:fldCharType="end"/>
          </w:r>
        </w:p>
      </w:tc>
      <w:tc>
        <w:tcPr>
          <w:tcW w:w="3190" w:type="dxa"/>
        </w:tcPr>
        <w:p w14:paraId="535B9BE7" w14:textId="77777777" w:rsidR="007316FA" w:rsidRDefault="007316FA">
          <w:pPr>
            <w:pStyle w:val="Noga"/>
            <w:jc w:val="center"/>
          </w:pPr>
        </w:p>
      </w:tc>
    </w:tr>
  </w:tbl>
  <w:p w14:paraId="43AC8CC6" w14:textId="77777777" w:rsidR="007316FA" w:rsidRDefault="007316F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331"/>
      <w:gridCol w:w="3190"/>
    </w:tblGrid>
    <w:tr w:rsidR="007316FA" w14:paraId="63BC46C5" w14:textId="77777777">
      <w:tc>
        <w:tcPr>
          <w:tcW w:w="3331" w:type="dxa"/>
        </w:tcPr>
        <w:p w14:paraId="42E017DC" w14:textId="77777777" w:rsidR="007316FA" w:rsidRDefault="007316FA">
          <w:pPr>
            <w:pStyle w:val="Noga"/>
            <w:ind w:right="360" w:firstLine="360"/>
          </w:pPr>
        </w:p>
      </w:tc>
      <w:tc>
        <w:tcPr>
          <w:tcW w:w="3190" w:type="dxa"/>
        </w:tcPr>
        <w:p w14:paraId="2A002C9D" w14:textId="77777777" w:rsidR="007316FA" w:rsidRDefault="007316FA">
          <w:pPr>
            <w:pStyle w:val="Noga"/>
            <w:jc w:val="right"/>
          </w:pPr>
          <w:r>
            <w:rPr>
              <w:rStyle w:val="tevilkastrani"/>
            </w:rPr>
            <w:fldChar w:fldCharType="begin"/>
          </w:r>
          <w:r>
            <w:rPr>
              <w:rStyle w:val="tevilkastrani"/>
            </w:rPr>
            <w:instrText xml:space="preserve">PAGE  </w:instrText>
          </w:r>
          <w:r>
            <w:rPr>
              <w:rStyle w:val="tevilkastrani"/>
            </w:rPr>
            <w:fldChar w:fldCharType="separate"/>
          </w:r>
          <w:r w:rsidR="0000569A">
            <w:rPr>
              <w:rStyle w:val="tevilkastrani"/>
              <w:noProof/>
            </w:rPr>
            <w:t>41</w:t>
          </w:r>
          <w:r>
            <w:rPr>
              <w:rStyle w:val="tevilkastrani"/>
            </w:rPr>
            <w:fldChar w:fldCharType="end"/>
          </w:r>
        </w:p>
      </w:tc>
    </w:tr>
  </w:tbl>
  <w:p w14:paraId="48F3D533" w14:textId="77777777" w:rsidR="007316FA" w:rsidRDefault="007316F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1F22D" w14:textId="77777777" w:rsidR="00675220" w:rsidRDefault="00675220">
      <w:r>
        <w:separator/>
      </w:r>
    </w:p>
  </w:footnote>
  <w:footnote w:type="continuationSeparator" w:id="0">
    <w:p w14:paraId="3F4435DE" w14:textId="77777777" w:rsidR="00675220" w:rsidRDefault="00675220">
      <w:r>
        <w:continuationSeparator/>
      </w:r>
    </w:p>
  </w:footnote>
  <w:footnote w:type="continuationNotice" w:id="1">
    <w:p w14:paraId="65DAD1E4" w14:textId="77777777" w:rsidR="00675220" w:rsidRDefault="00675220">
      <w:pPr>
        <w:spacing w:before="0" w:line="240" w:lineRule="auto"/>
      </w:pPr>
    </w:p>
  </w:footnote>
  <w:footnote w:id="2">
    <w:p w14:paraId="7C69C18A" w14:textId="0EFEFCE0" w:rsidR="007316FA" w:rsidRPr="00887742" w:rsidRDefault="007316FA" w:rsidP="00E165DA">
      <w:pPr>
        <w:pStyle w:val="Sprotnaopomba-besedilo"/>
        <w:spacing w:after="60"/>
        <w:ind w:left="357" w:hanging="357"/>
        <w:rPr>
          <w:rFonts w:cs="Arial"/>
          <w:sz w:val="16"/>
          <w:szCs w:val="16"/>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MSZ</w:t>
      </w:r>
      <w:r w:rsidRPr="00887742">
        <w:rPr>
          <w:rFonts w:cs="Arial"/>
          <w:sz w:val="16"/>
          <w:szCs w:val="16"/>
        </w:rPr>
        <w:t xml:space="preserve"> 3000</w:t>
      </w:r>
      <w:r>
        <w:rPr>
          <w:rFonts w:cs="Arial"/>
          <w:sz w:val="16"/>
          <w:szCs w:val="16"/>
        </w:rPr>
        <w:t xml:space="preserve"> </w:t>
      </w:r>
      <w:r>
        <w:rPr>
          <w:rFonts w:cs="Arial"/>
          <w:sz w:val="16"/>
          <w:szCs w:val="16"/>
          <w:lang w:val="sl-SI"/>
        </w:rPr>
        <w:t>(prenovljen) –</w:t>
      </w:r>
      <w:r w:rsidRPr="00887742">
        <w:rPr>
          <w:rFonts w:cs="Arial"/>
          <w:sz w:val="16"/>
          <w:szCs w:val="16"/>
        </w:rPr>
        <w:t xml:space="preserve"> </w:t>
      </w:r>
      <w:r w:rsidRPr="00E165DA">
        <w:rPr>
          <w:i/>
          <w:spacing w:val="0"/>
          <w:sz w:val="18"/>
          <w:szCs w:val="18"/>
        </w:rPr>
        <w:t>Posli dajanja zagotovil</w:t>
      </w:r>
      <w:r>
        <w:rPr>
          <w:i/>
          <w:spacing w:val="0"/>
          <w:sz w:val="18"/>
          <w:szCs w:val="18"/>
          <w:lang w:val="sl-SI"/>
        </w:rPr>
        <w:t>,</w:t>
      </w:r>
      <w:r w:rsidRPr="00E165DA">
        <w:rPr>
          <w:i/>
          <w:spacing w:val="0"/>
          <w:sz w:val="18"/>
          <w:szCs w:val="18"/>
        </w:rPr>
        <w:t xml:space="preserve"> razen revizij ali preiskav računovodskih informacij iz preteklosti</w:t>
      </w:r>
      <w:r>
        <w:rPr>
          <w:i/>
          <w:spacing w:val="0"/>
          <w:sz w:val="18"/>
          <w:szCs w:val="18"/>
          <w:lang w:val="sl-SI"/>
        </w:rPr>
        <w:t>.</w:t>
      </w:r>
      <w:r w:rsidRPr="00887742">
        <w:rPr>
          <w:rFonts w:cs="Arial"/>
          <w:i/>
          <w:sz w:val="16"/>
          <w:szCs w:val="16"/>
        </w:rPr>
        <w:t xml:space="preserve"> </w:t>
      </w:r>
    </w:p>
  </w:footnote>
  <w:footnote w:id="3">
    <w:p w14:paraId="0032B336" w14:textId="77777777" w:rsidR="007316FA" w:rsidRPr="00887742" w:rsidRDefault="007316FA" w:rsidP="00E165DA">
      <w:pPr>
        <w:pStyle w:val="Sprotnaopomba-besedilo"/>
        <w:spacing w:after="60"/>
        <w:ind w:left="360" w:hanging="360"/>
        <w:rPr>
          <w:rFonts w:cs="Arial"/>
          <w:sz w:val="16"/>
          <w:szCs w:val="16"/>
          <w:lang w:val="en-AU"/>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lang w:val="en-AU"/>
        </w:rPr>
        <w:tab/>
      </w:r>
      <w:proofErr w:type="spellStart"/>
      <w:r w:rsidRPr="00887742">
        <w:rPr>
          <w:rFonts w:cs="Arial"/>
          <w:sz w:val="16"/>
          <w:szCs w:val="16"/>
        </w:rPr>
        <w:t>NOx</w:t>
      </w:r>
      <w:proofErr w:type="spellEnd"/>
      <w:r w:rsidRPr="00887742">
        <w:rPr>
          <w:rFonts w:cs="Arial"/>
          <w:sz w:val="16"/>
          <w:szCs w:val="16"/>
        </w:rPr>
        <w:t xml:space="preserve"> (</w:t>
      </w:r>
      <w:r>
        <w:rPr>
          <w:rFonts w:cs="Arial"/>
          <w:sz w:val="16"/>
          <w:szCs w:val="16"/>
        </w:rPr>
        <w:t>to sta</w:t>
      </w:r>
      <w:r w:rsidRPr="00887742">
        <w:rPr>
          <w:rFonts w:cs="Arial"/>
          <w:sz w:val="16"/>
          <w:szCs w:val="16"/>
        </w:rPr>
        <w:t xml:space="preserve"> NO </w:t>
      </w:r>
      <w:r>
        <w:rPr>
          <w:rFonts w:cs="Arial"/>
          <w:sz w:val="16"/>
          <w:szCs w:val="16"/>
        </w:rPr>
        <w:t>in</w:t>
      </w:r>
      <w:r w:rsidRPr="00887742">
        <w:rPr>
          <w:rFonts w:cs="Arial"/>
          <w:sz w:val="16"/>
          <w:szCs w:val="16"/>
        </w:rPr>
        <w:t xml:space="preserve"> NO</w:t>
      </w:r>
      <w:r w:rsidRPr="00887742">
        <w:rPr>
          <w:rFonts w:cs="Arial"/>
          <w:sz w:val="16"/>
          <w:szCs w:val="16"/>
          <w:vertAlign w:val="subscript"/>
        </w:rPr>
        <w:t>2</w:t>
      </w:r>
      <w:r w:rsidRPr="00887742">
        <w:rPr>
          <w:rFonts w:cs="Arial"/>
          <w:sz w:val="16"/>
          <w:szCs w:val="16"/>
        </w:rPr>
        <w:t xml:space="preserve">, </w:t>
      </w:r>
      <w:r>
        <w:rPr>
          <w:rFonts w:cs="Arial"/>
          <w:sz w:val="16"/>
          <w:szCs w:val="16"/>
        </w:rPr>
        <w:t>ki se razlikujeta od toplogrednega plina dušikovega oksida</w:t>
      </w:r>
      <w:r w:rsidRPr="00887742">
        <w:rPr>
          <w:rFonts w:cs="Arial"/>
          <w:sz w:val="16"/>
          <w:szCs w:val="16"/>
        </w:rPr>
        <w:t>, N</w:t>
      </w:r>
      <w:r w:rsidRPr="00887742">
        <w:rPr>
          <w:rFonts w:cs="Arial"/>
          <w:sz w:val="16"/>
          <w:szCs w:val="16"/>
          <w:vertAlign w:val="subscript"/>
        </w:rPr>
        <w:t>2</w:t>
      </w:r>
      <w:r w:rsidRPr="00887742">
        <w:rPr>
          <w:rFonts w:cs="Arial"/>
          <w:sz w:val="16"/>
          <w:szCs w:val="16"/>
        </w:rPr>
        <w:t xml:space="preserve">O) </w:t>
      </w:r>
      <w:r>
        <w:rPr>
          <w:rFonts w:cs="Arial"/>
          <w:sz w:val="16"/>
          <w:szCs w:val="16"/>
        </w:rPr>
        <w:t>in</w:t>
      </w:r>
      <w:r w:rsidRPr="00887742">
        <w:rPr>
          <w:rFonts w:cs="Arial"/>
          <w:sz w:val="16"/>
          <w:szCs w:val="16"/>
        </w:rPr>
        <w:t xml:space="preserve"> SO</w:t>
      </w:r>
      <w:r w:rsidRPr="00887742">
        <w:rPr>
          <w:rFonts w:cs="Arial"/>
          <w:sz w:val="16"/>
          <w:szCs w:val="16"/>
          <w:vertAlign w:val="subscript"/>
        </w:rPr>
        <w:t>2</w:t>
      </w:r>
      <w:r w:rsidRPr="00887742">
        <w:rPr>
          <w:rFonts w:cs="Arial"/>
          <w:sz w:val="16"/>
          <w:szCs w:val="16"/>
        </w:rPr>
        <w:t xml:space="preserve"> </w:t>
      </w:r>
      <w:r>
        <w:rPr>
          <w:rFonts w:cs="Arial"/>
          <w:sz w:val="16"/>
          <w:szCs w:val="16"/>
        </w:rPr>
        <w:t>sta prej povezana s "kislim dežjem" kot s podnebno spremembo</w:t>
      </w:r>
      <w:r w:rsidRPr="00887742">
        <w:rPr>
          <w:rFonts w:cs="Arial"/>
          <w:sz w:val="16"/>
          <w:szCs w:val="16"/>
        </w:rPr>
        <w:t>.</w:t>
      </w:r>
    </w:p>
  </w:footnote>
  <w:footnote w:id="4">
    <w:p w14:paraId="3411DDA2" w14:textId="6059C10E" w:rsidR="007316FA" w:rsidRPr="00E83EBD" w:rsidRDefault="007316FA" w:rsidP="00E83EBD">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MSZ</w:t>
      </w:r>
      <w:r w:rsidRPr="00887742">
        <w:rPr>
          <w:rFonts w:cs="Arial"/>
          <w:sz w:val="16"/>
          <w:szCs w:val="16"/>
        </w:rPr>
        <w:t xml:space="preserve"> 3000</w:t>
      </w:r>
      <w:r>
        <w:rPr>
          <w:rFonts w:cs="Arial"/>
          <w:sz w:val="16"/>
          <w:szCs w:val="16"/>
        </w:rPr>
        <w:t xml:space="preserve"> </w:t>
      </w:r>
      <w:r>
        <w:rPr>
          <w:rFonts w:cs="Arial"/>
          <w:sz w:val="16"/>
          <w:szCs w:val="16"/>
          <w:lang w:val="sl-SI"/>
        </w:rPr>
        <w:t>(prenovljen)</w:t>
      </w:r>
      <w:r w:rsidRPr="00887742">
        <w:rPr>
          <w:rFonts w:cs="Arial"/>
          <w:sz w:val="16"/>
          <w:szCs w:val="16"/>
        </w:rPr>
        <w:t xml:space="preserve">, </w:t>
      </w:r>
      <w:r>
        <w:rPr>
          <w:rFonts w:cs="Arial"/>
          <w:sz w:val="16"/>
          <w:szCs w:val="16"/>
        </w:rPr>
        <w:t>odstavek</w:t>
      </w:r>
      <w:r w:rsidRPr="00887742">
        <w:rPr>
          <w:rFonts w:cs="Arial"/>
          <w:sz w:val="16"/>
          <w:szCs w:val="16"/>
        </w:rPr>
        <w:t xml:space="preserve"> 1</w:t>
      </w:r>
      <w:r>
        <w:rPr>
          <w:rFonts w:cs="Arial"/>
          <w:sz w:val="16"/>
          <w:szCs w:val="16"/>
          <w:lang w:val="sl-SI"/>
        </w:rPr>
        <w:t>2(a)(</w:t>
      </w:r>
      <w:proofErr w:type="spellStart"/>
      <w:r>
        <w:rPr>
          <w:rFonts w:cs="Arial"/>
          <w:sz w:val="16"/>
          <w:szCs w:val="16"/>
          <w:lang w:val="sl-SI"/>
        </w:rPr>
        <w:t>ii</w:t>
      </w:r>
      <w:proofErr w:type="spellEnd"/>
      <w:r>
        <w:rPr>
          <w:rFonts w:cs="Arial"/>
          <w:sz w:val="16"/>
          <w:szCs w:val="16"/>
          <w:lang w:val="sl-SI"/>
        </w:rPr>
        <w:t>).</w:t>
      </w:r>
    </w:p>
  </w:footnote>
  <w:footnote w:id="5">
    <w:p w14:paraId="2C70607A" w14:textId="7A8225C5" w:rsidR="007316FA" w:rsidRPr="001E5662" w:rsidRDefault="007316FA" w:rsidP="00E83EBD">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lang w:val="sl-SI"/>
        </w:rPr>
        <w:t>MSZ 3000 (prenovljen)</w:t>
      </w:r>
      <w:r w:rsidRPr="00887742">
        <w:rPr>
          <w:rFonts w:cs="Arial"/>
          <w:sz w:val="16"/>
          <w:szCs w:val="16"/>
        </w:rPr>
        <w:t xml:space="preserve">, </w:t>
      </w:r>
      <w:r>
        <w:rPr>
          <w:rFonts w:cs="Arial"/>
          <w:sz w:val="16"/>
          <w:szCs w:val="16"/>
        </w:rPr>
        <w:t>odstavek</w:t>
      </w:r>
      <w:r w:rsidRPr="00887742">
        <w:rPr>
          <w:rFonts w:cs="Arial"/>
          <w:sz w:val="16"/>
          <w:szCs w:val="16"/>
        </w:rPr>
        <w:t xml:space="preserve"> 1</w:t>
      </w:r>
      <w:r>
        <w:rPr>
          <w:rFonts w:cs="Arial"/>
          <w:sz w:val="16"/>
          <w:szCs w:val="16"/>
          <w:lang w:val="sl-SI"/>
        </w:rPr>
        <w:t>2(a)(</w:t>
      </w:r>
      <w:proofErr w:type="spellStart"/>
      <w:r>
        <w:rPr>
          <w:rFonts w:cs="Arial"/>
          <w:sz w:val="16"/>
          <w:szCs w:val="16"/>
          <w:lang w:val="sl-SI"/>
        </w:rPr>
        <w:t>iii</w:t>
      </w:r>
      <w:proofErr w:type="spellEnd"/>
      <w:r>
        <w:rPr>
          <w:rFonts w:cs="Arial"/>
          <w:sz w:val="16"/>
          <w:szCs w:val="16"/>
          <w:lang w:val="sl-SI"/>
        </w:rPr>
        <w:t>).</w:t>
      </w:r>
    </w:p>
  </w:footnote>
  <w:footnote w:id="6">
    <w:p w14:paraId="6E31FB43" w14:textId="515DC865" w:rsidR="007316FA" w:rsidRPr="00E83EBD" w:rsidRDefault="007316FA" w:rsidP="00E83EBD">
      <w:pPr>
        <w:pStyle w:val="Sprotnaopomba-besedilo"/>
        <w:spacing w:after="60"/>
        <w:ind w:left="360" w:hanging="360"/>
        <w:rPr>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lang w:val="en-AU"/>
        </w:rPr>
        <w:tab/>
      </w:r>
      <w:r>
        <w:rPr>
          <w:rFonts w:cs="Arial"/>
          <w:sz w:val="16"/>
          <w:szCs w:val="16"/>
          <w:lang w:val="sl-SI"/>
        </w:rPr>
        <w:t>MSZ 3000 (prenovljen)</w:t>
      </w:r>
      <w:r w:rsidRPr="00887742">
        <w:rPr>
          <w:rFonts w:cs="Arial"/>
          <w:sz w:val="16"/>
          <w:szCs w:val="16"/>
        </w:rPr>
        <w:t xml:space="preserve">, </w:t>
      </w:r>
      <w:r>
        <w:rPr>
          <w:rFonts w:cs="Arial"/>
          <w:sz w:val="16"/>
          <w:szCs w:val="16"/>
        </w:rPr>
        <w:t>odstavek</w:t>
      </w:r>
      <w:r w:rsidRPr="00887742">
        <w:rPr>
          <w:rFonts w:cs="Arial"/>
          <w:sz w:val="16"/>
          <w:szCs w:val="16"/>
        </w:rPr>
        <w:t xml:space="preserve"> </w:t>
      </w:r>
      <w:r>
        <w:rPr>
          <w:rFonts w:cs="Arial"/>
          <w:sz w:val="16"/>
          <w:szCs w:val="16"/>
          <w:lang w:val="sl-SI"/>
        </w:rPr>
        <w:t>12(a)(</w:t>
      </w:r>
      <w:proofErr w:type="spellStart"/>
      <w:r>
        <w:rPr>
          <w:rFonts w:cs="Arial"/>
          <w:sz w:val="16"/>
          <w:szCs w:val="16"/>
          <w:lang w:val="sl-SI"/>
        </w:rPr>
        <w:t>iii</w:t>
      </w:r>
      <w:proofErr w:type="spellEnd"/>
      <w:r>
        <w:rPr>
          <w:rFonts w:cs="Arial"/>
          <w:sz w:val="16"/>
          <w:szCs w:val="16"/>
          <w:lang w:val="sl-SI"/>
        </w:rPr>
        <w:t>).</w:t>
      </w:r>
    </w:p>
  </w:footnote>
  <w:footnote w:id="7">
    <w:p w14:paraId="0E813C78" w14:textId="77777777" w:rsidR="007316FA" w:rsidRPr="00F2462A" w:rsidRDefault="007316FA" w:rsidP="00E23C2F">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F2462A">
        <w:rPr>
          <w:rFonts w:cs="Arial"/>
          <w:sz w:val="16"/>
          <w:szCs w:val="16"/>
          <w:lang w:val="sl-SI"/>
        </w:rPr>
        <w:t>MSZ 3000</w:t>
      </w:r>
      <w:r>
        <w:rPr>
          <w:rFonts w:cs="Arial"/>
          <w:sz w:val="16"/>
          <w:szCs w:val="16"/>
          <w:lang w:val="sl-SI"/>
        </w:rPr>
        <w:t xml:space="preserve"> (prenovljen)</w:t>
      </w:r>
      <w:r w:rsidRPr="00F2462A">
        <w:rPr>
          <w:rFonts w:cs="Arial"/>
          <w:sz w:val="16"/>
          <w:szCs w:val="16"/>
          <w:lang w:val="sl-SI"/>
        </w:rPr>
        <w:t>, odstavk</w:t>
      </w:r>
      <w:r>
        <w:rPr>
          <w:rFonts w:cs="Arial"/>
          <w:sz w:val="16"/>
          <w:szCs w:val="16"/>
          <w:lang w:val="sl-SI"/>
        </w:rPr>
        <w:t>i</w:t>
      </w:r>
      <w:r w:rsidRPr="00F2462A">
        <w:rPr>
          <w:rFonts w:cs="Arial"/>
          <w:sz w:val="16"/>
          <w:szCs w:val="16"/>
          <w:lang w:val="sl-SI"/>
        </w:rPr>
        <w:t xml:space="preserve"> </w:t>
      </w:r>
      <w:r>
        <w:rPr>
          <w:rFonts w:cs="Arial"/>
          <w:sz w:val="16"/>
          <w:szCs w:val="16"/>
          <w:lang w:val="sl-SI"/>
        </w:rPr>
        <w:t>3(a), 20 in 34</w:t>
      </w:r>
      <w:r w:rsidRPr="00F2462A">
        <w:rPr>
          <w:rFonts w:cs="Arial"/>
          <w:sz w:val="16"/>
          <w:szCs w:val="16"/>
          <w:lang w:val="sl-SI"/>
        </w:rPr>
        <w:t>.</w:t>
      </w:r>
    </w:p>
  </w:footnote>
  <w:footnote w:id="8">
    <w:p w14:paraId="0EF97647" w14:textId="77777777" w:rsidR="007316FA" w:rsidRPr="00273044" w:rsidRDefault="007316FA">
      <w:pPr>
        <w:pStyle w:val="Sprotnaopomba-besedilo"/>
        <w:rPr>
          <w:sz w:val="16"/>
          <w:szCs w:val="16"/>
          <w:lang w:val="sl-SI"/>
        </w:rPr>
      </w:pPr>
      <w:r>
        <w:rPr>
          <w:rStyle w:val="Sprotnaopomba-sklic"/>
        </w:rPr>
        <w:footnoteRef/>
      </w:r>
      <w:r>
        <w:t xml:space="preserve"> </w:t>
      </w:r>
      <w:r w:rsidRPr="00F2462A">
        <w:rPr>
          <w:rFonts w:cs="Arial"/>
          <w:sz w:val="16"/>
          <w:szCs w:val="16"/>
          <w:lang w:val="sl-SI"/>
        </w:rPr>
        <w:t>MSZ 3000</w:t>
      </w:r>
      <w:r>
        <w:rPr>
          <w:rFonts w:cs="Arial"/>
          <w:sz w:val="16"/>
          <w:szCs w:val="16"/>
          <w:lang w:val="sl-SI"/>
        </w:rPr>
        <w:t xml:space="preserve"> (prenovljen)</w:t>
      </w:r>
      <w:r w:rsidRPr="00F2462A">
        <w:rPr>
          <w:rFonts w:cs="Arial"/>
          <w:sz w:val="16"/>
          <w:szCs w:val="16"/>
          <w:lang w:val="sl-SI"/>
        </w:rPr>
        <w:t>, odstavk</w:t>
      </w:r>
      <w:r>
        <w:rPr>
          <w:rFonts w:cs="Arial"/>
          <w:sz w:val="16"/>
          <w:szCs w:val="16"/>
          <w:lang w:val="sl-SI"/>
        </w:rPr>
        <w:t xml:space="preserve">i 3(b) in 31(a).  </w:t>
      </w:r>
      <w:r w:rsidRPr="00273044">
        <w:rPr>
          <w:spacing w:val="0"/>
          <w:sz w:val="16"/>
          <w:szCs w:val="16"/>
        </w:rPr>
        <w:t>Mednarodni standard obvladovanja kakovosti</w:t>
      </w:r>
      <w:r>
        <w:rPr>
          <w:spacing w:val="0"/>
          <w:sz w:val="16"/>
          <w:szCs w:val="16"/>
          <w:lang w:val="sl-SI"/>
        </w:rPr>
        <w:t xml:space="preserve">  (MSOK 1), </w:t>
      </w:r>
      <w:r w:rsidRPr="00273044">
        <w:rPr>
          <w:i/>
          <w:sz w:val="16"/>
          <w:szCs w:val="16"/>
        </w:rPr>
        <w:t>Obvladovanje kakovosti v podjetjih, ki opravljajo revizije in preiskave računovodskih izkazov ter druge posle zagotovil in sorodnih storitev</w:t>
      </w:r>
      <w:r>
        <w:rPr>
          <w:sz w:val="16"/>
          <w:szCs w:val="16"/>
          <w:lang w:val="sl-SI"/>
        </w:rPr>
        <w:t>.</w:t>
      </w:r>
    </w:p>
  </w:footnote>
  <w:footnote w:id="9">
    <w:p w14:paraId="133B3B7E" w14:textId="77777777" w:rsidR="007316FA" w:rsidRPr="0057282C" w:rsidRDefault="007316FA" w:rsidP="00FB3B27">
      <w:pPr>
        <w:pStyle w:val="Sprotnaopomba-besedilo"/>
        <w:spacing w:after="60"/>
        <w:ind w:left="360" w:hanging="360"/>
        <w:rPr>
          <w:rFonts w:cs="Arial"/>
          <w:lang w:val="sl-SI"/>
        </w:rPr>
      </w:pPr>
      <w:r w:rsidRPr="00887742">
        <w:rPr>
          <w:rStyle w:val="Sprotnaopomba-sklic"/>
          <w:rFonts w:cs="Arial"/>
          <w:sz w:val="16"/>
          <w:szCs w:val="16"/>
        </w:rPr>
        <w:footnoteRef/>
      </w:r>
      <w:r w:rsidRPr="00887742">
        <w:rPr>
          <w:rFonts w:cs="Arial"/>
          <w:sz w:val="16"/>
          <w:szCs w:val="16"/>
        </w:rPr>
        <w:t xml:space="preserve"> </w:t>
      </w:r>
      <w:r w:rsidRPr="00F3005B">
        <w:rPr>
          <w:sz w:val="16"/>
          <w:lang w:val="sl-SI"/>
        </w:rPr>
        <w:tab/>
      </w:r>
      <w:r w:rsidRPr="0057282C">
        <w:rPr>
          <w:rFonts w:cs="Arial"/>
          <w:sz w:val="16"/>
          <w:szCs w:val="16"/>
          <w:lang w:val="sl-SI"/>
        </w:rPr>
        <w:t>Za ta MSZ velja tudi opredelit</w:t>
      </w:r>
      <w:r>
        <w:rPr>
          <w:rFonts w:cs="Arial"/>
          <w:sz w:val="16"/>
          <w:szCs w:val="16"/>
          <w:lang w:val="sl-SI"/>
        </w:rPr>
        <w:t>e</w:t>
      </w:r>
      <w:r w:rsidRPr="0057282C">
        <w:rPr>
          <w:rFonts w:cs="Arial"/>
          <w:sz w:val="16"/>
          <w:szCs w:val="16"/>
          <w:lang w:val="sl-SI"/>
        </w:rPr>
        <w:t xml:space="preserve">v pojmov iz </w:t>
      </w:r>
      <w:r>
        <w:rPr>
          <w:rFonts w:cs="Arial"/>
          <w:sz w:val="16"/>
          <w:szCs w:val="16"/>
          <w:lang w:val="sl-SI"/>
        </w:rPr>
        <w:t xml:space="preserve">prenovljenega </w:t>
      </w:r>
      <w:r w:rsidRPr="0057282C">
        <w:rPr>
          <w:rFonts w:cs="Arial"/>
          <w:sz w:val="16"/>
          <w:szCs w:val="16"/>
          <w:lang w:val="sl-SI"/>
        </w:rPr>
        <w:t>MSZ 3000.</w:t>
      </w:r>
    </w:p>
  </w:footnote>
  <w:footnote w:id="10">
    <w:p w14:paraId="6265FF01" w14:textId="71E413C0" w:rsidR="007316FA" w:rsidRPr="00F3005B" w:rsidRDefault="007316FA" w:rsidP="00FB3B27">
      <w:pPr>
        <w:pStyle w:val="Sprotnaopomba-besedilo"/>
        <w:spacing w:after="60"/>
        <w:ind w:left="360" w:hanging="360"/>
        <w:rPr>
          <w:sz w:val="16"/>
          <w:lang w:val="sl-SI"/>
        </w:rPr>
      </w:pPr>
      <w:r w:rsidRPr="00887742">
        <w:rPr>
          <w:rStyle w:val="Sprotnaopomba-sklic"/>
          <w:rFonts w:cs="Arial"/>
          <w:sz w:val="16"/>
          <w:szCs w:val="16"/>
        </w:rPr>
        <w:footnoteRef/>
      </w:r>
      <w:r w:rsidRPr="00887742">
        <w:rPr>
          <w:rFonts w:cs="Arial"/>
          <w:sz w:val="16"/>
          <w:szCs w:val="16"/>
        </w:rPr>
        <w:t xml:space="preserve"> </w:t>
      </w:r>
      <w:r w:rsidRPr="00F3005B">
        <w:rPr>
          <w:sz w:val="16"/>
          <w:lang w:val="sl-SI"/>
        </w:rPr>
        <w:tab/>
      </w:r>
      <w:r>
        <w:rPr>
          <w:rFonts w:cs="Arial"/>
          <w:sz w:val="16"/>
          <w:szCs w:val="16"/>
          <w:lang w:val="sl-SI"/>
        </w:rPr>
        <w:t>MSZ 3000 (prenovljen),</w:t>
      </w:r>
      <w:r w:rsidRPr="0012764F">
        <w:rPr>
          <w:rFonts w:cs="Arial"/>
          <w:sz w:val="16"/>
          <w:szCs w:val="16"/>
          <w:lang w:val="sl-SI"/>
        </w:rPr>
        <w:t xml:space="preserve"> odstavek </w:t>
      </w:r>
      <w:r>
        <w:rPr>
          <w:rFonts w:cs="Arial"/>
          <w:sz w:val="16"/>
          <w:szCs w:val="16"/>
          <w:lang w:val="sl-SI"/>
        </w:rPr>
        <w:t>12(x)</w:t>
      </w:r>
      <w:r w:rsidRPr="0012764F">
        <w:rPr>
          <w:rFonts w:cs="Arial"/>
          <w:sz w:val="16"/>
          <w:szCs w:val="16"/>
          <w:lang w:val="sl-SI"/>
        </w:rPr>
        <w:t>.</w:t>
      </w:r>
    </w:p>
  </w:footnote>
  <w:footnote w:id="11">
    <w:p w14:paraId="7DF4A5F9" w14:textId="24ECFE76" w:rsidR="007316FA" w:rsidRPr="00E92615" w:rsidRDefault="007316FA" w:rsidP="00BA521A">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F3005B">
        <w:rPr>
          <w:sz w:val="16"/>
          <w:lang w:val="sl-SI"/>
        </w:rPr>
        <w:tab/>
        <w:t>MSZ 3000</w:t>
      </w:r>
      <w:r w:rsidRPr="00607CCD">
        <w:rPr>
          <w:rFonts w:cs="Arial"/>
          <w:sz w:val="16"/>
          <w:szCs w:val="16"/>
          <w:lang w:val="sl-SI"/>
        </w:rPr>
        <w:t xml:space="preserve"> (prenovljen), </w:t>
      </w:r>
      <w:r w:rsidRPr="00E92615">
        <w:rPr>
          <w:rFonts w:cs="Arial"/>
          <w:sz w:val="16"/>
          <w:szCs w:val="16"/>
          <w:lang w:val="sl-SI"/>
        </w:rPr>
        <w:t>odstavk</w:t>
      </w:r>
      <w:r>
        <w:rPr>
          <w:rFonts w:cs="Arial"/>
          <w:sz w:val="16"/>
          <w:szCs w:val="16"/>
          <w:lang w:val="sl-SI"/>
        </w:rPr>
        <w:t>i</w:t>
      </w:r>
      <w:r w:rsidRPr="00E92615">
        <w:rPr>
          <w:rFonts w:cs="Arial"/>
          <w:sz w:val="16"/>
          <w:szCs w:val="16"/>
          <w:lang w:val="sl-SI"/>
        </w:rPr>
        <w:t xml:space="preserve"> </w:t>
      </w:r>
      <w:r>
        <w:rPr>
          <w:rFonts w:cs="Arial"/>
          <w:sz w:val="16"/>
          <w:szCs w:val="16"/>
          <w:lang w:val="sl-SI"/>
        </w:rPr>
        <w:t>24(b)(</w:t>
      </w:r>
      <w:proofErr w:type="spellStart"/>
      <w:r>
        <w:rPr>
          <w:rFonts w:cs="Arial"/>
          <w:sz w:val="16"/>
          <w:szCs w:val="16"/>
          <w:lang w:val="sl-SI"/>
        </w:rPr>
        <w:t>ii</w:t>
      </w:r>
      <w:proofErr w:type="spellEnd"/>
      <w:r>
        <w:rPr>
          <w:rFonts w:cs="Arial"/>
          <w:sz w:val="16"/>
          <w:szCs w:val="16"/>
          <w:lang w:val="sl-SI"/>
        </w:rPr>
        <w:t>) in 41.</w:t>
      </w:r>
    </w:p>
  </w:footnote>
  <w:footnote w:id="12">
    <w:p w14:paraId="2D902EC7" w14:textId="73F1F3F8" w:rsidR="007316FA" w:rsidRPr="00B65689" w:rsidRDefault="007316FA" w:rsidP="00C2102D">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F3005B">
        <w:rPr>
          <w:sz w:val="16"/>
          <w:lang w:val="sl-SI"/>
        </w:rPr>
        <w:tab/>
      </w:r>
      <w:r>
        <w:rPr>
          <w:rFonts w:cs="Arial"/>
          <w:sz w:val="16"/>
          <w:szCs w:val="16"/>
        </w:rPr>
        <w:t>MSZ</w:t>
      </w:r>
      <w:r w:rsidRPr="00887742">
        <w:rPr>
          <w:rFonts w:cs="Arial"/>
          <w:sz w:val="16"/>
          <w:szCs w:val="16"/>
        </w:rPr>
        <w:t xml:space="preserve"> 3000</w:t>
      </w:r>
      <w:r>
        <w:rPr>
          <w:rFonts w:cs="Arial"/>
          <w:sz w:val="16"/>
          <w:szCs w:val="16"/>
          <w:lang w:val="sl-SI"/>
        </w:rPr>
        <w:t xml:space="preserve"> (prenovljen)</w:t>
      </w:r>
      <w:r w:rsidRPr="00887742">
        <w:rPr>
          <w:rFonts w:cs="Arial"/>
          <w:sz w:val="16"/>
          <w:szCs w:val="16"/>
        </w:rPr>
        <w:t xml:space="preserve">, </w:t>
      </w:r>
      <w:r>
        <w:rPr>
          <w:rFonts w:cs="Arial"/>
          <w:sz w:val="16"/>
          <w:szCs w:val="16"/>
        </w:rPr>
        <w:t>odstavek</w:t>
      </w:r>
      <w:r w:rsidRPr="00887742">
        <w:rPr>
          <w:rFonts w:cs="Arial"/>
          <w:sz w:val="16"/>
          <w:szCs w:val="16"/>
        </w:rPr>
        <w:t xml:space="preserve"> </w:t>
      </w:r>
      <w:r>
        <w:rPr>
          <w:rFonts w:cs="Arial"/>
          <w:sz w:val="16"/>
          <w:szCs w:val="16"/>
          <w:lang w:val="sl-SI"/>
        </w:rPr>
        <w:t>27.</w:t>
      </w:r>
    </w:p>
  </w:footnote>
  <w:footnote w:id="13">
    <w:p w14:paraId="0F5F62BC" w14:textId="24295A98" w:rsidR="007316FA" w:rsidRPr="00B65689" w:rsidRDefault="007316FA" w:rsidP="00C2102D">
      <w:pPr>
        <w:pStyle w:val="Sprotnaopomba-besedilo"/>
        <w:spacing w:after="60"/>
        <w:ind w:left="360" w:hanging="360"/>
        <w:rPr>
          <w:lang w:val="sl-SI"/>
        </w:rPr>
      </w:pPr>
      <w:r w:rsidRPr="00887742">
        <w:rPr>
          <w:rStyle w:val="Sprotnaopomba-sklic"/>
          <w:rFonts w:cs="Arial"/>
          <w:sz w:val="16"/>
          <w:szCs w:val="16"/>
        </w:rPr>
        <w:footnoteRef/>
      </w:r>
      <w:r w:rsidRPr="00887742">
        <w:rPr>
          <w:rFonts w:cs="Arial"/>
          <w:sz w:val="16"/>
          <w:szCs w:val="16"/>
        </w:rPr>
        <w:t xml:space="preserve"> </w:t>
      </w:r>
      <w:r w:rsidRPr="00F3005B">
        <w:rPr>
          <w:sz w:val="16"/>
          <w:lang w:val="sl-SI"/>
        </w:rPr>
        <w:tab/>
      </w:r>
      <w:r>
        <w:rPr>
          <w:rFonts w:cs="Arial"/>
          <w:sz w:val="16"/>
          <w:szCs w:val="16"/>
        </w:rPr>
        <w:t>MSZ</w:t>
      </w:r>
      <w:r w:rsidRPr="00887742">
        <w:rPr>
          <w:rFonts w:cs="Arial"/>
          <w:sz w:val="16"/>
          <w:szCs w:val="16"/>
        </w:rPr>
        <w:t xml:space="preserve"> 3000</w:t>
      </w:r>
      <w:r>
        <w:rPr>
          <w:rFonts w:cs="Arial"/>
          <w:sz w:val="16"/>
          <w:szCs w:val="16"/>
          <w:lang w:val="sl-SI"/>
        </w:rPr>
        <w:t xml:space="preserve"> (prenovljen</w:t>
      </w:r>
      <w:r w:rsidRPr="00887742">
        <w:rPr>
          <w:rFonts w:cs="Arial"/>
          <w:sz w:val="16"/>
          <w:szCs w:val="16"/>
        </w:rPr>
        <w:t xml:space="preserve">, </w:t>
      </w:r>
      <w:r>
        <w:rPr>
          <w:rFonts w:cs="Arial"/>
          <w:sz w:val="16"/>
          <w:szCs w:val="16"/>
        </w:rPr>
        <w:t>odstavek</w:t>
      </w:r>
      <w:r w:rsidRPr="00887742">
        <w:rPr>
          <w:rFonts w:cs="Arial"/>
          <w:sz w:val="16"/>
          <w:szCs w:val="16"/>
        </w:rPr>
        <w:t xml:space="preserve"> </w:t>
      </w:r>
      <w:r>
        <w:rPr>
          <w:rFonts w:cs="Arial"/>
          <w:sz w:val="16"/>
          <w:szCs w:val="16"/>
          <w:lang w:val="sl-SI"/>
        </w:rPr>
        <w:t>40.</w:t>
      </w:r>
    </w:p>
  </w:footnote>
  <w:footnote w:id="14">
    <w:p w14:paraId="595B82FD" w14:textId="77777777" w:rsidR="007316FA" w:rsidRPr="00F3005B" w:rsidRDefault="007316FA" w:rsidP="00BD1D7A">
      <w:pPr>
        <w:pStyle w:val="Sprotnaopomba-besedilo"/>
        <w:spacing w:after="60"/>
        <w:ind w:left="360" w:hanging="360"/>
        <w:rPr>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Kazalci morebitne pristranskosti sami po sebi še niso</w:t>
      </w:r>
      <w:r w:rsidRPr="00887742">
        <w:rPr>
          <w:rFonts w:cs="Arial"/>
          <w:sz w:val="16"/>
          <w:szCs w:val="16"/>
        </w:rPr>
        <w:t xml:space="preserve"> </w:t>
      </w:r>
      <w:r>
        <w:rPr>
          <w:rFonts w:cs="Arial"/>
          <w:sz w:val="16"/>
          <w:szCs w:val="16"/>
        </w:rPr>
        <w:t>napačne navedbe</w:t>
      </w:r>
      <w:r w:rsidRPr="00887742">
        <w:rPr>
          <w:rFonts w:cs="Arial"/>
          <w:sz w:val="16"/>
          <w:szCs w:val="16"/>
        </w:rPr>
        <w:t xml:space="preserve"> </w:t>
      </w:r>
      <w:r>
        <w:rPr>
          <w:rFonts w:cs="Arial"/>
          <w:sz w:val="16"/>
          <w:szCs w:val="16"/>
        </w:rPr>
        <w:t>za namene sklepanja o sprejemljivosti</w:t>
      </w:r>
      <w:r w:rsidRPr="00887742">
        <w:rPr>
          <w:rFonts w:cs="Arial"/>
          <w:sz w:val="16"/>
          <w:szCs w:val="16"/>
        </w:rPr>
        <w:t xml:space="preserve"> </w:t>
      </w:r>
      <w:r>
        <w:rPr>
          <w:rFonts w:cs="Arial"/>
          <w:sz w:val="16"/>
          <w:szCs w:val="16"/>
        </w:rPr>
        <w:t>posameznih ocen</w:t>
      </w:r>
      <w:r w:rsidRPr="00887742">
        <w:rPr>
          <w:rFonts w:cs="Arial"/>
        </w:rPr>
        <w:t>.</w:t>
      </w:r>
    </w:p>
  </w:footnote>
  <w:footnote w:id="15">
    <w:p w14:paraId="26BD02B2" w14:textId="75D0E4A5" w:rsidR="007316FA" w:rsidRPr="005D5231" w:rsidRDefault="007316FA" w:rsidP="00A9180C">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Style w:val="Sprotnaopomba-sklic"/>
          <w:rFonts w:cs="Arial"/>
          <w:sz w:val="16"/>
          <w:szCs w:val="16"/>
        </w:rPr>
        <w:t xml:space="preserve"> </w:t>
      </w:r>
      <w:r w:rsidRPr="00887742">
        <w:rPr>
          <w:rFonts w:cs="Arial"/>
          <w:sz w:val="16"/>
          <w:szCs w:val="16"/>
        </w:rPr>
        <w:tab/>
      </w:r>
      <w:r>
        <w:rPr>
          <w:rFonts w:cs="Arial"/>
          <w:sz w:val="16"/>
          <w:szCs w:val="16"/>
        </w:rPr>
        <w:t>MSZ</w:t>
      </w:r>
      <w:r w:rsidRPr="00887742">
        <w:rPr>
          <w:rFonts w:cs="Arial"/>
          <w:sz w:val="16"/>
          <w:szCs w:val="16"/>
        </w:rPr>
        <w:t xml:space="preserve"> 3000</w:t>
      </w:r>
      <w:r>
        <w:rPr>
          <w:rFonts w:cs="Arial"/>
          <w:sz w:val="16"/>
          <w:szCs w:val="16"/>
          <w:lang w:val="sl-SI"/>
        </w:rPr>
        <w:t xml:space="preserve"> (prenovljen)</w:t>
      </w:r>
      <w:r w:rsidRPr="00887742">
        <w:rPr>
          <w:rFonts w:cs="Arial"/>
          <w:sz w:val="16"/>
          <w:szCs w:val="16"/>
        </w:rPr>
        <w:t xml:space="preserve">, </w:t>
      </w:r>
      <w:r>
        <w:rPr>
          <w:rFonts w:cs="Arial"/>
          <w:sz w:val="16"/>
          <w:szCs w:val="16"/>
        </w:rPr>
        <w:t>odstavek</w:t>
      </w:r>
      <w:r w:rsidRPr="00887742">
        <w:rPr>
          <w:rFonts w:cs="Arial"/>
          <w:sz w:val="16"/>
          <w:szCs w:val="16"/>
        </w:rPr>
        <w:t xml:space="preserve"> </w:t>
      </w:r>
      <w:r>
        <w:rPr>
          <w:rFonts w:cs="Arial"/>
          <w:sz w:val="16"/>
          <w:szCs w:val="16"/>
          <w:lang w:val="sl-SI"/>
        </w:rPr>
        <w:t>24(b)(i).</w:t>
      </w:r>
    </w:p>
  </w:footnote>
  <w:footnote w:id="16">
    <w:p w14:paraId="3C1D37E3" w14:textId="10DDDDD8" w:rsidR="007316FA" w:rsidRPr="00E84942" w:rsidRDefault="007316FA" w:rsidP="00A9180C">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Style w:val="Sprotnaopomba-sklic"/>
          <w:rFonts w:cs="Arial"/>
          <w:sz w:val="16"/>
          <w:szCs w:val="16"/>
        </w:rPr>
        <w:t xml:space="preserve"> </w:t>
      </w:r>
      <w:r w:rsidRPr="00887742">
        <w:rPr>
          <w:rFonts w:cs="Arial"/>
          <w:sz w:val="16"/>
          <w:szCs w:val="16"/>
        </w:rPr>
        <w:tab/>
      </w:r>
      <w:r w:rsidRPr="00F3005B">
        <w:rPr>
          <w:sz w:val="16"/>
          <w:lang w:val="sl-SI"/>
        </w:rPr>
        <w:t>MSZ 3000</w:t>
      </w:r>
      <w:r>
        <w:rPr>
          <w:rFonts w:cs="Arial"/>
          <w:sz w:val="16"/>
          <w:szCs w:val="16"/>
          <w:lang w:val="sl-SI"/>
        </w:rPr>
        <w:t xml:space="preserve"> (prenovljen)</w:t>
      </w:r>
      <w:r w:rsidRPr="00887742">
        <w:rPr>
          <w:rFonts w:cs="Arial"/>
          <w:sz w:val="16"/>
          <w:szCs w:val="16"/>
        </w:rPr>
        <w:t xml:space="preserve">, </w:t>
      </w:r>
      <w:r>
        <w:rPr>
          <w:rFonts w:cs="Arial"/>
          <w:sz w:val="16"/>
          <w:szCs w:val="16"/>
        </w:rPr>
        <w:t>odstav</w:t>
      </w:r>
      <w:r>
        <w:rPr>
          <w:rFonts w:cs="Arial"/>
          <w:sz w:val="16"/>
          <w:szCs w:val="16"/>
          <w:lang w:val="sl-SI"/>
        </w:rPr>
        <w:t>ek</w:t>
      </w:r>
      <w:r w:rsidRPr="00887742">
        <w:rPr>
          <w:rFonts w:cs="Arial"/>
          <w:sz w:val="16"/>
          <w:szCs w:val="16"/>
        </w:rPr>
        <w:t xml:space="preserve"> </w:t>
      </w:r>
      <w:r>
        <w:rPr>
          <w:rFonts w:cs="Arial"/>
          <w:sz w:val="16"/>
          <w:szCs w:val="16"/>
          <w:lang w:val="sl-SI"/>
        </w:rPr>
        <w:t>24(b)(</w:t>
      </w:r>
      <w:proofErr w:type="spellStart"/>
      <w:r>
        <w:rPr>
          <w:rFonts w:cs="Arial"/>
          <w:sz w:val="16"/>
          <w:szCs w:val="16"/>
          <w:lang w:val="sl-SI"/>
        </w:rPr>
        <w:t>ii</w:t>
      </w:r>
      <w:proofErr w:type="spellEnd"/>
      <w:r>
        <w:rPr>
          <w:rFonts w:cs="Arial"/>
          <w:sz w:val="16"/>
          <w:szCs w:val="16"/>
          <w:lang w:val="sl-SI"/>
        </w:rPr>
        <w:t>).</w:t>
      </w:r>
    </w:p>
  </w:footnote>
  <w:footnote w:id="17">
    <w:p w14:paraId="47F5D568" w14:textId="77777777" w:rsidR="007316FA" w:rsidRPr="00BA65D9" w:rsidRDefault="007316FA" w:rsidP="00E84942">
      <w:pPr>
        <w:pStyle w:val="Sprotnaopomba-besedilo"/>
        <w:spacing w:after="60"/>
        <w:ind w:left="360" w:hanging="360"/>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To je primerjanje količine neke snovi, ki vstopa v določen omejen prostor in iz njega izstopa</w:t>
      </w:r>
      <w:r w:rsidRPr="00887742">
        <w:rPr>
          <w:rFonts w:cs="Arial"/>
          <w:sz w:val="16"/>
          <w:szCs w:val="16"/>
        </w:rPr>
        <w:t xml:space="preserve">, </w:t>
      </w:r>
      <w:r>
        <w:rPr>
          <w:rFonts w:cs="Arial"/>
          <w:sz w:val="16"/>
          <w:szCs w:val="16"/>
        </w:rPr>
        <w:t>na primer</w:t>
      </w:r>
      <w:r w:rsidRPr="00887742">
        <w:rPr>
          <w:rFonts w:cs="Arial"/>
          <w:sz w:val="16"/>
          <w:szCs w:val="16"/>
        </w:rPr>
        <w:t xml:space="preserve"> </w:t>
      </w:r>
      <w:r>
        <w:rPr>
          <w:rFonts w:cs="Arial"/>
          <w:sz w:val="16"/>
          <w:szCs w:val="16"/>
        </w:rPr>
        <w:t>količina ogljika v ogljikovodikovem gorivu,</w:t>
      </w:r>
      <w:r w:rsidRPr="00887742">
        <w:rPr>
          <w:rFonts w:cs="Arial"/>
          <w:sz w:val="16"/>
          <w:szCs w:val="16"/>
        </w:rPr>
        <w:t xml:space="preserve"> </w:t>
      </w:r>
      <w:r>
        <w:rPr>
          <w:rFonts w:cs="Arial"/>
          <w:sz w:val="16"/>
          <w:szCs w:val="16"/>
        </w:rPr>
        <w:t>ki vstopa v zgorevalno napravo</w:t>
      </w:r>
      <w:r>
        <w:rPr>
          <w:rFonts w:cs="Arial"/>
          <w:sz w:val="16"/>
          <w:szCs w:val="16"/>
          <w:lang w:val="sl-SI"/>
        </w:rPr>
        <w:t>,</w:t>
      </w:r>
      <w:r w:rsidRPr="00887742">
        <w:rPr>
          <w:rFonts w:cs="Arial"/>
          <w:sz w:val="16"/>
          <w:szCs w:val="16"/>
        </w:rPr>
        <w:t xml:space="preserve"> </w:t>
      </w:r>
      <w:r>
        <w:rPr>
          <w:rFonts w:cs="Arial"/>
          <w:sz w:val="16"/>
          <w:szCs w:val="16"/>
        </w:rPr>
        <w:t xml:space="preserve">je enaka količini ogljika, ki izstopa iz te naprave v obliki </w:t>
      </w:r>
      <w:proofErr w:type="spellStart"/>
      <w:r>
        <w:rPr>
          <w:rFonts w:cs="Arial"/>
          <w:sz w:val="16"/>
          <w:szCs w:val="16"/>
        </w:rPr>
        <w:t>oglikovega</w:t>
      </w:r>
      <w:proofErr w:type="spellEnd"/>
      <w:r>
        <w:rPr>
          <w:rFonts w:cs="Arial"/>
          <w:sz w:val="16"/>
          <w:szCs w:val="16"/>
        </w:rPr>
        <w:t xml:space="preserve"> dioksida</w:t>
      </w:r>
      <w:r w:rsidRPr="00887742">
        <w:rPr>
          <w:rFonts w:cs="Arial"/>
          <w:sz w:val="16"/>
          <w:szCs w:val="16"/>
        </w:rPr>
        <w:t>.</w:t>
      </w:r>
    </w:p>
  </w:footnote>
  <w:footnote w:id="18">
    <w:p w14:paraId="3D08DDBC" w14:textId="295C32CB" w:rsidR="007316FA" w:rsidRPr="00E33045" w:rsidRDefault="007316FA" w:rsidP="00A217CA">
      <w:pPr>
        <w:pStyle w:val="Sprotnaopomba-besedilo"/>
        <w:spacing w:after="60"/>
        <w:ind w:left="360" w:hanging="360"/>
        <w:rPr>
          <w:lang w:val="sl-SI"/>
        </w:rPr>
      </w:pPr>
      <w:r w:rsidRPr="00887742">
        <w:rPr>
          <w:rStyle w:val="Sprotnaopomba-sklic"/>
          <w:rFonts w:cs="Arial"/>
          <w:sz w:val="16"/>
          <w:szCs w:val="16"/>
        </w:rPr>
        <w:footnoteRef/>
      </w:r>
      <w:r w:rsidRPr="00887742">
        <w:rPr>
          <w:rStyle w:val="Sprotnaopomba-sklic"/>
          <w:rFonts w:cs="Arial"/>
          <w:sz w:val="16"/>
          <w:szCs w:val="16"/>
        </w:rPr>
        <w:t xml:space="preserve"> </w:t>
      </w:r>
      <w:r w:rsidRPr="00887742">
        <w:rPr>
          <w:rFonts w:cs="Arial"/>
          <w:sz w:val="16"/>
          <w:szCs w:val="16"/>
        </w:rPr>
        <w:tab/>
      </w:r>
      <w:r>
        <w:rPr>
          <w:rFonts w:cs="Arial"/>
          <w:sz w:val="16"/>
          <w:szCs w:val="16"/>
          <w:lang w:val="sl-SI"/>
        </w:rPr>
        <w:t>MSZ 3000 (prenovljen)</w:t>
      </w:r>
      <w:r w:rsidRPr="00887742">
        <w:rPr>
          <w:rFonts w:cs="Arial"/>
          <w:sz w:val="16"/>
          <w:szCs w:val="16"/>
        </w:rPr>
        <w:t xml:space="preserve">, </w:t>
      </w:r>
      <w:r>
        <w:rPr>
          <w:rFonts w:cs="Arial"/>
          <w:sz w:val="16"/>
          <w:szCs w:val="16"/>
        </w:rPr>
        <w:t>odstavk</w:t>
      </w:r>
      <w:r>
        <w:rPr>
          <w:rFonts w:cs="Arial"/>
          <w:sz w:val="16"/>
          <w:szCs w:val="16"/>
          <w:lang w:val="sl-SI"/>
        </w:rPr>
        <w:t>i</w:t>
      </w:r>
      <w:r w:rsidRPr="00887742">
        <w:rPr>
          <w:rFonts w:cs="Arial"/>
          <w:sz w:val="16"/>
          <w:szCs w:val="16"/>
        </w:rPr>
        <w:t xml:space="preserve"> </w:t>
      </w:r>
      <w:r>
        <w:rPr>
          <w:rFonts w:cs="Arial"/>
          <w:sz w:val="16"/>
          <w:szCs w:val="16"/>
          <w:lang w:val="sl-SI"/>
        </w:rPr>
        <w:t>A45–A48.</w:t>
      </w:r>
    </w:p>
  </w:footnote>
  <w:footnote w:id="19">
    <w:p w14:paraId="182F3ECE" w14:textId="51156A57" w:rsidR="007316FA" w:rsidRPr="00A60765" w:rsidRDefault="007316FA" w:rsidP="00DF58AB">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sidRPr="00A60765">
        <w:rPr>
          <w:rFonts w:cs="Arial"/>
          <w:sz w:val="16"/>
          <w:szCs w:val="16"/>
          <w:lang w:val="sl-SI"/>
        </w:rPr>
        <w:t>MSZ 3000</w:t>
      </w:r>
      <w:r>
        <w:rPr>
          <w:rFonts w:cs="Arial"/>
          <w:sz w:val="16"/>
          <w:szCs w:val="16"/>
          <w:lang w:val="sl-SI"/>
        </w:rPr>
        <w:t xml:space="preserve"> (prenovljen) </w:t>
      </w:r>
      <w:r w:rsidRPr="00A60765">
        <w:rPr>
          <w:rFonts w:cs="Arial"/>
          <w:sz w:val="16"/>
          <w:szCs w:val="16"/>
          <w:lang w:val="sl-SI"/>
        </w:rPr>
        <w:t xml:space="preserve">, odstavek </w:t>
      </w:r>
      <w:r>
        <w:rPr>
          <w:rFonts w:cs="Arial"/>
          <w:sz w:val="16"/>
          <w:szCs w:val="16"/>
          <w:lang w:val="sl-SI"/>
        </w:rPr>
        <w:t>29</w:t>
      </w:r>
      <w:r w:rsidRPr="00A60765">
        <w:rPr>
          <w:rFonts w:cs="Arial"/>
          <w:sz w:val="16"/>
          <w:szCs w:val="16"/>
          <w:lang w:val="sl-SI"/>
        </w:rPr>
        <w:t>.</w:t>
      </w:r>
    </w:p>
  </w:footnote>
  <w:footnote w:id="20">
    <w:p w14:paraId="67891F94" w14:textId="707EDE54" w:rsidR="007316FA" w:rsidRPr="00A60765" w:rsidRDefault="007316FA" w:rsidP="00A60765">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MSZ</w:t>
      </w:r>
      <w:r w:rsidRPr="00887742">
        <w:rPr>
          <w:rFonts w:cs="Arial"/>
          <w:sz w:val="16"/>
          <w:szCs w:val="16"/>
        </w:rPr>
        <w:t xml:space="preserve"> 3000</w:t>
      </w:r>
      <w:r>
        <w:rPr>
          <w:rFonts w:cs="Arial"/>
          <w:sz w:val="16"/>
          <w:szCs w:val="16"/>
          <w:lang w:val="sl-SI"/>
        </w:rPr>
        <w:t xml:space="preserve"> (prenovljen)</w:t>
      </w:r>
      <w:r w:rsidRPr="00887742">
        <w:rPr>
          <w:rFonts w:cs="Arial"/>
          <w:sz w:val="16"/>
          <w:szCs w:val="16"/>
        </w:rPr>
        <w:t xml:space="preserve">, </w:t>
      </w:r>
      <w:r>
        <w:rPr>
          <w:rFonts w:cs="Arial"/>
          <w:sz w:val="16"/>
          <w:szCs w:val="16"/>
        </w:rPr>
        <w:t>odstavki</w:t>
      </w:r>
      <w:r w:rsidRPr="00887742">
        <w:rPr>
          <w:rFonts w:cs="Arial"/>
          <w:sz w:val="16"/>
          <w:szCs w:val="16"/>
        </w:rPr>
        <w:t xml:space="preserve"> </w:t>
      </w:r>
      <w:r>
        <w:rPr>
          <w:rFonts w:cs="Arial"/>
          <w:sz w:val="16"/>
          <w:szCs w:val="16"/>
          <w:lang w:val="sl-SI"/>
        </w:rPr>
        <w:t>45(c), 52 in 54.</w:t>
      </w:r>
    </w:p>
  </w:footnote>
  <w:footnote w:id="21">
    <w:p w14:paraId="128D5A31" w14:textId="0FFAE0F6" w:rsidR="007316FA" w:rsidRPr="00887742" w:rsidRDefault="007316FA" w:rsidP="00F562A8">
      <w:pPr>
        <w:pStyle w:val="Sprotnaopomba-besedilo"/>
        <w:spacing w:after="60"/>
        <w:ind w:left="360" w:hanging="360"/>
        <w:rPr>
          <w:rFonts w:cs="Arial"/>
          <w:sz w:val="16"/>
          <w:szCs w:val="16"/>
        </w:rPr>
      </w:pPr>
      <w:r w:rsidRPr="00887742">
        <w:rPr>
          <w:rStyle w:val="Sprotnaopomba-sklic"/>
          <w:rFonts w:cs="Arial"/>
          <w:sz w:val="16"/>
          <w:szCs w:val="16"/>
        </w:rPr>
        <w:footnoteRef/>
      </w:r>
      <w:r w:rsidRPr="00887742">
        <w:rPr>
          <w:rStyle w:val="Sprotnaopomba-sklic"/>
          <w:rFonts w:cs="Arial"/>
          <w:sz w:val="16"/>
          <w:szCs w:val="16"/>
        </w:rPr>
        <w:t xml:space="preserve"> </w:t>
      </w:r>
      <w:r w:rsidRPr="00887742">
        <w:rPr>
          <w:rFonts w:cs="Arial"/>
          <w:sz w:val="16"/>
          <w:szCs w:val="16"/>
        </w:rPr>
        <w:tab/>
      </w:r>
      <w:r w:rsidR="006F77BF" w:rsidRPr="006F77BF">
        <w:rPr>
          <w:rFonts w:cs="Arial"/>
          <w:sz w:val="18"/>
          <w:szCs w:val="16"/>
        </w:rPr>
        <w:t xml:space="preserve">glej </w:t>
      </w:r>
      <w:r>
        <w:rPr>
          <w:rFonts w:cs="Arial"/>
          <w:sz w:val="16"/>
          <w:szCs w:val="16"/>
        </w:rPr>
        <w:t>tudi</w:t>
      </w:r>
      <w:r w:rsidRPr="00887742">
        <w:rPr>
          <w:rFonts w:cs="Arial"/>
          <w:sz w:val="16"/>
          <w:szCs w:val="16"/>
        </w:rPr>
        <w:t xml:space="preserve"> </w:t>
      </w:r>
      <w:r>
        <w:rPr>
          <w:rFonts w:cs="Arial"/>
          <w:sz w:val="16"/>
          <w:szCs w:val="16"/>
          <w:lang w:val="sl-SI"/>
        </w:rPr>
        <w:t xml:space="preserve">prenovljeni </w:t>
      </w:r>
      <w:proofErr w:type="spellStart"/>
      <w:r>
        <w:rPr>
          <w:rFonts w:cs="Arial"/>
          <w:sz w:val="16"/>
          <w:szCs w:val="16"/>
        </w:rPr>
        <w:t>MSZ</w:t>
      </w:r>
      <w:proofErr w:type="spellEnd"/>
      <w:r w:rsidRPr="00887742">
        <w:rPr>
          <w:rFonts w:cs="Arial"/>
          <w:sz w:val="16"/>
          <w:szCs w:val="16"/>
        </w:rPr>
        <w:t xml:space="preserve"> 3000, </w:t>
      </w:r>
      <w:r>
        <w:rPr>
          <w:rFonts w:cs="Arial"/>
          <w:sz w:val="16"/>
          <w:szCs w:val="16"/>
        </w:rPr>
        <w:t>odstavek</w:t>
      </w:r>
      <w:r w:rsidRPr="00887742">
        <w:rPr>
          <w:rFonts w:cs="Arial"/>
          <w:sz w:val="16"/>
          <w:szCs w:val="16"/>
        </w:rPr>
        <w:t xml:space="preserve"> </w:t>
      </w:r>
      <w:r>
        <w:rPr>
          <w:rFonts w:cs="Arial"/>
          <w:sz w:val="16"/>
          <w:szCs w:val="16"/>
          <w:lang w:val="sl-SI"/>
        </w:rPr>
        <w:t>6</w:t>
      </w:r>
      <w:r w:rsidRPr="00887742">
        <w:rPr>
          <w:rFonts w:cs="Arial"/>
          <w:sz w:val="16"/>
          <w:szCs w:val="16"/>
        </w:rPr>
        <w:t>9(e).</w:t>
      </w:r>
    </w:p>
  </w:footnote>
  <w:footnote w:id="22">
    <w:p w14:paraId="53C9D314" w14:textId="68D85617" w:rsidR="007316FA" w:rsidRPr="00746330" w:rsidRDefault="007316FA" w:rsidP="00AE4AB3">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lang w:val="en-AU"/>
        </w:rPr>
        <w:tab/>
      </w:r>
      <w:r w:rsidRPr="00746330">
        <w:rPr>
          <w:rFonts w:cs="Arial"/>
          <w:sz w:val="16"/>
          <w:szCs w:val="16"/>
          <w:lang w:val="sl-SI"/>
        </w:rPr>
        <w:t>MSZ 3000</w:t>
      </w:r>
      <w:r>
        <w:rPr>
          <w:rFonts w:cs="Arial"/>
          <w:sz w:val="16"/>
          <w:szCs w:val="16"/>
          <w:lang w:val="sl-SI"/>
        </w:rPr>
        <w:t xml:space="preserve"> (prenovljen)</w:t>
      </w:r>
      <w:r w:rsidRPr="00746330">
        <w:rPr>
          <w:rFonts w:cs="Arial"/>
          <w:sz w:val="16"/>
          <w:szCs w:val="16"/>
          <w:lang w:val="sl-SI"/>
        </w:rPr>
        <w:t xml:space="preserve">, odstavek </w:t>
      </w:r>
      <w:r>
        <w:rPr>
          <w:rFonts w:cs="Arial"/>
          <w:sz w:val="16"/>
          <w:szCs w:val="16"/>
          <w:lang w:val="sl-SI"/>
        </w:rPr>
        <w:t>37</w:t>
      </w:r>
      <w:r w:rsidRPr="00746330">
        <w:rPr>
          <w:rFonts w:cs="Arial"/>
          <w:sz w:val="16"/>
          <w:szCs w:val="16"/>
          <w:lang w:val="sl-SI"/>
        </w:rPr>
        <w:t>.</w:t>
      </w:r>
    </w:p>
  </w:footnote>
  <w:footnote w:id="23">
    <w:p w14:paraId="00B398D6" w14:textId="4E6BABE9" w:rsidR="007316FA" w:rsidRPr="00887742" w:rsidRDefault="007316FA" w:rsidP="00005FF6">
      <w:pPr>
        <w:pStyle w:val="Sprotnaopomba-besedilo"/>
        <w:spacing w:after="60"/>
        <w:ind w:left="360" w:hanging="360"/>
        <w:rPr>
          <w:rFonts w:cs="Arial"/>
          <w:sz w:val="16"/>
          <w:szCs w:val="16"/>
          <w:lang w:val="en-AU"/>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lang w:val="en-AU"/>
        </w:rPr>
        <w:tab/>
      </w:r>
      <w:r w:rsidRPr="00C42C1A">
        <w:rPr>
          <w:rFonts w:cs="Arial"/>
          <w:sz w:val="16"/>
          <w:szCs w:val="16"/>
          <w:lang w:val="sl-SI"/>
        </w:rPr>
        <w:t xml:space="preserve">Ni pa vedno tako; v nekaterih okoliščinah na primer lahko </w:t>
      </w:r>
      <w:r>
        <w:rPr>
          <w:rFonts w:cs="Arial"/>
          <w:sz w:val="16"/>
          <w:szCs w:val="16"/>
          <w:lang w:val="sl-SI"/>
        </w:rPr>
        <w:t>praktik</w:t>
      </w:r>
      <w:r w:rsidRPr="00C42C1A">
        <w:rPr>
          <w:rFonts w:cs="Arial"/>
          <w:sz w:val="16"/>
          <w:szCs w:val="16"/>
          <w:lang w:val="sl-SI"/>
        </w:rPr>
        <w:t xml:space="preserve"> </w:t>
      </w:r>
      <w:r>
        <w:rPr>
          <w:rFonts w:cs="Arial"/>
          <w:sz w:val="16"/>
          <w:szCs w:val="16"/>
          <w:lang w:val="sl-SI"/>
        </w:rPr>
        <w:t>oblikuje</w:t>
      </w:r>
      <w:r w:rsidRPr="00C42C1A">
        <w:rPr>
          <w:rFonts w:cs="Arial"/>
          <w:sz w:val="16"/>
          <w:szCs w:val="16"/>
          <w:lang w:val="sl-SI"/>
        </w:rPr>
        <w:t xml:space="preserve"> natančno pričakovanje na podlagi stalnih fizikalnih ali kemijskih razmerij celo pri poslu dajanja omejenega zagotovila.</w:t>
      </w:r>
    </w:p>
  </w:footnote>
  <w:footnote w:id="24">
    <w:p w14:paraId="04FAF2CF" w14:textId="3A5F1AEE" w:rsidR="007316FA" w:rsidRPr="008A5E60" w:rsidRDefault="007316FA" w:rsidP="00BC3729">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lang w:val="en-AU"/>
        </w:rPr>
        <w:tab/>
      </w:r>
      <w:r w:rsidRPr="008A5E60">
        <w:rPr>
          <w:rFonts w:cs="Arial"/>
          <w:sz w:val="16"/>
          <w:szCs w:val="16"/>
          <w:lang w:val="sl-SI"/>
        </w:rPr>
        <w:t>MSZ 3000</w:t>
      </w:r>
      <w:r>
        <w:rPr>
          <w:rFonts w:cs="Arial"/>
          <w:sz w:val="16"/>
          <w:szCs w:val="16"/>
          <w:lang w:val="sl-SI"/>
        </w:rPr>
        <w:t xml:space="preserve"> (prenovljen)</w:t>
      </w:r>
      <w:r w:rsidRPr="008A5E60">
        <w:rPr>
          <w:rFonts w:cs="Arial"/>
          <w:sz w:val="16"/>
          <w:szCs w:val="16"/>
          <w:lang w:val="sl-SI"/>
        </w:rPr>
        <w:t xml:space="preserve">, odstavek </w:t>
      </w:r>
      <w:r>
        <w:rPr>
          <w:rFonts w:cs="Arial"/>
          <w:sz w:val="16"/>
          <w:szCs w:val="16"/>
          <w:lang w:val="sl-SI"/>
        </w:rPr>
        <w:t>79</w:t>
      </w:r>
      <w:r w:rsidRPr="008A5E60">
        <w:rPr>
          <w:rFonts w:cs="Arial"/>
          <w:sz w:val="16"/>
          <w:szCs w:val="16"/>
          <w:lang w:val="sl-SI"/>
        </w:rPr>
        <w:t>.</w:t>
      </w:r>
    </w:p>
  </w:footnote>
  <w:footnote w:id="25">
    <w:p w14:paraId="2A4190FF" w14:textId="77777777" w:rsidR="007316FA" w:rsidRPr="00706F1B" w:rsidRDefault="007316FA" w:rsidP="00706F1B">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sidRPr="00706F1B">
        <w:rPr>
          <w:rFonts w:cs="Arial"/>
          <w:sz w:val="16"/>
          <w:szCs w:val="16"/>
          <w:lang w:val="sl-SI"/>
        </w:rPr>
        <w:t xml:space="preserve">MSOK 1 </w:t>
      </w:r>
      <w:r>
        <w:rPr>
          <w:rFonts w:cs="Arial"/>
          <w:sz w:val="16"/>
          <w:szCs w:val="16"/>
          <w:lang w:val="sl-SI"/>
        </w:rPr>
        <w:t>–</w:t>
      </w:r>
      <w:r w:rsidRPr="00706F1B">
        <w:rPr>
          <w:rFonts w:cs="Arial"/>
          <w:sz w:val="16"/>
          <w:szCs w:val="16"/>
          <w:lang w:val="sl-SI"/>
        </w:rPr>
        <w:t xml:space="preserve"> </w:t>
      </w:r>
      <w:r w:rsidRPr="00706F1B">
        <w:rPr>
          <w:rFonts w:cs="Arial"/>
          <w:i/>
          <w:sz w:val="16"/>
          <w:szCs w:val="16"/>
          <w:lang w:val="sl-SI"/>
        </w:rPr>
        <w:t xml:space="preserve">Obvladovanje kakovosti v podjetjih, ki opravljajo revizije in preiskave računovodskih izkazov ter druge posle dajanja zagotovil in sorodnih storitev, </w:t>
      </w:r>
      <w:r w:rsidRPr="00706F1B">
        <w:rPr>
          <w:rFonts w:cs="Arial"/>
          <w:sz w:val="16"/>
          <w:szCs w:val="16"/>
          <w:lang w:val="sl-SI"/>
        </w:rPr>
        <w:t>odstavka 32</w:t>
      </w:r>
      <w:r>
        <w:rPr>
          <w:rFonts w:cs="Arial"/>
          <w:sz w:val="16"/>
          <w:szCs w:val="16"/>
          <w:lang w:val="sl-SI"/>
        </w:rPr>
        <w:t xml:space="preserve">, </w:t>
      </w:r>
      <w:r w:rsidRPr="00706F1B">
        <w:rPr>
          <w:rFonts w:cs="Arial"/>
          <w:sz w:val="16"/>
          <w:szCs w:val="16"/>
          <w:lang w:val="sl-SI"/>
        </w:rPr>
        <w:t>33</w:t>
      </w:r>
      <w:r>
        <w:rPr>
          <w:rFonts w:cs="Arial"/>
          <w:sz w:val="16"/>
          <w:szCs w:val="16"/>
          <w:lang w:val="sl-SI"/>
        </w:rPr>
        <w:t>.</w:t>
      </w:r>
    </w:p>
  </w:footnote>
  <w:footnote w:id="26">
    <w:p w14:paraId="3064428A" w14:textId="77777777" w:rsidR="007316FA" w:rsidRPr="00706F1B" w:rsidRDefault="007316FA" w:rsidP="00706F1B">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lang w:val="en-AU"/>
        </w:rPr>
        <w:tab/>
      </w:r>
      <w:r w:rsidRPr="00706F1B">
        <w:rPr>
          <w:rFonts w:cs="Arial"/>
          <w:sz w:val="16"/>
          <w:szCs w:val="16"/>
          <w:lang w:val="sl-SI"/>
        </w:rPr>
        <w:t>MSOK 1, odstavek 45.</w:t>
      </w:r>
    </w:p>
  </w:footnote>
  <w:footnote w:id="27">
    <w:p w14:paraId="11596FA8" w14:textId="77777777" w:rsidR="007316FA" w:rsidRPr="00BA65D9" w:rsidRDefault="007316FA" w:rsidP="00706F1B">
      <w:pPr>
        <w:pStyle w:val="Sprotnaopomba-besedilo"/>
        <w:spacing w:after="60"/>
        <w:ind w:left="360" w:hanging="360"/>
        <w:rPr>
          <w:lang w:val="en-AU"/>
        </w:rPr>
      </w:pPr>
      <w:r w:rsidRPr="00706F1B">
        <w:rPr>
          <w:rStyle w:val="Sprotnaopomba-sklic"/>
          <w:rFonts w:cs="Arial"/>
          <w:sz w:val="16"/>
          <w:szCs w:val="16"/>
          <w:lang w:val="sl-SI"/>
        </w:rPr>
        <w:footnoteRef/>
      </w:r>
      <w:r w:rsidRPr="00706F1B">
        <w:rPr>
          <w:rStyle w:val="Sprotnaopomba-sklic"/>
          <w:rFonts w:cs="Arial"/>
          <w:sz w:val="16"/>
          <w:szCs w:val="16"/>
          <w:lang w:val="sl-SI"/>
        </w:rPr>
        <w:t xml:space="preserve"> </w:t>
      </w:r>
      <w:r w:rsidRPr="00706F1B">
        <w:rPr>
          <w:rStyle w:val="Sprotnaopomba-sklic"/>
          <w:rFonts w:cs="Arial"/>
          <w:sz w:val="16"/>
          <w:szCs w:val="16"/>
          <w:lang w:val="sl-SI"/>
        </w:rPr>
        <w:tab/>
      </w:r>
      <w:r w:rsidRPr="00706F1B">
        <w:rPr>
          <w:rFonts w:cs="Arial"/>
          <w:sz w:val="16"/>
          <w:szCs w:val="16"/>
          <w:lang w:val="sl-SI"/>
        </w:rPr>
        <w:t>MSOK 1, odstavek A54</w:t>
      </w:r>
      <w:r>
        <w:rPr>
          <w:rFonts w:cs="Arial"/>
          <w:sz w:val="16"/>
          <w:szCs w:val="16"/>
          <w:lang w:val="en-AU"/>
        </w:rPr>
        <w:t>.</w:t>
      </w:r>
    </w:p>
  </w:footnote>
  <w:footnote w:id="28">
    <w:p w14:paraId="2F1D2EC0" w14:textId="77777777" w:rsidR="007316FA" w:rsidRPr="00887742" w:rsidRDefault="007316FA" w:rsidP="00E65E76">
      <w:pPr>
        <w:pStyle w:val="Sprotnaopomba-besedilo"/>
        <w:spacing w:after="60"/>
        <w:ind w:left="360" w:hanging="360"/>
        <w:rPr>
          <w:rFonts w:cs="Arial"/>
          <w:sz w:val="16"/>
          <w:szCs w:val="16"/>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Stavek je treba črtati, če ni primeren za posel</w:t>
      </w:r>
      <w:r w:rsidRPr="00887742">
        <w:rPr>
          <w:rFonts w:cs="Arial"/>
          <w:sz w:val="16"/>
          <w:szCs w:val="16"/>
        </w:rPr>
        <w:t xml:space="preserve"> (</w:t>
      </w:r>
      <w:r>
        <w:rPr>
          <w:rFonts w:cs="Arial"/>
          <w:sz w:val="16"/>
          <w:szCs w:val="16"/>
        </w:rPr>
        <w:t>na primer</w:t>
      </w:r>
      <w:r>
        <w:rPr>
          <w:rFonts w:cs="Arial"/>
          <w:sz w:val="16"/>
          <w:szCs w:val="16"/>
          <w:lang w:val="sl-SI"/>
        </w:rPr>
        <w:t>,</w:t>
      </w:r>
      <w:r>
        <w:rPr>
          <w:rFonts w:cs="Arial"/>
          <w:sz w:val="16"/>
          <w:szCs w:val="16"/>
        </w:rPr>
        <w:t xml:space="preserve"> če je bil posel za poročanje samo o emisijah 2. skupine in niso bili uporabljeni drugi veščaki</w:t>
      </w:r>
      <w:r w:rsidRPr="00887742">
        <w:rPr>
          <w:rFonts w:cs="Arial"/>
          <w:sz w:val="16"/>
          <w:szCs w:val="16"/>
        </w:rPr>
        <w:t xml:space="preserve">). </w:t>
      </w:r>
    </w:p>
  </w:footnote>
  <w:footnote w:id="29">
    <w:p w14:paraId="0D974C1D" w14:textId="77777777" w:rsidR="007316FA" w:rsidRPr="00887742" w:rsidRDefault="007316FA" w:rsidP="00C41682">
      <w:pPr>
        <w:pStyle w:val="Sprotnaopomba-besedilo"/>
        <w:spacing w:after="60"/>
        <w:ind w:left="360" w:hanging="360"/>
        <w:rPr>
          <w:rFonts w:cs="Arial"/>
          <w:sz w:val="16"/>
          <w:szCs w:val="16"/>
          <w:lang w:val="en-AU"/>
        </w:rPr>
      </w:pPr>
      <w:r w:rsidRPr="00887742">
        <w:rPr>
          <w:rStyle w:val="Sprotnaopomba-sklic"/>
          <w:rFonts w:cs="Arial"/>
          <w:sz w:val="16"/>
          <w:szCs w:val="16"/>
        </w:rPr>
        <w:footnoteRef/>
      </w:r>
      <w:r w:rsidRPr="00887742">
        <w:rPr>
          <w:rFonts w:cs="Arial"/>
          <w:sz w:val="16"/>
          <w:szCs w:val="16"/>
        </w:rPr>
        <w:tab/>
        <w:t>[</w:t>
      </w:r>
      <w:r w:rsidRPr="00541F69">
        <w:rPr>
          <w:rFonts w:cs="Arial"/>
          <w:i/>
          <w:sz w:val="16"/>
          <w:szCs w:val="16"/>
          <w:lang w:val="sl-SI"/>
        </w:rPr>
        <w:t>Primerna</w:t>
      </w:r>
      <w:r>
        <w:rPr>
          <w:rFonts w:cs="Arial"/>
          <w:i/>
          <w:sz w:val="16"/>
          <w:szCs w:val="16"/>
        </w:rPr>
        <w:t xml:space="preserve"> sodila</w:t>
      </w:r>
      <w:r w:rsidRPr="00887742">
        <w:rPr>
          <w:rFonts w:cs="Arial"/>
          <w:sz w:val="16"/>
          <w:szCs w:val="16"/>
        </w:rPr>
        <w:t xml:space="preserve">] </w:t>
      </w:r>
      <w:r>
        <w:rPr>
          <w:rFonts w:cs="Arial"/>
          <w:sz w:val="16"/>
          <w:szCs w:val="16"/>
        </w:rPr>
        <w:t xml:space="preserve">so </w:t>
      </w:r>
      <w:r>
        <w:rPr>
          <w:rFonts w:cs="Arial"/>
          <w:sz w:val="16"/>
          <w:szCs w:val="16"/>
          <w:lang w:val="sl-SI"/>
        </w:rPr>
        <w:t xml:space="preserve">brezplačno </w:t>
      </w:r>
      <w:r>
        <w:rPr>
          <w:rFonts w:cs="Arial"/>
          <w:sz w:val="16"/>
          <w:szCs w:val="16"/>
        </w:rPr>
        <w:t xml:space="preserve">na voljo </w:t>
      </w:r>
      <w:r>
        <w:rPr>
          <w:rFonts w:cs="Arial"/>
          <w:sz w:val="16"/>
          <w:szCs w:val="16"/>
          <w:lang w:val="sl-SI"/>
        </w:rPr>
        <w:t xml:space="preserve">na spletni </w:t>
      </w:r>
      <w:r>
        <w:rPr>
          <w:rFonts w:cs="Arial"/>
          <w:sz w:val="16"/>
          <w:szCs w:val="16"/>
        </w:rPr>
        <w:t xml:space="preserve">strani </w:t>
      </w:r>
      <w:hyperlink r:id="rId1" w:history="1">
        <w:r w:rsidRPr="00887742">
          <w:rPr>
            <w:rStyle w:val="Hiperpovezava"/>
            <w:rFonts w:cs="Arial"/>
            <w:sz w:val="16"/>
            <w:szCs w:val="16"/>
          </w:rPr>
          <w:t>www.######.org</w:t>
        </w:r>
      </w:hyperlink>
      <w:r w:rsidRPr="00887742">
        <w:rPr>
          <w:rFonts w:cs="Arial"/>
          <w:sz w:val="16"/>
          <w:szCs w:val="16"/>
        </w:rPr>
        <w:t>.</w:t>
      </w:r>
    </w:p>
  </w:footnote>
  <w:footnote w:id="30">
    <w:p w14:paraId="004FB3E4" w14:textId="77777777" w:rsidR="007316FA" w:rsidRPr="00887742" w:rsidRDefault="007316FA" w:rsidP="00733AC5">
      <w:pPr>
        <w:pStyle w:val="Sprotnaopomba-besedilo"/>
        <w:spacing w:after="60"/>
        <w:ind w:left="360" w:hanging="360"/>
        <w:rPr>
          <w:rFonts w:cs="Arial"/>
          <w:sz w:val="18"/>
          <w:szCs w:val="18"/>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Kadar naravna negotovost ni obravnavana v pojasnilu 1</w:t>
      </w:r>
      <w:r w:rsidRPr="00887742">
        <w:rPr>
          <w:rFonts w:cs="Arial"/>
          <w:sz w:val="16"/>
          <w:szCs w:val="16"/>
        </w:rPr>
        <w:t xml:space="preserve"> </w:t>
      </w:r>
      <w:r>
        <w:rPr>
          <w:rFonts w:cs="Arial"/>
          <w:sz w:val="16"/>
          <w:szCs w:val="16"/>
          <w:lang w:val="sl-SI"/>
        </w:rPr>
        <w:t>poročila o toplogrednih plinih</w:t>
      </w:r>
      <w:r w:rsidRPr="00887742">
        <w:rPr>
          <w:rFonts w:cs="Arial"/>
          <w:sz w:val="16"/>
          <w:szCs w:val="16"/>
        </w:rPr>
        <w:t xml:space="preserve">, </w:t>
      </w:r>
      <w:r>
        <w:rPr>
          <w:rFonts w:cs="Arial"/>
          <w:sz w:val="16"/>
          <w:szCs w:val="16"/>
        </w:rPr>
        <w:t>se t</w:t>
      </w:r>
      <w:r>
        <w:rPr>
          <w:rFonts w:cs="Arial"/>
          <w:sz w:val="16"/>
          <w:szCs w:val="16"/>
          <w:lang w:val="sl-SI"/>
        </w:rPr>
        <w:t>a del</w:t>
      </w:r>
      <w:r>
        <w:rPr>
          <w:rFonts w:cs="Arial"/>
          <w:sz w:val="16"/>
          <w:szCs w:val="16"/>
        </w:rPr>
        <w:t xml:space="preserve"> črta</w:t>
      </w:r>
      <w:r w:rsidRPr="00887742">
        <w:rPr>
          <w:rFonts w:cs="Arial"/>
          <w:sz w:val="16"/>
          <w:szCs w:val="16"/>
        </w:rPr>
        <w:t>.</w:t>
      </w:r>
      <w:r w:rsidRPr="00887742">
        <w:rPr>
          <w:rFonts w:cs="Arial"/>
          <w:sz w:val="18"/>
          <w:szCs w:val="18"/>
        </w:rPr>
        <w:t xml:space="preserve"> </w:t>
      </w:r>
    </w:p>
  </w:footnote>
  <w:footnote w:id="31">
    <w:p w14:paraId="0CB4E844" w14:textId="20B4D392" w:rsidR="007316FA" w:rsidRPr="00061524" w:rsidRDefault="007316FA" w:rsidP="00DB51CE">
      <w:pPr>
        <w:pStyle w:val="Sprotnaopomba-besedilo"/>
        <w:spacing w:after="60"/>
        <w:ind w:left="360" w:hanging="360"/>
        <w:rPr>
          <w:rFonts w:cs="Arial"/>
          <w:sz w:val="16"/>
          <w:szCs w:val="16"/>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sidRPr="00061524">
        <w:rPr>
          <w:rFonts w:cs="Arial"/>
          <w:sz w:val="16"/>
          <w:szCs w:val="16"/>
          <w:lang w:val="sl-SI"/>
        </w:rPr>
        <w:t>MSOK 1</w:t>
      </w:r>
      <w:r>
        <w:rPr>
          <w:rFonts w:cs="Arial"/>
          <w:sz w:val="16"/>
          <w:szCs w:val="16"/>
          <w:lang w:val="sl-SI"/>
        </w:rPr>
        <w:t xml:space="preserve">, </w:t>
      </w:r>
      <w:r w:rsidRPr="00061524">
        <w:rPr>
          <w:rFonts w:cs="Arial"/>
          <w:i/>
          <w:sz w:val="16"/>
          <w:szCs w:val="16"/>
          <w:lang w:val="sl-SI"/>
        </w:rPr>
        <w:t>Obvladovanje kakovosti v podjetjih, ki opravljajo revizije in preiskave računovodskih izkazov ter druge posle dajanja zagotovil in sorodnih storitev.</w:t>
      </w:r>
    </w:p>
  </w:footnote>
  <w:footnote w:id="32">
    <w:p w14:paraId="133F3DE7" w14:textId="77777777" w:rsidR="007316FA" w:rsidRPr="00887742" w:rsidRDefault="007316FA" w:rsidP="00061524">
      <w:pPr>
        <w:pStyle w:val="Sprotnaopomba-besedilo"/>
        <w:spacing w:after="60"/>
        <w:ind w:left="360" w:hanging="360"/>
        <w:rPr>
          <w:rFonts w:cs="Arial"/>
          <w:sz w:val="16"/>
          <w:szCs w:val="16"/>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Stavek je treba črtati, če ni primeren za posel</w:t>
      </w:r>
      <w:r w:rsidRPr="00887742">
        <w:rPr>
          <w:rFonts w:cs="Arial"/>
          <w:sz w:val="16"/>
          <w:szCs w:val="16"/>
        </w:rPr>
        <w:t xml:space="preserve"> (</w:t>
      </w:r>
      <w:r>
        <w:rPr>
          <w:rFonts w:cs="Arial"/>
          <w:sz w:val="16"/>
          <w:szCs w:val="16"/>
        </w:rPr>
        <w:t>na primer</w:t>
      </w:r>
      <w:r>
        <w:rPr>
          <w:rFonts w:cs="Arial"/>
          <w:sz w:val="16"/>
          <w:szCs w:val="16"/>
          <w:lang w:val="sl-SI"/>
        </w:rPr>
        <w:t>,</w:t>
      </w:r>
      <w:r>
        <w:rPr>
          <w:rFonts w:cs="Arial"/>
          <w:sz w:val="16"/>
          <w:szCs w:val="16"/>
        </w:rPr>
        <w:t xml:space="preserve"> če je bil posel za poročanje samo o emisijah 2. skupine in niso bili uporabljeni drugi veščaki</w:t>
      </w:r>
      <w:r w:rsidRPr="00887742">
        <w:rPr>
          <w:rFonts w:cs="Arial"/>
          <w:sz w:val="16"/>
          <w:szCs w:val="16"/>
        </w:rPr>
        <w:t xml:space="preserve">). </w:t>
      </w:r>
    </w:p>
  </w:footnote>
  <w:footnote w:id="33">
    <w:p w14:paraId="7C36922C" w14:textId="77777777" w:rsidR="007316FA" w:rsidRPr="00887742" w:rsidRDefault="007316FA" w:rsidP="00061524">
      <w:pPr>
        <w:pStyle w:val="Sprotnaopomba-besedilo"/>
        <w:spacing w:after="60"/>
        <w:ind w:left="360" w:hanging="360"/>
        <w:rPr>
          <w:rFonts w:cs="Arial"/>
          <w:sz w:val="16"/>
          <w:szCs w:val="16"/>
          <w:lang w:val="en-AU"/>
        </w:rPr>
      </w:pPr>
      <w:r w:rsidRPr="00887742">
        <w:rPr>
          <w:rStyle w:val="Sprotnaopomba-sklic"/>
          <w:rFonts w:cs="Arial"/>
          <w:sz w:val="16"/>
          <w:szCs w:val="16"/>
        </w:rPr>
        <w:footnoteRef/>
      </w:r>
      <w:r w:rsidRPr="00887742">
        <w:rPr>
          <w:rFonts w:cs="Arial"/>
          <w:sz w:val="16"/>
          <w:szCs w:val="16"/>
        </w:rPr>
        <w:tab/>
        <w:t>[</w:t>
      </w:r>
      <w:r w:rsidRPr="00541F69">
        <w:rPr>
          <w:rFonts w:cs="Arial"/>
          <w:i/>
          <w:sz w:val="16"/>
          <w:szCs w:val="16"/>
          <w:lang w:val="sl-SI"/>
        </w:rPr>
        <w:t>Primerna</w:t>
      </w:r>
      <w:r>
        <w:rPr>
          <w:rFonts w:cs="Arial"/>
          <w:i/>
          <w:sz w:val="16"/>
          <w:szCs w:val="16"/>
        </w:rPr>
        <w:t xml:space="preserve"> sodila</w:t>
      </w:r>
      <w:r w:rsidRPr="00887742">
        <w:rPr>
          <w:rFonts w:cs="Arial"/>
          <w:sz w:val="16"/>
          <w:szCs w:val="16"/>
        </w:rPr>
        <w:t xml:space="preserve">] </w:t>
      </w:r>
      <w:r>
        <w:rPr>
          <w:rFonts w:cs="Arial"/>
          <w:sz w:val="16"/>
          <w:szCs w:val="16"/>
        </w:rPr>
        <w:t xml:space="preserve">so </w:t>
      </w:r>
      <w:r>
        <w:rPr>
          <w:rFonts w:cs="Arial"/>
          <w:sz w:val="16"/>
          <w:szCs w:val="16"/>
          <w:lang w:val="sl-SI"/>
        </w:rPr>
        <w:t xml:space="preserve">brezplačno </w:t>
      </w:r>
      <w:r>
        <w:rPr>
          <w:rFonts w:cs="Arial"/>
          <w:sz w:val="16"/>
          <w:szCs w:val="16"/>
        </w:rPr>
        <w:t xml:space="preserve">na voljo </w:t>
      </w:r>
      <w:r>
        <w:rPr>
          <w:rFonts w:cs="Arial"/>
          <w:sz w:val="16"/>
          <w:szCs w:val="16"/>
          <w:lang w:val="sl-SI"/>
        </w:rPr>
        <w:t xml:space="preserve">na spletni </w:t>
      </w:r>
      <w:r>
        <w:rPr>
          <w:rFonts w:cs="Arial"/>
          <w:sz w:val="16"/>
          <w:szCs w:val="16"/>
        </w:rPr>
        <w:t xml:space="preserve">strani </w:t>
      </w:r>
      <w:hyperlink r:id="rId2" w:history="1">
        <w:r w:rsidRPr="00887742">
          <w:rPr>
            <w:rStyle w:val="Hiperpovezava"/>
            <w:rFonts w:cs="Arial"/>
            <w:sz w:val="16"/>
            <w:szCs w:val="16"/>
          </w:rPr>
          <w:t>www.######.org</w:t>
        </w:r>
      </w:hyperlink>
      <w:r w:rsidRPr="00887742">
        <w:rPr>
          <w:rFonts w:cs="Arial"/>
          <w:sz w:val="16"/>
          <w:szCs w:val="16"/>
        </w:rPr>
        <w:t>.</w:t>
      </w:r>
    </w:p>
  </w:footnote>
  <w:footnote w:id="34">
    <w:p w14:paraId="54929154" w14:textId="77777777" w:rsidR="007316FA" w:rsidRPr="00887742" w:rsidRDefault="007316FA" w:rsidP="00733AC5">
      <w:pPr>
        <w:pStyle w:val="Sprotnaopomba-besedilo"/>
        <w:spacing w:after="60"/>
        <w:ind w:left="360" w:hanging="360"/>
        <w:rPr>
          <w:rFonts w:cs="Arial"/>
          <w:sz w:val="18"/>
          <w:szCs w:val="18"/>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Kadar naravna negotovost ni obravnavana v pojasnilu 1</w:t>
      </w:r>
      <w:r w:rsidRPr="00887742">
        <w:rPr>
          <w:rFonts w:cs="Arial"/>
          <w:sz w:val="16"/>
          <w:szCs w:val="16"/>
        </w:rPr>
        <w:t xml:space="preserve"> </w:t>
      </w:r>
      <w:r>
        <w:rPr>
          <w:rFonts w:cs="Arial"/>
          <w:sz w:val="16"/>
          <w:szCs w:val="16"/>
          <w:lang w:val="sl-SI"/>
        </w:rPr>
        <w:t>poročila o toplogrednih plinih</w:t>
      </w:r>
      <w:r w:rsidRPr="00887742">
        <w:rPr>
          <w:rFonts w:cs="Arial"/>
          <w:sz w:val="16"/>
          <w:szCs w:val="16"/>
        </w:rPr>
        <w:t xml:space="preserve">, </w:t>
      </w:r>
      <w:r>
        <w:rPr>
          <w:rFonts w:cs="Arial"/>
          <w:sz w:val="16"/>
          <w:szCs w:val="16"/>
        </w:rPr>
        <w:t>se t</w:t>
      </w:r>
      <w:r>
        <w:rPr>
          <w:rFonts w:cs="Arial"/>
          <w:sz w:val="16"/>
          <w:szCs w:val="16"/>
          <w:lang w:val="sl-SI"/>
        </w:rPr>
        <w:t>a del</w:t>
      </w:r>
      <w:r>
        <w:rPr>
          <w:rFonts w:cs="Arial"/>
          <w:sz w:val="16"/>
          <w:szCs w:val="16"/>
        </w:rPr>
        <w:t xml:space="preserve"> črta</w:t>
      </w:r>
      <w:r w:rsidRPr="00887742">
        <w:rPr>
          <w:rFonts w:cs="Arial"/>
          <w:sz w:val="16"/>
          <w:szCs w:val="16"/>
        </w:rPr>
        <w:t>.</w:t>
      </w:r>
      <w:r w:rsidRPr="00887742">
        <w:rPr>
          <w:rFonts w:cs="Arial"/>
          <w:sz w:val="18"/>
          <w:szCs w:val="18"/>
        </w:rPr>
        <w:t xml:space="preserve"> </w:t>
      </w:r>
    </w:p>
  </w:footnote>
  <w:footnote w:id="35">
    <w:p w14:paraId="15DE1A5C" w14:textId="733C52CB" w:rsidR="007316FA" w:rsidRPr="00F3005B" w:rsidRDefault="007316FA" w:rsidP="00286815">
      <w:pPr>
        <w:pStyle w:val="Sprotnaopomba-besedilo"/>
        <w:spacing w:after="60"/>
        <w:ind w:left="360" w:hanging="360"/>
        <w:rPr>
          <w:sz w:val="16"/>
          <w:lang w:val="sl-SI"/>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sidRPr="00061524">
        <w:rPr>
          <w:rFonts w:cs="Arial"/>
          <w:sz w:val="16"/>
          <w:szCs w:val="16"/>
          <w:lang w:val="sl-SI"/>
        </w:rPr>
        <w:t>MSOK 1</w:t>
      </w:r>
      <w:r>
        <w:rPr>
          <w:rFonts w:cs="Arial"/>
          <w:sz w:val="16"/>
          <w:szCs w:val="16"/>
          <w:lang w:val="sl-SI"/>
        </w:rPr>
        <w:t xml:space="preserve"> – </w:t>
      </w:r>
      <w:r w:rsidRPr="00061524">
        <w:rPr>
          <w:rFonts w:cs="Arial"/>
          <w:i/>
          <w:sz w:val="16"/>
          <w:szCs w:val="16"/>
          <w:lang w:val="sl-SI"/>
        </w:rPr>
        <w:t>Obvladovanje kakovosti v podjetjih, ki opravljajo revizije in preiskave računovodskih izkazov ter druge posle dajanja zagotovil in sorodnih storitev.</w:t>
      </w:r>
    </w:p>
  </w:footnote>
  <w:footnote w:id="36">
    <w:p w14:paraId="04A602E8" w14:textId="77777777" w:rsidR="007316FA" w:rsidRPr="00FA7E12" w:rsidRDefault="007316FA" w:rsidP="00BD0DA4">
      <w:pPr>
        <w:pStyle w:val="IFACNumberAndLetter"/>
        <w:rPr>
          <w:rFonts w:cs="Arial"/>
          <w:spacing w:val="-4"/>
          <w:kern w:val="24"/>
          <w:sz w:val="16"/>
          <w:szCs w:val="16"/>
          <w:lang w:val="x-none" w:eastAsia="x-none"/>
        </w:rPr>
      </w:pPr>
      <w:r w:rsidRPr="00887742">
        <w:rPr>
          <w:rStyle w:val="Sprotnaopomba-sklic"/>
          <w:rFonts w:cs="Arial"/>
          <w:sz w:val="16"/>
          <w:szCs w:val="16"/>
        </w:rPr>
        <w:footnoteRef/>
      </w:r>
      <w:r w:rsidRPr="00887742">
        <w:rPr>
          <w:rFonts w:cs="Arial"/>
        </w:rPr>
        <w:t xml:space="preserve"> </w:t>
      </w:r>
      <w:r w:rsidRPr="00887742">
        <w:rPr>
          <w:rFonts w:cs="Arial"/>
        </w:rPr>
        <w:tab/>
      </w:r>
      <w:r w:rsidRPr="00FA7E12">
        <w:rPr>
          <w:rFonts w:cs="Arial"/>
          <w:spacing w:val="-4"/>
          <w:kern w:val="24"/>
          <w:sz w:val="16"/>
          <w:szCs w:val="16"/>
          <w:lang w:val="x-none" w:eastAsia="x-none"/>
        </w:rPr>
        <w:t>Postopki naj bodo opisani v povzetkih, vendar ne tako kratkih, da bi bili dvoumni, in prav tako ne preobsežno, olepšano ali opisano tako, da bi se morda lahko razumelo, da je bilo pridobljeno sprejemljivo zagotovilo. Pomembno je tudi, da opis postopkov ne daje vtisa, da je šlo za posel opravljanja dogovorjenih postopkov, in v večini primerov tudi ne bo podrobno opisan celoten načrt dela.</w:t>
      </w:r>
    </w:p>
  </w:footnote>
  <w:footnote w:id="37">
    <w:p w14:paraId="6FCA3CB2" w14:textId="77777777" w:rsidR="007316FA" w:rsidRPr="00887742" w:rsidRDefault="007316FA" w:rsidP="00BD0DA4">
      <w:pPr>
        <w:pStyle w:val="Sprotnaopomba-besedilo"/>
        <w:spacing w:after="60"/>
        <w:ind w:left="360" w:hanging="360"/>
        <w:rPr>
          <w:rFonts w:cs="Arial"/>
          <w:sz w:val="16"/>
          <w:szCs w:val="16"/>
        </w:rPr>
      </w:pPr>
      <w:r w:rsidRPr="00887742">
        <w:rPr>
          <w:rStyle w:val="Sprotnaopomba-sklic"/>
          <w:rFonts w:cs="Arial"/>
          <w:sz w:val="16"/>
          <w:szCs w:val="16"/>
        </w:rPr>
        <w:footnoteRef/>
      </w:r>
      <w:r>
        <w:rPr>
          <w:rFonts w:cs="Arial"/>
          <w:sz w:val="16"/>
          <w:szCs w:val="16"/>
        </w:rPr>
        <w:t xml:space="preserve"> </w:t>
      </w:r>
      <w:r>
        <w:rPr>
          <w:rFonts w:cs="Arial"/>
          <w:sz w:val="16"/>
          <w:szCs w:val="16"/>
        </w:rPr>
        <w:tab/>
        <w:t>V končnem poročilu</w:t>
      </w:r>
      <w:r w:rsidRPr="00887742">
        <w:rPr>
          <w:rFonts w:cs="Arial"/>
          <w:sz w:val="16"/>
          <w:szCs w:val="16"/>
        </w:rPr>
        <w:t xml:space="preserve"> </w:t>
      </w:r>
      <w:r>
        <w:rPr>
          <w:rFonts w:cs="Arial"/>
          <w:sz w:val="16"/>
          <w:szCs w:val="16"/>
        </w:rPr>
        <w:t>bo ta pojasnjevalni</w:t>
      </w:r>
      <w:r w:rsidRPr="00887742">
        <w:rPr>
          <w:rFonts w:cs="Arial"/>
          <w:sz w:val="16"/>
          <w:szCs w:val="16"/>
        </w:rPr>
        <w:t xml:space="preserve"> </w:t>
      </w:r>
      <w:r>
        <w:rPr>
          <w:rFonts w:cs="Arial"/>
          <w:sz w:val="16"/>
          <w:szCs w:val="16"/>
        </w:rPr>
        <w:t>odstavek</w:t>
      </w:r>
      <w:r w:rsidRPr="00887742">
        <w:rPr>
          <w:rFonts w:cs="Arial"/>
          <w:sz w:val="16"/>
          <w:szCs w:val="16"/>
        </w:rPr>
        <w:t xml:space="preserve"> </w:t>
      </w:r>
      <w:r>
        <w:rPr>
          <w:rFonts w:cs="Arial"/>
          <w:sz w:val="16"/>
          <w:szCs w:val="16"/>
        </w:rPr>
        <w:t>črtan</w:t>
      </w:r>
      <w:r w:rsidRPr="00887742">
        <w:rPr>
          <w:rFonts w:cs="Arial"/>
          <w:sz w:val="16"/>
          <w:szCs w:val="16"/>
        </w:rPr>
        <w:t xml:space="preserve">. </w:t>
      </w:r>
    </w:p>
  </w:footnote>
  <w:footnote w:id="38">
    <w:p w14:paraId="3C875E44" w14:textId="77777777" w:rsidR="007316FA" w:rsidRPr="00887742" w:rsidRDefault="007316FA" w:rsidP="00A65AE6">
      <w:pPr>
        <w:pStyle w:val="Sprotnaopomba-besedilo"/>
        <w:spacing w:after="60"/>
        <w:ind w:left="360" w:hanging="360"/>
        <w:rPr>
          <w:rFonts w:cs="Arial"/>
          <w:sz w:val="16"/>
          <w:szCs w:val="16"/>
        </w:rPr>
      </w:pPr>
      <w:r w:rsidRPr="00887742">
        <w:rPr>
          <w:rStyle w:val="Sprotnaopomba-sklic"/>
          <w:rFonts w:cs="Arial"/>
          <w:sz w:val="16"/>
          <w:szCs w:val="16"/>
        </w:rPr>
        <w:footnoteRef/>
      </w:r>
      <w:r w:rsidRPr="00887742">
        <w:rPr>
          <w:rFonts w:cs="Arial"/>
          <w:sz w:val="16"/>
          <w:szCs w:val="16"/>
        </w:rPr>
        <w:t xml:space="preserve"> </w:t>
      </w:r>
      <w:r w:rsidRPr="00887742">
        <w:rPr>
          <w:rFonts w:cs="Arial"/>
          <w:sz w:val="16"/>
          <w:szCs w:val="16"/>
        </w:rPr>
        <w:tab/>
      </w:r>
      <w:r>
        <w:rPr>
          <w:rFonts w:cs="Arial"/>
          <w:sz w:val="16"/>
          <w:szCs w:val="16"/>
        </w:rPr>
        <w:t>Ta del se črta,</w:t>
      </w:r>
      <w:r w:rsidRPr="00887742">
        <w:rPr>
          <w:rFonts w:cs="Arial"/>
          <w:sz w:val="16"/>
          <w:szCs w:val="16"/>
        </w:rPr>
        <w:t xml:space="preserve"> </w:t>
      </w:r>
      <w:r>
        <w:rPr>
          <w:rFonts w:cs="Arial"/>
          <w:sz w:val="16"/>
          <w:szCs w:val="16"/>
        </w:rPr>
        <w:t>če revizor sklene,</w:t>
      </w:r>
      <w:r w:rsidRPr="00887742">
        <w:rPr>
          <w:rFonts w:cs="Arial"/>
          <w:sz w:val="16"/>
          <w:szCs w:val="16"/>
        </w:rPr>
        <w:t xml:space="preserve"> </w:t>
      </w:r>
      <w:r>
        <w:rPr>
          <w:rFonts w:cs="Arial"/>
          <w:sz w:val="16"/>
          <w:szCs w:val="16"/>
        </w:rPr>
        <w:t>da razširjene informacije o izvedenih postopkih</w:t>
      </w:r>
      <w:r w:rsidRPr="00887742">
        <w:rPr>
          <w:rFonts w:cs="Arial"/>
          <w:sz w:val="16"/>
          <w:szCs w:val="16"/>
        </w:rPr>
        <w:t xml:space="preserve"> </w:t>
      </w:r>
      <w:r>
        <w:rPr>
          <w:rFonts w:cs="Arial"/>
          <w:sz w:val="16"/>
          <w:szCs w:val="16"/>
        </w:rPr>
        <w:t>v okoliščinah posla niso potrebne</w:t>
      </w:r>
      <w:r w:rsidRPr="00887742">
        <w:rPr>
          <w:rFonts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5103"/>
      <w:gridCol w:w="1418"/>
    </w:tblGrid>
    <w:tr w:rsidR="007316FA" w14:paraId="4F66CFF4" w14:textId="77777777">
      <w:tc>
        <w:tcPr>
          <w:tcW w:w="5103" w:type="dxa"/>
        </w:tcPr>
        <w:p w14:paraId="30383C3B" w14:textId="77777777" w:rsidR="007316FA" w:rsidRDefault="007316FA" w:rsidP="006637F6">
          <w:pPr>
            <w:pStyle w:val="Glava"/>
          </w:pPr>
          <w:r>
            <w:t>Posli dajanja zagotovil o toplogrednih plinih</w:t>
          </w:r>
        </w:p>
      </w:tc>
      <w:tc>
        <w:tcPr>
          <w:tcW w:w="1418" w:type="dxa"/>
        </w:tcPr>
        <w:p w14:paraId="786B81FD" w14:textId="77777777" w:rsidR="007316FA" w:rsidRDefault="007316FA" w:rsidP="006637F6">
          <w:pPr>
            <w:pStyle w:val="Glava"/>
            <w:jc w:val="center"/>
          </w:pPr>
          <w:r>
            <w:t>MSZ 3410</w:t>
          </w:r>
        </w:p>
      </w:tc>
    </w:tr>
  </w:tbl>
  <w:p w14:paraId="3644A606" w14:textId="77777777" w:rsidR="007316FA" w:rsidRDefault="007316FA">
    <w:pPr>
      <w:pStyle w:val="Glava"/>
      <w:spacing w:before="0" w:line="113"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663" w:type="dxa"/>
      <w:tblBorders>
        <w:bottom w:val="single" w:sz="4" w:space="0" w:color="auto"/>
      </w:tblBorders>
      <w:tblLayout w:type="fixed"/>
      <w:tblCellMar>
        <w:left w:w="0" w:type="dxa"/>
        <w:right w:w="0" w:type="dxa"/>
      </w:tblCellMar>
      <w:tblLook w:val="0000" w:firstRow="0" w:lastRow="0" w:firstColumn="0" w:lastColumn="0" w:noHBand="0" w:noVBand="0"/>
    </w:tblPr>
    <w:tblGrid>
      <w:gridCol w:w="1843"/>
      <w:gridCol w:w="4820"/>
    </w:tblGrid>
    <w:tr w:rsidR="007316FA" w14:paraId="72355C2E" w14:textId="77777777" w:rsidTr="007B5E84">
      <w:tc>
        <w:tcPr>
          <w:tcW w:w="1843" w:type="dxa"/>
        </w:tcPr>
        <w:p w14:paraId="1B1828FC" w14:textId="77777777" w:rsidR="007316FA" w:rsidRDefault="007316FA" w:rsidP="00A66B8D">
          <w:pPr>
            <w:pStyle w:val="Glava"/>
            <w:ind w:right="-709"/>
          </w:pPr>
          <w:r>
            <w:t>MSZ 3410</w:t>
          </w:r>
        </w:p>
      </w:tc>
      <w:tc>
        <w:tcPr>
          <w:tcW w:w="4820" w:type="dxa"/>
        </w:tcPr>
        <w:p w14:paraId="08E91E20" w14:textId="77777777" w:rsidR="007316FA" w:rsidRDefault="007316FA" w:rsidP="00A66B8D">
          <w:pPr>
            <w:pStyle w:val="Glava"/>
            <w:ind w:left="284" w:firstLine="425"/>
            <w:jc w:val="center"/>
          </w:pPr>
          <w:r>
            <w:t xml:space="preserve">Posli dajanja zagotovil o toplogrednih plinih </w:t>
          </w:r>
        </w:p>
      </w:tc>
    </w:tr>
  </w:tbl>
  <w:p w14:paraId="041E5783" w14:textId="77777777" w:rsidR="007316FA" w:rsidRDefault="007316FA">
    <w:pPr>
      <w:pStyle w:val="Glava"/>
      <w:spacing w:before="0" w:line="113"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5841832"/>
    <w:lvl w:ilvl="0">
      <w:start w:val="1"/>
      <w:numFmt w:val="decimal"/>
      <w:pStyle w:val="Otevilenseznam2"/>
      <w:lvlText w:val="%1."/>
      <w:lvlJc w:val="left"/>
      <w:pPr>
        <w:tabs>
          <w:tab w:val="num" w:pos="643"/>
        </w:tabs>
        <w:ind w:left="643" w:hanging="360"/>
      </w:pPr>
    </w:lvl>
  </w:abstractNum>
  <w:abstractNum w:abstractNumId="1" w15:restartNumberingAfterBreak="0">
    <w:nsid w:val="003C316F"/>
    <w:multiLevelType w:val="hybridMultilevel"/>
    <w:tmpl w:val="B868157E"/>
    <w:lvl w:ilvl="0" w:tplc="C1D6BA2C">
      <w:start w:val="74"/>
      <w:numFmt w:val="decimal"/>
      <w:pStyle w:val="Slog8"/>
      <w:lvlText w:val="%1."/>
      <w:lvlJc w:val="right"/>
      <w:pPr>
        <w:ind w:left="907" w:hanging="360"/>
      </w:pPr>
      <w:rPr>
        <w:rFonts w:ascii="Times New Roman" w:hAnsi="Times New Roman"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0F2695F"/>
    <w:multiLevelType w:val="hybridMultilevel"/>
    <w:tmpl w:val="5A248702"/>
    <w:lvl w:ilvl="0" w:tplc="D7D6B39C">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9E4BB2"/>
    <w:multiLevelType w:val="hybridMultilevel"/>
    <w:tmpl w:val="C4163684"/>
    <w:lvl w:ilvl="0" w:tplc="04240017">
      <w:start w:val="1"/>
      <w:numFmt w:val="lowerLetter"/>
      <w:lvlText w:val="%1)"/>
      <w:lvlJc w:val="left"/>
      <w:pPr>
        <w:ind w:left="1029" w:hanging="360"/>
      </w:pPr>
      <w:rPr>
        <w:rFonts w:hint="default"/>
      </w:rPr>
    </w:lvl>
    <w:lvl w:ilvl="1" w:tplc="04240019">
      <w:start w:val="1"/>
      <w:numFmt w:val="lowerLetter"/>
      <w:lvlText w:val="%2."/>
      <w:lvlJc w:val="left"/>
      <w:pPr>
        <w:ind w:left="1749" w:hanging="360"/>
      </w:pPr>
    </w:lvl>
    <w:lvl w:ilvl="2" w:tplc="08121A42">
      <w:start w:val="1"/>
      <w:numFmt w:val="lowerRoman"/>
      <w:lvlText w:val="%3)"/>
      <w:lvlJc w:val="right"/>
      <w:pPr>
        <w:ind w:left="2469" w:hanging="180"/>
      </w:pPr>
      <w:rPr>
        <w:rFonts w:hint="default"/>
      </w:r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4" w15:restartNumberingAfterBreak="0">
    <w:nsid w:val="01C45D6D"/>
    <w:multiLevelType w:val="hybridMultilevel"/>
    <w:tmpl w:val="A1165972"/>
    <w:lvl w:ilvl="0" w:tplc="E8209B12">
      <w:start w:val="1"/>
      <w:numFmt w:val="lowerLetter"/>
      <w:lvlText w:val="%1)"/>
      <w:lvlJc w:val="left"/>
      <w:pPr>
        <w:ind w:left="907" w:hanging="360"/>
      </w:pPr>
      <w:rPr>
        <w:rFonts w:hint="default"/>
      </w:rPr>
    </w:lvl>
    <w:lvl w:ilvl="1" w:tplc="04240019" w:tentative="1">
      <w:start w:val="1"/>
      <w:numFmt w:val="lowerLetter"/>
      <w:lvlText w:val="%2."/>
      <w:lvlJc w:val="left"/>
      <w:pPr>
        <w:ind w:left="1627" w:hanging="360"/>
      </w:pPr>
    </w:lvl>
    <w:lvl w:ilvl="2" w:tplc="0424001B" w:tentative="1">
      <w:start w:val="1"/>
      <w:numFmt w:val="lowerRoman"/>
      <w:lvlText w:val="%3."/>
      <w:lvlJc w:val="right"/>
      <w:pPr>
        <w:ind w:left="2347" w:hanging="180"/>
      </w:pPr>
    </w:lvl>
    <w:lvl w:ilvl="3" w:tplc="0424000F" w:tentative="1">
      <w:start w:val="1"/>
      <w:numFmt w:val="decimal"/>
      <w:lvlText w:val="%4."/>
      <w:lvlJc w:val="left"/>
      <w:pPr>
        <w:ind w:left="3067" w:hanging="360"/>
      </w:pPr>
    </w:lvl>
    <w:lvl w:ilvl="4" w:tplc="04240019" w:tentative="1">
      <w:start w:val="1"/>
      <w:numFmt w:val="lowerLetter"/>
      <w:lvlText w:val="%5."/>
      <w:lvlJc w:val="left"/>
      <w:pPr>
        <w:ind w:left="3787" w:hanging="360"/>
      </w:pPr>
    </w:lvl>
    <w:lvl w:ilvl="5" w:tplc="0424001B" w:tentative="1">
      <w:start w:val="1"/>
      <w:numFmt w:val="lowerRoman"/>
      <w:lvlText w:val="%6."/>
      <w:lvlJc w:val="right"/>
      <w:pPr>
        <w:ind w:left="4507" w:hanging="180"/>
      </w:pPr>
    </w:lvl>
    <w:lvl w:ilvl="6" w:tplc="0424000F" w:tentative="1">
      <w:start w:val="1"/>
      <w:numFmt w:val="decimal"/>
      <w:lvlText w:val="%7."/>
      <w:lvlJc w:val="left"/>
      <w:pPr>
        <w:ind w:left="5227" w:hanging="360"/>
      </w:pPr>
    </w:lvl>
    <w:lvl w:ilvl="7" w:tplc="04240019" w:tentative="1">
      <w:start w:val="1"/>
      <w:numFmt w:val="lowerLetter"/>
      <w:lvlText w:val="%8."/>
      <w:lvlJc w:val="left"/>
      <w:pPr>
        <w:ind w:left="5947" w:hanging="360"/>
      </w:pPr>
    </w:lvl>
    <w:lvl w:ilvl="8" w:tplc="0424001B" w:tentative="1">
      <w:start w:val="1"/>
      <w:numFmt w:val="lowerRoman"/>
      <w:lvlText w:val="%9."/>
      <w:lvlJc w:val="right"/>
      <w:pPr>
        <w:ind w:left="6667" w:hanging="180"/>
      </w:pPr>
    </w:lvl>
  </w:abstractNum>
  <w:abstractNum w:abstractNumId="5" w15:restartNumberingAfterBreak="0">
    <w:nsid w:val="023A1922"/>
    <w:multiLevelType w:val="hybridMultilevel"/>
    <w:tmpl w:val="A5066C50"/>
    <w:lvl w:ilvl="0" w:tplc="1CE035CA">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4FC61C9"/>
    <w:multiLevelType w:val="hybridMultilevel"/>
    <w:tmpl w:val="CD6081E2"/>
    <w:lvl w:ilvl="0" w:tplc="04240017">
      <w:start w:val="1"/>
      <w:numFmt w:val="lowerLetter"/>
      <w:lvlText w:val="%1)"/>
      <w:lvlJc w:val="left"/>
      <w:pPr>
        <w:ind w:left="1051" w:hanging="360"/>
      </w:pPr>
      <w:rPr>
        <w:rFonts w:hint="default"/>
      </w:rPr>
    </w:lvl>
    <w:lvl w:ilvl="1" w:tplc="04240019" w:tentative="1">
      <w:start w:val="1"/>
      <w:numFmt w:val="lowerLetter"/>
      <w:lvlText w:val="%2."/>
      <w:lvlJc w:val="left"/>
      <w:pPr>
        <w:ind w:left="1771" w:hanging="360"/>
      </w:pPr>
    </w:lvl>
    <w:lvl w:ilvl="2" w:tplc="0424001B" w:tentative="1">
      <w:start w:val="1"/>
      <w:numFmt w:val="lowerRoman"/>
      <w:lvlText w:val="%3."/>
      <w:lvlJc w:val="right"/>
      <w:pPr>
        <w:ind w:left="2491" w:hanging="180"/>
      </w:pPr>
    </w:lvl>
    <w:lvl w:ilvl="3" w:tplc="0424000F" w:tentative="1">
      <w:start w:val="1"/>
      <w:numFmt w:val="decimal"/>
      <w:lvlText w:val="%4."/>
      <w:lvlJc w:val="left"/>
      <w:pPr>
        <w:ind w:left="3211" w:hanging="360"/>
      </w:pPr>
    </w:lvl>
    <w:lvl w:ilvl="4" w:tplc="04240019" w:tentative="1">
      <w:start w:val="1"/>
      <w:numFmt w:val="lowerLetter"/>
      <w:lvlText w:val="%5."/>
      <w:lvlJc w:val="left"/>
      <w:pPr>
        <w:ind w:left="3931" w:hanging="360"/>
      </w:pPr>
    </w:lvl>
    <w:lvl w:ilvl="5" w:tplc="0424001B" w:tentative="1">
      <w:start w:val="1"/>
      <w:numFmt w:val="lowerRoman"/>
      <w:lvlText w:val="%6."/>
      <w:lvlJc w:val="right"/>
      <w:pPr>
        <w:ind w:left="4651" w:hanging="180"/>
      </w:pPr>
    </w:lvl>
    <w:lvl w:ilvl="6" w:tplc="0424000F" w:tentative="1">
      <w:start w:val="1"/>
      <w:numFmt w:val="decimal"/>
      <w:lvlText w:val="%7."/>
      <w:lvlJc w:val="left"/>
      <w:pPr>
        <w:ind w:left="5371" w:hanging="360"/>
      </w:pPr>
    </w:lvl>
    <w:lvl w:ilvl="7" w:tplc="04240019" w:tentative="1">
      <w:start w:val="1"/>
      <w:numFmt w:val="lowerLetter"/>
      <w:lvlText w:val="%8."/>
      <w:lvlJc w:val="left"/>
      <w:pPr>
        <w:ind w:left="6091" w:hanging="360"/>
      </w:pPr>
    </w:lvl>
    <w:lvl w:ilvl="8" w:tplc="0424001B" w:tentative="1">
      <w:start w:val="1"/>
      <w:numFmt w:val="lowerRoman"/>
      <w:lvlText w:val="%9."/>
      <w:lvlJc w:val="right"/>
      <w:pPr>
        <w:ind w:left="6811" w:hanging="180"/>
      </w:pPr>
    </w:lvl>
  </w:abstractNum>
  <w:abstractNum w:abstractNumId="7" w15:restartNumberingAfterBreak="0">
    <w:nsid w:val="057F0F8D"/>
    <w:multiLevelType w:val="hybridMultilevel"/>
    <w:tmpl w:val="8BE8CF50"/>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8" w15:restartNumberingAfterBreak="0">
    <w:nsid w:val="06995D85"/>
    <w:multiLevelType w:val="hybridMultilevel"/>
    <w:tmpl w:val="ED88324C"/>
    <w:lvl w:ilvl="0" w:tplc="A2CE263A">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7B56BA1"/>
    <w:multiLevelType w:val="hybridMultilevel"/>
    <w:tmpl w:val="A4108A52"/>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0" w15:restartNumberingAfterBreak="0">
    <w:nsid w:val="0A5D3E6A"/>
    <w:multiLevelType w:val="hybridMultilevel"/>
    <w:tmpl w:val="74FEC388"/>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11" w15:restartNumberingAfterBreak="0">
    <w:nsid w:val="0DF40039"/>
    <w:multiLevelType w:val="hybridMultilevel"/>
    <w:tmpl w:val="6A7CAD60"/>
    <w:lvl w:ilvl="0" w:tplc="04240017">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12" w15:restartNumberingAfterBreak="0">
    <w:nsid w:val="0DFA72AB"/>
    <w:multiLevelType w:val="hybridMultilevel"/>
    <w:tmpl w:val="C8829956"/>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13" w15:restartNumberingAfterBreak="0">
    <w:nsid w:val="10BB11AA"/>
    <w:multiLevelType w:val="hybridMultilevel"/>
    <w:tmpl w:val="BE14B602"/>
    <w:lvl w:ilvl="0" w:tplc="E57C7268">
      <w:start w:val="34"/>
      <w:numFmt w:val="decimal"/>
      <w:pStyle w:val="Slog6"/>
      <w:lvlText w:val="%1."/>
      <w:lvlJc w:val="right"/>
      <w:pPr>
        <w:ind w:left="720" w:hanging="360"/>
      </w:pPr>
      <w:rPr>
        <w:rFonts w:ascii="Times New Roman" w:hAnsi="Times New Roman" w:hint="default"/>
        <w:b w:val="0"/>
        <w:sz w:val="22"/>
        <w:szCs w:val="20"/>
      </w:rPr>
    </w:lvl>
    <w:lvl w:ilvl="1" w:tplc="59E6655A">
      <w:start w:val="1"/>
      <w:numFmt w:val="lowerLetter"/>
      <w:lvlText w:val="%2."/>
      <w:lvlJc w:val="left"/>
      <w:pPr>
        <w:ind w:left="1440" w:hanging="360"/>
      </w:pPr>
      <w:rPr>
        <w:rFonts w:hint="default"/>
      </w:rPr>
    </w:lvl>
    <w:lvl w:ilvl="2" w:tplc="8E500534">
      <w:start w:val="1"/>
      <w:numFmt w:val="lowerRoman"/>
      <w:lvlText w:val="%3."/>
      <w:lvlJc w:val="right"/>
      <w:pPr>
        <w:ind w:left="2160" w:hanging="180"/>
      </w:pPr>
      <w:rPr>
        <w:rFonts w:hint="default"/>
      </w:rPr>
    </w:lvl>
    <w:lvl w:ilvl="3" w:tplc="DD2A3A8E" w:tentative="1">
      <w:start w:val="1"/>
      <w:numFmt w:val="decimal"/>
      <w:lvlText w:val="%4."/>
      <w:lvlJc w:val="left"/>
      <w:pPr>
        <w:ind w:left="2880" w:hanging="360"/>
      </w:pPr>
      <w:rPr>
        <w:rFonts w:hint="default"/>
      </w:rPr>
    </w:lvl>
    <w:lvl w:ilvl="4" w:tplc="AF92FDE8" w:tentative="1">
      <w:start w:val="1"/>
      <w:numFmt w:val="lowerLetter"/>
      <w:lvlText w:val="%5."/>
      <w:lvlJc w:val="left"/>
      <w:pPr>
        <w:ind w:left="3600" w:hanging="360"/>
      </w:pPr>
      <w:rPr>
        <w:rFonts w:hint="default"/>
      </w:rPr>
    </w:lvl>
    <w:lvl w:ilvl="5" w:tplc="6526E18A" w:tentative="1">
      <w:start w:val="1"/>
      <w:numFmt w:val="lowerRoman"/>
      <w:lvlText w:val="%6."/>
      <w:lvlJc w:val="right"/>
      <w:pPr>
        <w:ind w:left="4320" w:hanging="180"/>
      </w:pPr>
      <w:rPr>
        <w:rFonts w:hint="default"/>
      </w:rPr>
    </w:lvl>
    <w:lvl w:ilvl="6" w:tplc="236A2472" w:tentative="1">
      <w:start w:val="1"/>
      <w:numFmt w:val="decimal"/>
      <w:lvlText w:val="%7."/>
      <w:lvlJc w:val="left"/>
      <w:pPr>
        <w:ind w:left="5040" w:hanging="360"/>
      </w:pPr>
      <w:rPr>
        <w:rFonts w:hint="default"/>
      </w:rPr>
    </w:lvl>
    <w:lvl w:ilvl="7" w:tplc="B198CB72" w:tentative="1">
      <w:start w:val="1"/>
      <w:numFmt w:val="lowerLetter"/>
      <w:lvlText w:val="%8."/>
      <w:lvlJc w:val="left"/>
      <w:pPr>
        <w:ind w:left="5760" w:hanging="360"/>
      </w:pPr>
      <w:rPr>
        <w:rFonts w:hint="default"/>
      </w:rPr>
    </w:lvl>
    <w:lvl w:ilvl="8" w:tplc="7F9AB818" w:tentative="1">
      <w:start w:val="1"/>
      <w:numFmt w:val="lowerRoman"/>
      <w:lvlText w:val="%9."/>
      <w:lvlJc w:val="right"/>
      <w:pPr>
        <w:ind w:left="6480" w:hanging="180"/>
      </w:pPr>
      <w:rPr>
        <w:rFonts w:hint="default"/>
      </w:rPr>
    </w:lvl>
  </w:abstractNum>
  <w:abstractNum w:abstractNumId="14" w15:restartNumberingAfterBreak="0">
    <w:nsid w:val="122A7EC1"/>
    <w:multiLevelType w:val="multilevel"/>
    <w:tmpl w:val="D83E509E"/>
    <w:lvl w:ilvl="0">
      <w:start w:val="1"/>
      <w:numFmt w:val="decimal"/>
      <w:lvlText w:val="%1."/>
      <w:lvlJc w:val="left"/>
      <w:pPr>
        <w:ind w:left="547" w:hanging="547"/>
      </w:pPr>
      <w:rPr>
        <w:rFonts w:ascii="Arial" w:hAnsi="Arial" w:cs="Arial" w:hint="default"/>
        <w:b w:val="0"/>
        <w:sz w:val="20"/>
        <w:szCs w:val="20"/>
      </w:rPr>
    </w:lvl>
    <w:lvl w:ilvl="1">
      <w:start w:val="1"/>
      <w:numFmt w:val="lowerLetter"/>
      <w:pStyle w:val="Slog4"/>
      <w:lvlText w:val="%2)"/>
      <w:lvlJc w:val="left"/>
      <w:pPr>
        <w:ind w:left="1094" w:hanging="547"/>
      </w:pPr>
      <w:rPr>
        <w:rFonts w:ascii="Times New Roman" w:hAnsi="Times New Roman" w:hint="default"/>
        <w:sz w:val="22"/>
        <w:szCs w:val="22"/>
      </w:rPr>
    </w:lvl>
    <w:lvl w:ilvl="2">
      <w:start w:val="1"/>
      <w:numFmt w:val="lowerRoman"/>
      <w:lvlText w:val="(%3)"/>
      <w:lvlJc w:val="left"/>
      <w:pPr>
        <w:ind w:left="1641" w:hanging="547"/>
      </w:pPr>
      <w:rPr>
        <w:rFonts w:hint="default"/>
      </w:rPr>
    </w:lvl>
    <w:lvl w:ilvl="3">
      <w:start w:val="1"/>
      <w:numFmt w:val="lowerLetter"/>
      <w:lvlText w:val="%4."/>
      <w:lvlJc w:val="left"/>
      <w:pPr>
        <w:ind w:left="2188" w:hanging="547"/>
      </w:pPr>
      <w:rPr>
        <w:rFonts w:hint="default"/>
      </w:rPr>
    </w:lvl>
    <w:lvl w:ilvl="4">
      <w:start w:val="1"/>
      <w:numFmt w:val="lowerRoman"/>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15" w15:restartNumberingAfterBreak="0">
    <w:nsid w:val="17001DF6"/>
    <w:multiLevelType w:val="hybridMultilevel"/>
    <w:tmpl w:val="AF4446F8"/>
    <w:lvl w:ilvl="0" w:tplc="334A04CE">
      <w:start w:val="1"/>
      <w:numFmt w:val="lowerLetter"/>
      <w:lvlText w:val="%1)"/>
      <w:lvlJc w:val="left"/>
      <w:pPr>
        <w:ind w:left="1029" w:hanging="360"/>
      </w:pPr>
      <w:rPr>
        <w:rFonts w:hint="default"/>
        <w:i/>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16" w15:restartNumberingAfterBreak="0">
    <w:nsid w:val="183B4A86"/>
    <w:multiLevelType w:val="hybridMultilevel"/>
    <w:tmpl w:val="968A94E6"/>
    <w:lvl w:ilvl="0" w:tplc="B83671C0">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B4D0A2F"/>
    <w:multiLevelType w:val="hybridMultilevel"/>
    <w:tmpl w:val="8084D876"/>
    <w:lvl w:ilvl="0" w:tplc="04240017">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18" w15:restartNumberingAfterBreak="0">
    <w:nsid w:val="1B75137C"/>
    <w:multiLevelType w:val="hybridMultilevel"/>
    <w:tmpl w:val="70525EAC"/>
    <w:lvl w:ilvl="0" w:tplc="A8AEA4BC">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566647D"/>
    <w:multiLevelType w:val="hybridMultilevel"/>
    <w:tmpl w:val="BD422684"/>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20" w15:restartNumberingAfterBreak="0">
    <w:nsid w:val="27B4615F"/>
    <w:multiLevelType w:val="hybridMultilevel"/>
    <w:tmpl w:val="6AC22BB4"/>
    <w:lvl w:ilvl="0" w:tplc="96281D14">
      <w:start w:val="1"/>
      <w:numFmt w:val="decimal"/>
      <w:lvlText w:val="%1."/>
      <w:lvlJc w:val="right"/>
      <w:pPr>
        <w:ind w:left="720" w:hanging="360"/>
      </w:pPr>
      <w:rPr>
        <w:rFonts w:hint="default"/>
      </w:rPr>
    </w:lvl>
    <w:lvl w:ilvl="1" w:tplc="26CE2362">
      <w:start w:val="1"/>
      <w:numFmt w:val="lowerLetter"/>
      <w:lvlText w:val="%2)"/>
      <w:lvlJc w:val="left"/>
      <w:pPr>
        <w:tabs>
          <w:tab w:val="num" w:pos="1364"/>
        </w:tabs>
        <w:ind w:left="1364" w:hanging="284"/>
      </w:pPr>
      <w:rPr>
        <w:rFonts w:ascii="Times New Roman" w:hAnsi="Times New Roman" w:cs="Times New Roman" w:hint="default"/>
        <w:b w:val="0"/>
        <w:i w:val="0"/>
        <w:sz w:val="22"/>
      </w:rPr>
    </w:lvl>
    <w:lvl w:ilvl="2" w:tplc="4748EB02">
      <w:start w:val="1"/>
      <w:numFmt w:val="lowerRoman"/>
      <w:lvlText w:val="%3)"/>
      <w:lvlJc w:val="right"/>
      <w:pPr>
        <w:tabs>
          <w:tab w:val="num" w:pos="2593"/>
        </w:tabs>
        <w:ind w:left="2593" w:hanging="613"/>
      </w:pPr>
      <w:rPr>
        <w:rFonts w:hint="default"/>
        <w:b w:val="0"/>
        <w:i w:val="0"/>
      </w:rPr>
    </w:lvl>
    <w:lvl w:ilvl="3" w:tplc="615687E0">
      <w:start w:val="1"/>
      <w:numFmt w:val="lowerLetter"/>
      <w:lvlText w:val="%4."/>
      <w:lvlJc w:val="left"/>
      <w:pPr>
        <w:tabs>
          <w:tab w:val="num" w:pos="2880"/>
        </w:tabs>
        <w:ind w:left="2880" w:hanging="360"/>
      </w:pPr>
      <w:rPr>
        <w:rFonts w:ascii="Times New Roman" w:hAnsi="Times New Roman" w:cs="Times New Roman" w:hint="default"/>
        <w:b w:val="0"/>
        <w:i w:val="0"/>
        <w:sz w:val="22"/>
        <w:szCs w:val="24"/>
      </w:r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9F71957"/>
    <w:multiLevelType w:val="hybridMultilevel"/>
    <w:tmpl w:val="CC7C6106"/>
    <w:lvl w:ilvl="0" w:tplc="5A00245C">
      <w:start w:val="1"/>
      <w:numFmt w:val="lowerLetter"/>
      <w:lvlText w:val="%1)"/>
      <w:lvlJc w:val="left"/>
      <w:pPr>
        <w:tabs>
          <w:tab w:val="num" w:pos="1364"/>
        </w:tabs>
        <w:ind w:left="1364" w:hanging="284"/>
      </w:pPr>
      <w:rPr>
        <w:rFonts w:ascii="Times New Roman" w:hAnsi="Times New Roman" w:cs="Times New Roman" w:hint="default"/>
        <w:b w:val="0"/>
        <w:i w:val="0"/>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A9D060C"/>
    <w:multiLevelType w:val="hybridMultilevel"/>
    <w:tmpl w:val="72D60D18"/>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23" w15:restartNumberingAfterBreak="0">
    <w:nsid w:val="2A9E3ADD"/>
    <w:multiLevelType w:val="hybridMultilevel"/>
    <w:tmpl w:val="01F8CD8C"/>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24" w15:restartNumberingAfterBreak="0">
    <w:nsid w:val="2D7F1E46"/>
    <w:multiLevelType w:val="hybridMultilevel"/>
    <w:tmpl w:val="071AD55C"/>
    <w:lvl w:ilvl="0" w:tplc="04240017">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25" w15:restartNumberingAfterBreak="0">
    <w:nsid w:val="2E006225"/>
    <w:multiLevelType w:val="hybridMultilevel"/>
    <w:tmpl w:val="FAA2CF1E"/>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26" w15:restartNumberingAfterBreak="0">
    <w:nsid w:val="32B92A23"/>
    <w:multiLevelType w:val="multilevel"/>
    <w:tmpl w:val="A8427B38"/>
    <w:styleLink w:val="StyleOutlinenumbered"/>
    <w:lvl w:ilvl="0">
      <w:start w:val="1"/>
      <w:numFmt w:val="decimal"/>
      <w:lvlText w:val="%1."/>
      <w:lvlJc w:val="right"/>
      <w:pPr>
        <w:tabs>
          <w:tab w:val="num" w:pos="720"/>
        </w:tabs>
        <w:ind w:left="720" w:hanging="360"/>
      </w:pPr>
      <w:rPr>
        <w:kern w:val="8"/>
      </w:rPr>
    </w:lvl>
    <w:lvl w:ilvl="1">
      <w:start w:val="1"/>
      <w:numFmt w:val="lowerLetter"/>
      <w:lvlText w:val="(%2)"/>
      <w:lvlJc w:val="right"/>
      <w:pPr>
        <w:tabs>
          <w:tab w:val="num" w:pos="1440"/>
        </w:tabs>
        <w:ind w:left="1440" w:hanging="144"/>
      </w:pPr>
      <w:rPr>
        <w:rFonts w:hint="default"/>
      </w:rPr>
    </w:lvl>
    <w:lvl w:ilvl="2">
      <w:start w:val="1"/>
      <w:numFmt w:val="lowerRoman"/>
      <w:lvlText w:val="(%3)"/>
      <w:lvlJc w:val="right"/>
      <w:pPr>
        <w:tabs>
          <w:tab w:val="num" w:pos="2520"/>
        </w:tabs>
        <w:ind w:left="2520" w:hanging="360"/>
      </w:pPr>
      <w:rPr>
        <w:rFonts w:hint="default"/>
      </w:rPr>
    </w:lvl>
    <w:lvl w:ilvl="3">
      <w:start w:val="1"/>
      <w:numFmt w:val="lowerLetter"/>
      <w:lvlText w:val="%4."/>
      <w:lvlJc w:val="left"/>
      <w:pPr>
        <w:tabs>
          <w:tab w:val="num" w:pos="3240"/>
        </w:tabs>
        <w:ind w:left="3240" w:hanging="72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32FC2D4A"/>
    <w:multiLevelType w:val="hybridMultilevel"/>
    <w:tmpl w:val="3C0859DA"/>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28" w15:restartNumberingAfterBreak="0">
    <w:nsid w:val="338113EE"/>
    <w:multiLevelType w:val="hybridMultilevel"/>
    <w:tmpl w:val="D286008A"/>
    <w:lvl w:ilvl="0" w:tplc="04240017">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29" w15:restartNumberingAfterBreak="0">
    <w:nsid w:val="359A1D3D"/>
    <w:multiLevelType w:val="hybridMultilevel"/>
    <w:tmpl w:val="D5BABFA0"/>
    <w:lvl w:ilvl="0" w:tplc="D736C754">
      <w:start w:val="1"/>
      <w:numFmt w:val="bullet"/>
      <w:pStyle w:val="IFACBulletList2"/>
      <w:lvlText w:val="○"/>
      <w:lvlJc w:val="left"/>
      <w:pPr>
        <w:ind w:left="1267" w:hanging="360"/>
      </w:pPr>
      <w:rPr>
        <w:rFonts w:ascii="Courier New" w:hAnsi="Courier New" w:hint="default"/>
        <w:sz w:val="18"/>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0" w15:restartNumberingAfterBreak="0">
    <w:nsid w:val="36D95C86"/>
    <w:multiLevelType w:val="hybridMultilevel"/>
    <w:tmpl w:val="D2C8EDDE"/>
    <w:lvl w:ilvl="0" w:tplc="7B90B846">
      <w:start w:val="1"/>
      <w:numFmt w:val="lowerRoman"/>
      <w:lvlText w:val="%1)"/>
      <w:lvlJc w:val="left"/>
      <w:pPr>
        <w:ind w:left="2084" w:hanging="720"/>
      </w:pPr>
      <w:rPr>
        <w:rFonts w:hint="default"/>
      </w:rPr>
    </w:lvl>
    <w:lvl w:ilvl="1" w:tplc="04240019" w:tentative="1">
      <w:start w:val="1"/>
      <w:numFmt w:val="lowerLetter"/>
      <w:lvlText w:val="%2."/>
      <w:lvlJc w:val="left"/>
      <w:pPr>
        <w:ind w:left="2444" w:hanging="360"/>
      </w:pPr>
    </w:lvl>
    <w:lvl w:ilvl="2" w:tplc="0424001B" w:tentative="1">
      <w:start w:val="1"/>
      <w:numFmt w:val="lowerRoman"/>
      <w:lvlText w:val="%3."/>
      <w:lvlJc w:val="right"/>
      <w:pPr>
        <w:ind w:left="3164" w:hanging="180"/>
      </w:pPr>
    </w:lvl>
    <w:lvl w:ilvl="3" w:tplc="0424000F" w:tentative="1">
      <w:start w:val="1"/>
      <w:numFmt w:val="decimal"/>
      <w:lvlText w:val="%4."/>
      <w:lvlJc w:val="left"/>
      <w:pPr>
        <w:ind w:left="3884" w:hanging="360"/>
      </w:pPr>
    </w:lvl>
    <w:lvl w:ilvl="4" w:tplc="04240019" w:tentative="1">
      <w:start w:val="1"/>
      <w:numFmt w:val="lowerLetter"/>
      <w:lvlText w:val="%5."/>
      <w:lvlJc w:val="left"/>
      <w:pPr>
        <w:ind w:left="4604" w:hanging="360"/>
      </w:pPr>
    </w:lvl>
    <w:lvl w:ilvl="5" w:tplc="0424001B" w:tentative="1">
      <w:start w:val="1"/>
      <w:numFmt w:val="lowerRoman"/>
      <w:lvlText w:val="%6."/>
      <w:lvlJc w:val="right"/>
      <w:pPr>
        <w:ind w:left="5324" w:hanging="180"/>
      </w:pPr>
    </w:lvl>
    <w:lvl w:ilvl="6" w:tplc="0424000F" w:tentative="1">
      <w:start w:val="1"/>
      <w:numFmt w:val="decimal"/>
      <w:lvlText w:val="%7."/>
      <w:lvlJc w:val="left"/>
      <w:pPr>
        <w:ind w:left="6044" w:hanging="360"/>
      </w:pPr>
    </w:lvl>
    <w:lvl w:ilvl="7" w:tplc="04240019" w:tentative="1">
      <w:start w:val="1"/>
      <w:numFmt w:val="lowerLetter"/>
      <w:lvlText w:val="%8."/>
      <w:lvlJc w:val="left"/>
      <w:pPr>
        <w:ind w:left="6764" w:hanging="360"/>
      </w:pPr>
    </w:lvl>
    <w:lvl w:ilvl="8" w:tplc="0424001B" w:tentative="1">
      <w:start w:val="1"/>
      <w:numFmt w:val="lowerRoman"/>
      <w:lvlText w:val="%9."/>
      <w:lvlJc w:val="right"/>
      <w:pPr>
        <w:ind w:left="7484" w:hanging="180"/>
      </w:pPr>
    </w:lvl>
  </w:abstractNum>
  <w:abstractNum w:abstractNumId="31" w15:restartNumberingAfterBreak="0">
    <w:nsid w:val="37241E2C"/>
    <w:multiLevelType w:val="hybridMultilevel"/>
    <w:tmpl w:val="B87886AE"/>
    <w:lvl w:ilvl="0" w:tplc="04240017">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32" w15:restartNumberingAfterBreak="0">
    <w:nsid w:val="37921524"/>
    <w:multiLevelType w:val="hybridMultilevel"/>
    <w:tmpl w:val="74660530"/>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33" w15:restartNumberingAfterBreak="0">
    <w:nsid w:val="37D35CF2"/>
    <w:multiLevelType w:val="multilevel"/>
    <w:tmpl w:val="6284D116"/>
    <w:lvl w:ilvl="0">
      <w:start w:val="1"/>
      <w:numFmt w:val="bullet"/>
      <w:pStyle w:val="IFACBulletList1"/>
      <w:lvlText w:val=""/>
      <w:lvlJc w:val="left"/>
      <w:pPr>
        <w:ind w:left="360" w:hanging="360"/>
      </w:pPr>
      <w:rPr>
        <w:rFonts w:ascii="Symbol" w:hAnsi="Symbol" w:hint="default"/>
        <w:sz w:val="20"/>
      </w:rPr>
    </w:lvl>
    <w:lvl w:ilvl="1">
      <w:start w:val="1"/>
      <w:numFmt w:val="bullet"/>
      <w:lvlText w:val="o"/>
      <w:lvlJc w:val="left"/>
      <w:pPr>
        <w:ind w:left="1094" w:hanging="547"/>
      </w:pPr>
      <w:rPr>
        <w:rFonts w:ascii="Courier New" w:hAnsi="Courier New" w:cs="Courier New" w:hint="default"/>
      </w:rPr>
    </w:lvl>
    <w:lvl w:ilvl="2">
      <w:start w:val="1"/>
      <w:numFmt w:val="bullet"/>
      <w:pStyle w:val="IFACBulletList3"/>
      <w:lvlText w:val="–"/>
      <w:lvlJc w:val="left"/>
      <w:pPr>
        <w:ind w:left="1641" w:hanging="547"/>
      </w:pPr>
      <w:rPr>
        <w:rFonts w:ascii="Times New Roman" w:hAnsi="Times New Roman" w:cs="Times New Roman" w:hint="default"/>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34" w15:restartNumberingAfterBreak="0">
    <w:nsid w:val="38BE14D6"/>
    <w:multiLevelType w:val="hybridMultilevel"/>
    <w:tmpl w:val="C978A020"/>
    <w:lvl w:ilvl="0" w:tplc="04240017">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5" w15:restartNumberingAfterBreak="0">
    <w:nsid w:val="3B090AFF"/>
    <w:multiLevelType w:val="hybridMultilevel"/>
    <w:tmpl w:val="4D0AE918"/>
    <w:lvl w:ilvl="0" w:tplc="432A1188">
      <w:start w:val="1"/>
      <w:numFmt w:val="bullet"/>
      <w:pStyle w:val="BulletedListundernumpara"/>
      <w:lvlText w:val="•"/>
      <w:lvlJc w:val="left"/>
      <w:pPr>
        <w:tabs>
          <w:tab w:val="num" w:pos="1080"/>
        </w:tabs>
        <w:ind w:left="1080" w:hanging="360"/>
      </w:pPr>
      <w:rPr>
        <w:rFonts w:ascii="Times New Roman" w:cs="Times New Roman" w:hint="default"/>
        <w:color w:val="auto"/>
      </w:rPr>
    </w:lvl>
    <w:lvl w:ilvl="1" w:tplc="DF74FECE">
      <w:start w:val="1"/>
      <w:numFmt w:val="bullet"/>
      <w:lvlText w:val="-"/>
      <w:lvlJc w:val="left"/>
      <w:pPr>
        <w:tabs>
          <w:tab w:val="num" w:pos="1440"/>
        </w:tabs>
        <w:ind w:left="1440" w:hanging="360"/>
      </w:pPr>
      <w:rPr>
        <w:rFonts w:ascii="Times New Roman" w:hAnsi="Times New Roman" w:cs="Times New Roman" w:hint="default"/>
      </w:rPr>
    </w:lvl>
    <w:lvl w:ilvl="2" w:tplc="DAAEF0AC">
      <w:start w:val="1"/>
      <w:numFmt w:val="bullet"/>
      <w:lvlText w:val=""/>
      <w:lvlJc w:val="left"/>
      <w:pPr>
        <w:tabs>
          <w:tab w:val="num" w:pos="2160"/>
        </w:tabs>
        <w:ind w:left="2160" w:hanging="360"/>
      </w:pPr>
      <w:rPr>
        <w:rFonts w:ascii="Wingdings" w:hAnsi="Wingdings" w:hint="default"/>
      </w:rPr>
    </w:lvl>
    <w:lvl w:ilvl="3" w:tplc="8A740E9E" w:tentative="1">
      <w:start w:val="1"/>
      <w:numFmt w:val="bullet"/>
      <w:lvlText w:val=""/>
      <w:lvlJc w:val="left"/>
      <w:pPr>
        <w:tabs>
          <w:tab w:val="num" w:pos="2880"/>
        </w:tabs>
        <w:ind w:left="2880" w:hanging="360"/>
      </w:pPr>
      <w:rPr>
        <w:rFonts w:ascii="Symbol" w:hAnsi="Symbol" w:hint="default"/>
      </w:rPr>
    </w:lvl>
    <w:lvl w:ilvl="4" w:tplc="3D1CD1E6" w:tentative="1">
      <w:start w:val="1"/>
      <w:numFmt w:val="bullet"/>
      <w:lvlText w:val="o"/>
      <w:lvlJc w:val="left"/>
      <w:pPr>
        <w:tabs>
          <w:tab w:val="num" w:pos="3600"/>
        </w:tabs>
        <w:ind w:left="3600" w:hanging="360"/>
      </w:pPr>
      <w:rPr>
        <w:rFonts w:ascii="Courier New" w:hAnsi="Courier New" w:hint="default"/>
      </w:rPr>
    </w:lvl>
    <w:lvl w:ilvl="5" w:tplc="0F4E973A" w:tentative="1">
      <w:start w:val="1"/>
      <w:numFmt w:val="bullet"/>
      <w:lvlText w:val=""/>
      <w:lvlJc w:val="left"/>
      <w:pPr>
        <w:tabs>
          <w:tab w:val="num" w:pos="4320"/>
        </w:tabs>
        <w:ind w:left="4320" w:hanging="360"/>
      </w:pPr>
      <w:rPr>
        <w:rFonts w:ascii="Wingdings" w:hAnsi="Wingdings" w:hint="default"/>
      </w:rPr>
    </w:lvl>
    <w:lvl w:ilvl="6" w:tplc="22F8E37E" w:tentative="1">
      <w:start w:val="1"/>
      <w:numFmt w:val="bullet"/>
      <w:lvlText w:val=""/>
      <w:lvlJc w:val="left"/>
      <w:pPr>
        <w:tabs>
          <w:tab w:val="num" w:pos="5040"/>
        </w:tabs>
        <w:ind w:left="5040" w:hanging="360"/>
      </w:pPr>
      <w:rPr>
        <w:rFonts w:ascii="Symbol" w:hAnsi="Symbol" w:hint="default"/>
      </w:rPr>
    </w:lvl>
    <w:lvl w:ilvl="7" w:tplc="ECFC330A" w:tentative="1">
      <w:start w:val="1"/>
      <w:numFmt w:val="bullet"/>
      <w:lvlText w:val="o"/>
      <w:lvlJc w:val="left"/>
      <w:pPr>
        <w:tabs>
          <w:tab w:val="num" w:pos="5760"/>
        </w:tabs>
        <w:ind w:left="5760" w:hanging="360"/>
      </w:pPr>
      <w:rPr>
        <w:rFonts w:ascii="Courier New" w:hAnsi="Courier New" w:hint="default"/>
      </w:rPr>
    </w:lvl>
    <w:lvl w:ilvl="8" w:tplc="7C36C9B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BA61E4D"/>
    <w:multiLevelType w:val="hybridMultilevel"/>
    <w:tmpl w:val="38884202"/>
    <w:lvl w:ilvl="0" w:tplc="E4B21E4A">
      <w:start w:val="50"/>
      <w:numFmt w:val="decimal"/>
      <w:lvlText w:val="%1."/>
      <w:lvlJc w:val="right"/>
      <w:pPr>
        <w:ind w:left="907" w:hanging="360"/>
      </w:pPr>
      <w:rPr>
        <w:rFonts w:ascii="Times New Roman" w:hAnsi="Times New Roman" w:hint="default"/>
        <w:sz w:val="22"/>
      </w:rPr>
    </w:lvl>
    <w:lvl w:ilvl="1" w:tplc="524CA18A">
      <w:start w:val="1"/>
      <w:numFmt w:val="lowerLetter"/>
      <w:lvlText w:val="%2)"/>
      <w:lvlJc w:val="left"/>
      <w:pPr>
        <w:ind w:left="1440" w:hanging="360"/>
      </w:pPr>
      <w:rPr>
        <w:rFonts w:hint="default"/>
      </w:rPr>
    </w:lvl>
    <w:lvl w:ilvl="2" w:tplc="49D83390">
      <w:start w:val="1"/>
      <w:numFmt w:val="lowerRoman"/>
      <w:lvlText w:val="%3)"/>
      <w:lvlJc w:val="right"/>
      <w:pPr>
        <w:ind w:left="2160" w:hanging="180"/>
      </w:pPr>
      <w:rPr>
        <w:rFonts w:hint="default"/>
      </w:rPr>
    </w:lvl>
    <w:lvl w:ilvl="3" w:tplc="C388F5A8">
      <w:start w:val="1"/>
      <w:numFmt w:val="lowerLetter"/>
      <w:lvlText w:val="(%4)"/>
      <w:lvlJc w:val="left"/>
      <w:pPr>
        <w:ind w:left="2880" w:hanging="360"/>
      </w:pPr>
      <w:rPr>
        <w:rFonts w:hint="default"/>
      </w:r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C9B3B75"/>
    <w:multiLevelType w:val="hybridMultilevel"/>
    <w:tmpl w:val="835E4C2C"/>
    <w:lvl w:ilvl="0" w:tplc="63288F82">
      <w:start w:val="1"/>
      <w:numFmt w:val="bullet"/>
      <w:lvlText w:val=""/>
      <w:lvlJc w:val="left"/>
      <w:pPr>
        <w:tabs>
          <w:tab w:val="num" w:pos="510"/>
        </w:tabs>
        <w:ind w:left="510" w:hanging="51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F611B82"/>
    <w:multiLevelType w:val="hybridMultilevel"/>
    <w:tmpl w:val="FC3AC8FC"/>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39" w15:restartNumberingAfterBreak="0">
    <w:nsid w:val="418D12F8"/>
    <w:multiLevelType w:val="hybridMultilevel"/>
    <w:tmpl w:val="4E3CEA2E"/>
    <w:lvl w:ilvl="0" w:tplc="7EC4AD3C">
      <w:start w:val="1"/>
      <w:numFmt w:val="decimal"/>
      <w:pStyle w:val="Slog1"/>
      <w:lvlText w:val="%1."/>
      <w:lvlJc w:val="right"/>
      <w:pPr>
        <w:ind w:left="720" w:hanging="360"/>
      </w:pPr>
      <w:rPr>
        <w:rFonts w:ascii="Times New Roman" w:hAnsi="Times New Roman" w:hint="default"/>
        <w:sz w:val="22"/>
      </w:rPr>
    </w:lvl>
    <w:lvl w:ilvl="1" w:tplc="26CE2362">
      <w:start w:val="1"/>
      <w:numFmt w:val="lowerLetter"/>
      <w:lvlText w:val="%2)"/>
      <w:lvlJc w:val="left"/>
      <w:pPr>
        <w:tabs>
          <w:tab w:val="num" w:pos="1364"/>
        </w:tabs>
        <w:ind w:left="1364" w:hanging="284"/>
      </w:pPr>
      <w:rPr>
        <w:rFonts w:ascii="Times New Roman" w:hAnsi="Times New Roman" w:cs="Times New Roman" w:hint="default"/>
        <w:b w:val="0"/>
        <w:i w:val="0"/>
        <w:sz w:val="22"/>
      </w:rPr>
    </w:lvl>
    <w:lvl w:ilvl="2" w:tplc="4748EB02">
      <w:start w:val="1"/>
      <w:numFmt w:val="lowerRoman"/>
      <w:lvlText w:val="%3)"/>
      <w:lvlJc w:val="right"/>
      <w:pPr>
        <w:tabs>
          <w:tab w:val="num" w:pos="2593"/>
        </w:tabs>
        <w:ind w:left="2593" w:hanging="613"/>
      </w:pPr>
      <w:rPr>
        <w:rFonts w:hint="default"/>
        <w:b w:val="0"/>
        <w:i w:val="0"/>
      </w:rPr>
    </w:lvl>
    <w:lvl w:ilvl="3" w:tplc="DEF29374">
      <w:start w:val="1"/>
      <w:numFmt w:val="lowerRoman"/>
      <w:lvlText w:val="%4."/>
      <w:lvlJc w:val="left"/>
      <w:pPr>
        <w:tabs>
          <w:tab w:val="num" w:pos="2880"/>
        </w:tabs>
        <w:ind w:left="2880" w:hanging="360"/>
      </w:pPr>
      <w:rPr>
        <w:rFonts w:hint="default"/>
      </w:r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2EF08A2"/>
    <w:multiLevelType w:val="hybridMultilevel"/>
    <w:tmpl w:val="61AEBCF2"/>
    <w:lvl w:ilvl="0" w:tplc="49769B80">
      <w:start w:val="1"/>
      <w:numFmt w:val="lowerLetter"/>
      <w:pStyle w:val="Slog12"/>
      <w:lvlText w:val="%1)"/>
      <w:lvlJc w:val="left"/>
      <w:pPr>
        <w:ind w:left="1029" w:hanging="360"/>
      </w:pPr>
      <w:rPr>
        <w:rFonts w:hint="default"/>
        <w:i/>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41" w15:restartNumberingAfterBreak="0">
    <w:nsid w:val="43AA2545"/>
    <w:multiLevelType w:val="hybridMultilevel"/>
    <w:tmpl w:val="1EDC2F1C"/>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42" w15:restartNumberingAfterBreak="0">
    <w:nsid w:val="45A62570"/>
    <w:multiLevelType w:val="hybridMultilevel"/>
    <w:tmpl w:val="FB1E3D04"/>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43" w15:restartNumberingAfterBreak="0">
    <w:nsid w:val="49BB52EF"/>
    <w:multiLevelType w:val="hybridMultilevel"/>
    <w:tmpl w:val="B450D6A2"/>
    <w:lvl w:ilvl="0" w:tplc="2DCA2570">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9EE056A"/>
    <w:multiLevelType w:val="hybridMultilevel"/>
    <w:tmpl w:val="F77E3506"/>
    <w:lvl w:ilvl="0" w:tplc="AEA68452">
      <w:start w:val="1"/>
      <w:numFmt w:val="lowerLetter"/>
      <w:pStyle w:val="Slog11"/>
      <w:lvlText w:val="%1)"/>
      <w:lvlJc w:val="left"/>
      <w:pPr>
        <w:ind w:left="1029" w:hanging="360"/>
      </w:pPr>
      <w:rPr>
        <w:rFonts w:hint="default"/>
      </w:rPr>
    </w:lvl>
    <w:lvl w:ilvl="1" w:tplc="04240019">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45" w15:restartNumberingAfterBreak="0">
    <w:nsid w:val="4B52556F"/>
    <w:multiLevelType w:val="hybridMultilevel"/>
    <w:tmpl w:val="98104C86"/>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46" w15:restartNumberingAfterBreak="0">
    <w:nsid w:val="4B6A76A3"/>
    <w:multiLevelType w:val="hybridMultilevel"/>
    <w:tmpl w:val="48CC1DC8"/>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47" w15:restartNumberingAfterBreak="0">
    <w:nsid w:val="4CF10A9E"/>
    <w:multiLevelType w:val="hybridMultilevel"/>
    <w:tmpl w:val="F482C598"/>
    <w:lvl w:ilvl="0" w:tplc="E4B21E4A">
      <w:start w:val="50"/>
      <w:numFmt w:val="decimal"/>
      <w:lvlText w:val="%1."/>
      <w:lvlJc w:val="right"/>
      <w:pPr>
        <w:ind w:left="907" w:hanging="360"/>
      </w:pPr>
      <w:rPr>
        <w:rFonts w:ascii="Times New Roman" w:hAnsi="Times New Roman" w:hint="default"/>
        <w:sz w:val="22"/>
      </w:rPr>
    </w:lvl>
    <w:lvl w:ilvl="1" w:tplc="0F8A874A">
      <w:start w:val="1"/>
      <w:numFmt w:val="lowerLetter"/>
      <w:lvlText w:val="%2)"/>
      <w:lvlJc w:val="left"/>
      <w:pPr>
        <w:ind w:left="1440" w:hanging="360"/>
      </w:pPr>
      <w:rPr>
        <w:rFonts w:hint="default"/>
      </w:rPr>
    </w:lvl>
    <w:lvl w:ilvl="2" w:tplc="49D83390">
      <w:start w:val="1"/>
      <w:numFmt w:val="lowerRoman"/>
      <w:lvlText w:val="%3)"/>
      <w:lvlJc w:val="right"/>
      <w:pPr>
        <w:ind w:left="2160" w:hanging="180"/>
      </w:pPr>
      <w:rPr>
        <w:rFonts w:hint="default"/>
      </w:r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4E1C4F36"/>
    <w:multiLevelType w:val="hybridMultilevel"/>
    <w:tmpl w:val="0F62641E"/>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49" w15:restartNumberingAfterBreak="0">
    <w:nsid w:val="4F49593E"/>
    <w:multiLevelType w:val="hybridMultilevel"/>
    <w:tmpl w:val="EB4094AE"/>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50" w15:restartNumberingAfterBreak="0">
    <w:nsid w:val="4FBD5DA4"/>
    <w:multiLevelType w:val="hybridMultilevel"/>
    <w:tmpl w:val="4D16C238"/>
    <w:lvl w:ilvl="0" w:tplc="828CA864">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20421D1"/>
    <w:multiLevelType w:val="singleLevel"/>
    <w:tmpl w:val="D9BA7372"/>
    <w:lvl w:ilvl="0">
      <w:start w:val="1"/>
      <w:numFmt w:val="bullet"/>
      <w:pStyle w:val="Bullet"/>
      <w:lvlText w:val=""/>
      <w:lvlJc w:val="left"/>
      <w:pPr>
        <w:tabs>
          <w:tab w:val="num" w:pos="360"/>
        </w:tabs>
        <w:ind w:left="340" w:hanging="340"/>
      </w:pPr>
      <w:rPr>
        <w:rFonts w:ascii="Symbol" w:hAnsi="Symbol" w:hint="default"/>
      </w:rPr>
    </w:lvl>
  </w:abstractNum>
  <w:abstractNum w:abstractNumId="52" w15:restartNumberingAfterBreak="0">
    <w:nsid w:val="52EB5983"/>
    <w:multiLevelType w:val="hybridMultilevel"/>
    <w:tmpl w:val="5BCC0736"/>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53" w15:restartNumberingAfterBreak="0">
    <w:nsid w:val="5637368D"/>
    <w:multiLevelType w:val="hybridMultilevel"/>
    <w:tmpl w:val="A62EC54E"/>
    <w:lvl w:ilvl="0" w:tplc="FF32ABA2">
      <w:start w:val="74"/>
      <w:numFmt w:val="decimal"/>
      <w:pStyle w:val="Slog9"/>
      <w:lvlText w:val="%1."/>
      <w:lvlJc w:val="right"/>
      <w:pPr>
        <w:ind w:left="907" w:hanging="360"/>
      </w:pPr>
      <w:rPr>
        <w:rFonts w:hint="default"/>
      </w:rPr>
    </w:lvl>
    <w:lvl w:ilvl="1" w:tplc="012C622E">
      <w:start w:val="1"/>
      <w:numFmt w:val="lowerLetter"/>
      <w:lvlText w:val="%2)"/>
      <w:lvlJc w:val="left"/>
      <w:pPr>
        <w:ind w:left="1440" w:hanging="360"/>
      </w:pPr>
      <w:rPr>
        <w:rFonts w:hint="default"/>
      </w:rPr>
    </w:lvl>
    <w:lvl w:ilvl="2" w:tplc="982E9CBE">
      <w:start w:val="1"/>
      <w:numFmt w:val="lowerRoman"/>
      <w:lvlText w:val="%3)"/>
      <w:lvlJc w:val="right"/>
      <w:pPr>
        <w:ind w:left="2160" w:hanging="18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67455E7"/>
    <w:multiLevelType w:val="hybridMultilevel"/>
    <w:tmpl w:val="A1A4A990"/>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55" w15:restartNumberingAfterBreak="0">
    <w:nsid w:val="58992E79"/>
    <w:multiLevelType w:val="hybridMultilevel"/>
    <w:tmpl w:val="05340180"/>
    <w:lvl w:ilvl="0" w:tplc="7EDE840E">
      <w:start w:val="27"/>
      <w:numFmt w:val="decimal"/>
      <w:pStyle w:val="Slog5"/>
      <w:lvlText w:val="%1."/>
      <w:lvlJc w:val="right"/>
      <w:pPr>
        <w:ind w:left="720" w:hanging="360"/>
      </w:pPr>
      <w:rPr>
        <w:rFonts w:hint="default"/>
      </w:rPr>
    </w:lvl>
    <w:lvl w:ilvl="1" w:tplc="4596DD8C">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AAF356D"/>
    <w:multiLevelType w:val="hybridMultilevel"/>
    <w:tmpl w:val="DBA4AB62"/>
    <w:lvl w:ilvl="0" w:tplc="5FCEBD86">
      <w:start w:val="1"/>
      <w:numFmt w:val="bullet"/>
      <w:pStyle w:val="Slog3"/>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5CBE2008"/>
    <w:multiLevelType w:val="hybridMultilevel"/>
    <w:tmpl w:val="37E6D2EA"/>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58" w15:restartNumberingAfterBreak="0">
    <w:nsid w:val="5CD0531A"/>
    <w:multiLevelType w:val="hybridMultilevel"/>
    <w:tmpl w:val="9EF8FCB6"/>
    <w:lvl w:ilvl="0" w:tplc="98348B68">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5E692926"/>
    <w:multiLevelType w:val="hybridMultilevel"/>
    <w:tmpl w:val="8EAC0570"/>
    <w:lvl w:ilvl="0" w:tplc="53BE2BE0">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0E623FE"/>
    <w:multiLevelType w:val="hybridMultilevel"/>
    <w:tmpl w:val="AF42F6CC"/>
    <w:lvl w:ilvl="0" w:tplc="962C7A4C">
      <w:start w:val="1"/>
      <w:numFmt w:val="decimal"/>
      <w:pStyle w:val="Slog2"/>
      <w:lvlText w:val="A%1."/>
      <w:lvlJc w:val="right"/>
      <w:pPr>
        <w:ind w:left="360" w:hanging="360"/>
      </w:pPr>
      <w:rPr>
        <w:rFonts w:hint="default"/>
        <w:sz w:val="22"/>
      </w:rPr>
    </w:lvl>
    <w:lvl w:ilvl="1" w:tplc="B98A6450">
      <w:start w:val="12"/>
      <w:numFmt w:val="decimal"/>
      <w:lvlText w:val="%2."/>
      <w:lvlJc w:val="left"/>
      <w:pPr>
        <w:tabs>
          <w:tab w:val="num" w:pos="1800"/>
        </w:tabs>
        <w:ind w:left="1800" w:hanging="720"/>
      </w:pPr>
      <w:rPr>
        <w:rFonts w:hint="default"/>
        <w:sz w:val="22"/>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24D6999"/>
    <w:multiLevelType w:val="hybridMultilevel"/>
    <w:tmpl w:val="B672A7F0"/>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62" w15:restartNumberingAfterBreak="0">
    <w:nsid w:val="63782F06"/>
    <w:multiLevelType w:val="hybridMultilevel"/>
    <w:tmpl w:val="6ADAAF30"/>
    <w:lvl w:ilvl="0" w:tplc="AF9EE904">
      <w:start w:val="1"/>
      <w:numFmt w:val="bullet"/>
      <w:pStyle w:val="Bullet2indented"/>
      <w:lvlText w:val="○"/>
      <w:lvlJc w:val="left"/>
      <w:pPr>
        <w:ind w:left="720" w:hanging="360"/>
      </w:pPr>
      <w:rPr>
        <w:rFonts w:ascii="Courier New" w:hAnsi="Courier New"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CF4C22"/>
    <w:multiLevelType w:val="hybridMultilevel"/>
    <w:tmpl w:val="034CF03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4" w15:restartNumberingAfterBreak="0">
    <w:nsid w:val="64CD53EF"/>
    <w:multiLevelType w:val="singleLevel"/>
    <w:tmpl w:val="DF08D5C2"/>
    <w:lvl w:ilvl="0">
      <w:start w:val="1"/>
      <w:numFmt w:val="bullet"/>
      <w:pStyle w:val="Bulet"/>
      <w:lvlText w:val="-"/>
      <w:lvlJc w:val="left"/>
      <w:pPr>
        <w:tabs>
          <w:tab w:val="num" w:pos="360"/>
        </w:tabs>
        <w:ind w:left="0" w:firstLine="0"/>
      </w:pPr>
      <w:rPr>
        <w:rFonts w:ascii="Times New Roman" w:hAnsi="Times New Roman" w:hint="default"/>
      </w:rPr>
    </w:lvl>
  </w:abstractNum>
  <w:abstractNum w:abstractNumId="65" w15:restartNumberingAfterBreak="0">
    <w:nsid w:val="6590156E"/>
    <w:multiLevelType w:val="hybridMultilevel"/>
    <w:tmpl w:val="D52CADE4"/>
    <w:lvl w:ilvl="0" w:tplc="76A4F798">
      <w:start w:val="1"/>
      <w:numFmt w:val="lowerLetter"/>
      <w:lvlText w:val="(%1)"/>
      <w:lvlJc w:val="left"/>
      <w:pPr>
        <w:tabs>
          <w:tab w:val="num" w:pos="1080"/>
        </w:tabs>
        <w:ind w:left="1080" w:hanging="360"/>
      </w:pPr>
      <w:rPr>
        <w:rFonts w:hint="default"/>
      </w:rPr>
    </w:lvl>
    <w:lvl w:ilvl="1" w:tplc="04090003">
      <w:start w:val="1"/>
      <w:numFmt w:val="lowerLetter"/>
      <w:pStyle w:val="StylebulletedStudy14BoldItalicAfter12ptKernat4pt1"/>
      <w:lvlText w:val="(%2)"/>
      <w:lvlJc w:val="left"/>
      <w:pPr>
        <w:tabs>
          <w:tab w:val="num" w:pos="1080"/>
        </w:tabs>
        <w:ind w:left="1080" w:hanging="360"/>
      </w:pPr>
      <w:rPr>
        <w:rFonts w:hint="default"/>
        <w:b/>
        <w:i/>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6" w15:restartNumberingAfterBreak="0">
    <w:nsid w:val="67F97631"/>
    <w:multiLevelType w:val="hybridMultilevel"/>
    <w:tmpl w:val="0330C16C"/>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67" w15:restartNumberingAfterBreak="0">
    <w:nsid w:val="6A7730BA"/>
    <w:multiLevelType w:val="hybridMultilevel"/>
    <w:tmpl w:val="DCEE2030"/>
    <w:lvl w:ilvl="0" w:tplc="350ED03A">
      <w:start w:val="1"/>
      <w:numFmt w:val="lowerRoman"/>
      <w:lvlText w:val="%1)"/>
      <w:lvlJc w:val="right"/>
      <w:pPr>
        <w:ind w:left="1749" w:hanging="720"/>
      </w:pPr>
      <w:rPr>
        <w:rFonts w:hint="default"/>
      </w:rPr>
    </w:lvl>
    <w:lvl w:ilvl="1" w:tplc="04240019" w:tentative="1">
      <w:start w:val="1"/>
      <w:numFmt w:val="lowerLetter"/>
      <w:lvlText w:val="%2."/>
      <w:lvlJc w:val="left"/>
      <w:pPr>
        <w:ind w:left="2109" w:hanging="360"/>
      </w:pPr>
    </w:lvl>
    <w:lvl w:ilvl="2" w:tplc="0424001B" w:tentative="1">
      <w:start w:val="1"/>
      <w:numFmt w:val="lowerRoman"/>
      <w:lvlText w:val="%3."/>
      <w:lvlJc w:val="right"/>
      <w:pPr>
        <w:ind w:left="2829" w:hanging="180"/>
      </w:pPr>
    </w:lvl>
    <w:lvl w:ilvl="3" w:tplc="0424000F" w:tentative="1">
      <w:start w:val="1"/>
      <w:numFmt w:val="decimal"/>
      <w:lvlText w:val="%4."/>
      <w:lvlJc w:val="left"/>
      <w:pPr>
        <w:ind w:left="3549" w:hanging="360"/>
      </w:pPr>
    </w:lvl>
    <w:lvl w:ilvl="4" w:tplc="04240019" w:tentative="1">
      <w:start w:val="1"/>
      <w:numFmt w:val="lowerLetter"/>
      <w:lvlText w:val="%5."/>
      <w:lvlJc w:val="left"/>
      <w:pPr>
        <w:ind w:left="4269" w:hanging="360"/>
      </w:pPr>
    </w:lvl>
    <w:lvl w:ilvl="5" w:tplc="0424001B" w:tentative="1">
      <w:start w:val="1"/>
      <w:numFmt w:val="lowerRoman"/>
      <w:lvlText w:val="%6."/>
      <w:lvlJc w:val="right"/>
      <w:pPr>
        <w:ind w:left="4989" w:hanging="180"/>
      </w:pPr>
    </w:lvl>
    <w:lvl w:ilvl="6" w:tplc="0424000F" w:tentative="1">
      <w:start w:val="1"/>
      <w:numFmt w:val="decimal"/>
      <w:lvlText w:val="%7."/>
      <w:lvlJc w:val="left"/>
      <w:pPr>
        <w:ind w:left="5709" w:hanging="360"/>
      </w:pPr>
    </w:lvl>
    <w:lvl w:ilvl="7" w:tplc="04240019" w:tentative="1">
      <w:start w:val="1"/>
      <w:numFmt w:val="lowerLetter"/>
      <w:lvlText w:val="%8."/>
      <w:lvlJc w:val="left"/>
      <w:pPr>
        <w:ind w:left="6429" w:hanging="360"/>
      </w:pPr>
    </w:lvl>
    <w:lvl w:ilvl="8" w:tplc="0424001B" w:tentative="1">
      <w:start w:val="1"/>
      <w:numFmt w:val="lowerRoman"/>
      <w:lvlText w:val="%9."/>
      <w:lvlJc w:val="right"/>
      <w:pPr>
        <w:ind w:left="7149" w:hanging="180"/>
      </w:pPr>
    </w:lvl>
  </w:abstractNum>
  <w:abstractNum w:abstractNumId="68" w15:restartNumberingAfterBreak="0">
    <w:nsid w:val="6C6F3E75"/>
    <w:multiLevelType w:val="hybridMultilevel"/>
    <w:tmpl w:val="59BC14CC"/>
    <w:lvl w:ilvl="0" w:tplc="81D2FE76">
      <w:start w:val="1"/>
      <w:numFmt w:val="bullet"/>
      <w:pStyle w:val="Bullet1Indented"/>
      <w:lvlText w:val=""/>
      <w:lvlJc w:val="left"/>
      <w:pPr>
        <w:ind w:left="907" w:hanging="360"/>
      </w:pPr>
      <w:rPr>
        <w:rFonts w:ascii="Symbol" w:hAnsi="Symbol"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DD66F56"/>
    <w:multiLevelType w:val="hybridMultilevel"/>
    <w:tmpl w:val="EAEE5796"/>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70" w15:restartNumberingAfterBreak="0">
    <w:nsid w:val="6FED2ED8"/>
    <w:multiLevelType w:val="hybridMultilevel"/>
    <w:tmpl w:val="B7A832DC"/>
    <w:lvl w:ilvl="0" w:tplc="AEE86E32">
      <w:start w:val="1"/>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0066612"/>
    <w:multiLevelType w:val="hybridMultilevel"/>
    <w:tmpl w:val="3E06D566"/>
    <w:lvl w:ilvl="0" w:tplc="FFFFFFFF">
      <w:start w:val="1"/>
      <w:numFmt w:val="decimal"/>
      <w:pStyle w:val="NumberedParagraph-6x9"/>
      <w:lvlText w:val="%1."/>
      <w:lvlJc w:val="left"/>
      <w:pPr>
        <w:tabs>
          <w:tab w:val="num" w:pos="360"/>
        </w:tabs>
        <w:ind w:left="360" w:hanging="360"/>
      </w:pPr>
      <w:rPr>
        <w:rFonts w:hint="default"/>
        <w:b w:val="0"/>
        <w:i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15:restartNumberingAfterBreak="0">
    <w:nsid w:val="718C56E6"/>
    <w:multiLevelType w:val="hybridMultilevel"/>
    <w:tmpl w:val="E4E4A66E"/>
    <w:lvl w:ilvl="0" w:tplc="52A62326">
      <w:start w:val="50"/>
      <w:numFmt w:val="decimal"/>
      <w:pStyle w:val="Slog7"/>
      <w:lvlText w:val="%1."/>
      <w:lvlJc w:val="right"/>
      <w:pPr>
        <w:ind w:left="907" w:hanging="360"/>
      </w:pPr>
      <w:rPr>
        <w:rFonts w:ascii="Times New Roman" w:hAnsi="Times New Roman" w:hint="default"/>
        <w:sz w:val="22"/>
      </w:rPr>
    </w:lvl>
    <w:lvl w:ilvl="1" w:tplc="524CA18A">
      <w:start w:val="1"/>
      <w:numFmt w:val="lowerLetter"/>
      <w:lvlText w:val="%2)"/>
      <w:lvlJc w:val="left"/>
      <w:pPr>
        <w:ind w:left="1440" w:hanging="360"/>
      </w:pPr>
      <w:rPr>
        <w:rFonts w:hint="default"/>
      </w:rPr>
    </w:lvl>
    <w:lvl w:ilvl="2" w:tplc="49D83390">
      <w:start w:val="1"/>
      <w:numFmt w:val="lowerRoman"/>
      <w:lvlText w:val="%3)"/>
      <w:lvlJc w:val="right"/>
      <w:pPr>
        <w:ind w:left="2160" w:hanging="18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20C77F8"/>
    <w:multiLevelType w:val="hybridMultilevel"/>
    <w:tmpl w:val="4A1CAC50"/>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74" w15:restartNumberingAfterBreak="0">
    <w:nsid w:val="752860B2"/>
    <w:multiLevelType w:val="hybridMultilevel"/>
    <w:tmpl w:val="8E2A859C"/>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75" w15:restartNumberingAfterBreak="0">
    <w:nsid w:val="76D05A05"/>
    <w:multiLevelType w:val="hybridMultilevel"/>
    <w:tmpl w:val="BD76FEFE"/>
    <w:lvl w:ilvl="0" w:tplc="04240017">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76" w15:restartNumberingAfterBreak="0">
    <w:nsid w:val="7B874B3E"/>
    <w:multiLevelType w:val="hybridMultilevel"/>
    <w:tmpl w:val="8F4A8210"/>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77" w15:restartNumberingAfterBreak="0">
    <w:nsid w:val="7CE00276"/>
    <w:multiLevelType w:val="hybridMultilevel"/>
    <w:tmpl w:val="3C608A44"/>
    <w:lvl w:ilvl="0" w:tplc="04240017">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78" w15:restartNumberingAfterBreak="0">
    <w:nsid w:val="7F471539"/>
    <w:multiLevelType w:val="hybridMultilevel"/>
    <w:tmpl w:val="C610C92C"/>
    <w:lvl w:ilvl="0" w:tplc="04240001">
      <w:start w:val="1"/>
      <w:numFmt w:val="bullet"/>
      <w:lvlText w:val=""/>
      <w:lvlJc w:val="left"/>
      <w:pPr>
        <w:ind w:left="1029" w:hanging="360"/>
      </w:pPr>
      <w:rPr>
        <w:rFonts w:ascii="Symbol" w:hAnsi="Symbol" w:hint="default"/>
      </w:rPr>
    </w:lvl>
    <w:lvl w:ilvl="1" w:tplc="04240003" w:tentative="1">
      <w:start w:val="1"/>
      <w:numFmt w:val="bullet"/>
      <w:lvlText w:val="o"/>
      <w:lvlJc w:val="left"/>
      <w:pPr>
        <w:ind w:left="1749" w:hanging="360"/>
      </w:pPr>
      <w:rPr>
        <w:rFonts w:ascii="Courier New" w:hAnsi="Courier New" w:cs="Courier New" w:hint="default"/>
      </w:rPr>
    </w:lvl>
    <w:lvl w:ilvl="2" w:tplc="04240005" w:tentative="1">
      <w:start w:val="1"/>
      <w:numFmt w:val="bullet"/>
      <w:lvlText w:val=""/>
      <w:lvlJc w:val="left"/>
      <w:pPr>
        <w:ind w:left="2469" w:hanging="360"/>
      </w:pPr>
      <w:rPr>
        <w:rFonts w:ascii="Wingdings" w:hAnsi="Wingdings" w:hint="default"/>
      </w:rPr>
    </w:lvl>
    <w:lvl w:ilvl="3" w:tplc="04240001" w:tentative="1">
      <w:start w:val="1"/>
      <w:numFmt w:val="bullet"/>
      <w:lvlText w:val=""/>
      <w:lvlJc w:val="left"/>
      <w:pPr>
        <w:ind w:left="3189" w:hanging="360"/>
      </w:pPr>
      <w:rPr>
        <w:rFonts w:ascii="Symbol" w:hAnsi="Symbol" w:hint="default"/>
      </w:rPr>
    </w:lvl>
    <w:lvl w:ilvl="4" w:tplc="04240003" w:tentative="1">
      <w:start w:val="1"/>
      <w:numFmt w:val="bullet"/>
      <w:lvlText w:val="o"/>
      <w:lvlJc w:val="left"/>
      <w:pPr>
        <w:ind w:left="3909" w:hanging="360"/>
      </w:pPr>
      <w:rPr>
        <w:rFonts w:ascii="Courier New" w:hAnsi="Courier New" w:cs="Courier New" w:hint="default"/>
      </w:rPr>
    </w:lvl>
    <w:lvl w:ilvl="5" w:tplc="04240005" w:tentative="1">
      <w:start w:val="1"/>
      <w:numFmt w:val="bullet"/>
      <w:lvlText w:val=""/>
      <w:lvlJc w:val="left"/>
      <w:pPr>
        <w:ind w:left="4629" w:hanging="360"/>
      </w:pPr>
      <w:rPr>
        <w:rFonts w:ascii="Wingdings" w:hAnsi="Wingdings" w:hint="default"/>
      </w:rPr>
    </w:lvl>
    <w:lvl w:ilvl="6" w:tplc="04240001" w:tentative="1">
      <w:start w:val="1"/>
      <w:numFmt w:val="bullet"/>
      <w:lvlText w:val=""/>
      <w:lvlJc w:val="left"/>
      <w:pPr>
        <w:ind w:left="5349" w:hanging="360"/>
      </w:pPr>
      <w:rPr>
        <w:rFonts w:ascii="Symbol" w:hAnsi="Symbol" w:hint="default"/>
      </w:rPr>
    </w:lvl>
    <w:lvl w:ilvl="7" w:tplc="04240003" w:tentative="1">
      <w:start w:val="1"/>
      <w:numFmt w:val="bullet"/>
      <w:lvlText w:val="o"/>
      <w:lvlJc w:val="left"/>
      <w:pPr>
        <w:ind w:left="6069" w:hanging="360"/>
      </w:pPr>
      <w:rPr>
        <w:rFonts w:ascii="Courier New" w:hAnsi="Courier New" w:cs="Courier New" w:hint="default"/>
      </w:rPr>
    </w:lvl>
    <w:lvl w:ilvl="8" w:tplc="04240005" w:tentative="1">
      <w:start w:val="1"/>
      <w:numFmt w:val="bullet"/>
      <w:lvlText w:val=""/>
      <w:lvlJc w:val="left"/>
      <w:pPr>
        <w:ind w:left="6789" w:hanging="360"/>
      </w:pPr>
      <w:rPr>
        <w:rFonts w:ascii="Wingdings" w:hAnsi="Wingdings" w:hint="default"/>
      </w:rPr>
    </w:lvl>
  </w:abstractNum>
  <w:abstractNum w:abstractNumId="79" w15:restartNumberingAfterBreak="0">
    <w:nsid w:val="7FA368E4"/>
    <w:multiLevelType w:val="hybridMultilevel"/>
    <w:tmpl w:val="58E25162"/>
    <w:lvl w:ilvl="0" w:tplc="04240017">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num w:numId="1">
    <w:abstractNumId w:val="64"/>
  </w:num>
  <w:num w:numId="2">
    <w:abstractNumId w:val="51"/>
  </w:num>
  <w:num w:numId="3">
    <w:abstractNumId w:val="39"/>
  </w:num>
  <w:num w:numId="4">
    <w:abstractNumId w:val="60"/>
  </w:num>
  <w:num w:numId="5">
    <w:abstractNumId w:val="33"/>
  </w:num>
  <w:num w:numId="6">
    <w:abstractNumId w:val="62"/>
  </w:num>
  <w:num w:numId="7">
    <w:abstractNumId w:val="65"/>
  </w:num>
  <w:num w:numId="8">
    <w:abstractNumId w:val="56"/>
  </w:num>
  <w:num w:numId="9">
    <w:abstractNumId w:val="37"/>
  </w:num>
  <w:num w:numId="10">
    <w:abstractNumId w:val="35"/>
  </w:num>
  <w:num w:numId="11">
    <w:abstractNumId w:val="0"/>
  </w:num>
  <w:num w:numId="12">
    <w:abstractNumId w:val="30"/>
  </w:num>
  <w:num w:numId="13">
    <w:abstractNumId w:val="68"/>
  </w:num>
  <w:num w:numId="14">
    <w:abstractNumId w:val="14"/>
  </w:num>
  <w:num w:numId="15">
    <w:abstractNumId w:val="20"/>
  </w:num>
  <w:num w:numId="16">
    <w:abstractNumId w:val="55"/>
  </w:num>
  <w:num w:numId="17">
    <w:abstractNumId w:val="13"/>
  </w:num>
  <w:num w:numId="18">
    <w:abstractNumId w:val="34"/>
  </w:num>
  <w:num w:numId="19">
    <w:abstractNumId w:val="13"/>
    <w:lvlOverride w:ilvl="0">
      <w:startOverride w:val="4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1"/>
  </w:num>
  <w:num w:numId="21">
    <w:abstractNumId w:val="4"/>
  </w:num>
  <w:num w:numId="22">
    <w:abstractNumId w:val="36"/>
  </w:num>
  <w:num w:numId="23">
    <w:abstractNumId w:val="72"/>
  </w:num>
  <w:num w:numId="24">
    <w:abstractNumId w:val="1"/>
  </w:num>
  <w:num w:numId="25">
    <w:abstractNumId w:val="47"/>
  </w:num>
  <w:num w:numId="26">
    <w:abstractNumId w:val="2"/>
  </w:num>
  <w:num w:numId="27">
    <w:abstractNumId w:val="5"/>
  </w:num>
  <w:num w:numId="28">
    <w:abstractNumId w:val="16"/>
  </w:num>
  <w:num w:numId="29">
    <w:abstractNumId w:val="58"/>
  </w:num>
  <w:num w:numId="30">
    <w:abstractNumId w:val="43"/>
  </w:num>
  <w:num w:numId="31">
    <w:abstractNumId w:val="70"/>
  </w:num>
  <w:num w:numId="32">
    <w:abstractNumId w:val="18"/>
  </w:num>
  <w:num w:numId="33">
    <w:abstractNumId w:val="59"/>
  </w:num>
  <w:num w:numId="34">
    <w:abstractNumId w:val="50"/>
  </w:num>
  <w:num w:numId="35">
    <w:abstractNumId w:val="53"/>
  </w:num>
  <w:num w:numId="36">
    <w:abstractNumId w:val="6"/>
  </w:num>
  <w:num w:numId="37">
    <w:abstractNumId w:val="21"/>
  </w:num>
  <w:num w:numId="38">
    <w:abstractNumId w:val="63"/>
  </w:num>
  <w:num w:numId="39">
    <w:abstractNumId w:val="57"/>
  </w:num>
  <w:num w:numId="40">
    <w:abstractNumId w:val="75"/>
  </w:num>
  <w:num w:numId="41">
    <w:abstractNumId w:val="11"/>
  </w:num>
  <w:num w:numId="42">
    <w:abstractNumId w:val="67"/>
  </w:num>
  <w:num w:numId="43">
    <w:abstractNumId w:val="46"/>
  </w:num>
  <w:num w:numId="44">
    <w:abstractNumId w:val="23"/>
  </w:num>
  <w:num w:numId="45">
    <w:abstractNumId w:val="31"/>
  </w:num>
  <w:num w:numId="46">
    <w:abstractNumId w:val="61"/>
  </w:num>
  <w:num w:numId="47">
    <w:abstractNumId w:val="69"/>
  </w:num>
  <w:num w:numId="48">
    <w:abstractNumId w:val="48"/>
  </w:num>
  <w:num w:numId="49">
    <w:abstractNumId w:val="15"/>
  </w:num>
  <w:num w:numId="50">
    <w:abstractNumId w:val="28"/>
  </w:num>
  <w:num w:numId="51">
    <w:abstractNumId w:val="54"/>
  </w:num>
  <w:num w:numId="52">
    <w:abstractNumId w:val="27"/>
  </w:num>
  <w:num w:numId="53">
    <w:abstractNumId w:val="12"/>
  </w:num>
  <w:num w:numId="54">
    <w:abstractNumId w:val="74"/>
  </w:num>
  <w:num w:numId="55">
    <w:abstractNumId w:val="73"/>
  </w:num>
  <w:num w:numId="56">
    <w:abstractNumId w:val="3"/>
  </w:num>
  <w:num w:numId="57">
    <w:abstractNumId w:val="17"/>
  </w:num>
  <w:num w:numId="58">
    <w:abstractNumId w:val="29"/>
  </w:num>
  <w:num w:numId="59">
    <w:abstractNumId w:val="44"/>
  </w:num>
  <w:num w:numId="60">
    <w:abstractNumId w:val="25"/>
  </w:num>
  <w:num w:numId="61">
    <w:abstractNumId w:val="40"/>
  </w:num>
  <w:num w:numId="62">
    <w:abstractNumId w:val="42"/>
  </w:num>
  <w:num w:numId="63">
    <w:abstractNumId w:val="38"/>
  </w:num>
  <w:num w:numId="64">
    <w:abstractNumId w:val="32"/>
  </w:num>
  <w:num w:numId="65">
    <w:abstractNumId w:val="78"/>
  </w:num>
  <w:num w:numId="66">
    <w:abstractNumId w:val="52"/>
  </w:num>
  <w:num w:numId="67">
    <w:abstractNumId w:val="49"/>
  </w:num>
  <w:num w:numId="68">
    <w:abstractNumId w:val="24"/>
  </w:num>
  <w:num w:numId="69">
    <w:abstractNumId w:val="7"/>
  </w:num>
  <w:num w:numId="70">
    <w:abstractNumId w:val="79"/>
  </w:num>
  <w:num w:numId="71">
    <w:abstractNumId w:val="19"/>
  </w:num>
  <w:num w:numId="72">
    <w:abstractNumId w:val="22"/>
  </w:num>
  <w:num w:numId="73">
    <w:abstractNumId w:val="66"/>
  </w:num>
  <w:num w:numId="74">
    <w:abstractNumId w:val="77"/>
  </w:num>
  <w:num w:numId="75">
    <w:abstractNumId w:val="10"/>
  </w:num>
  <w:num w:numId="76">
    <w:abstractNumId w:val="41"/>
  </w:num>
  <w:num w:numId="77">
    <w:abstractNumId w:val="76"/>
  </w:num>
  <w:num w:numId="78">
    <w:abstractNumId w:val="45"/>
  </w:num>
  <w:num w:numId="79">
    <w:abstractNumId w:val="26"/>
  </w:num>
  <w:num w:numId="80">
    <w:abstractNumId w:val="9"/>
  </w:num>
  <w:num w:numId="81">
    <w:abstractNumId w:val="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GB" w:vendorID="8" w:dllVersion="513" w:checkStyle="1"/>
  <w:activeWritingStyle w:appName="MSWord" w:lang="en-US" w:vendorID="8" w:dllVersion="513" w:checkStyle="1"/>
  <w:proofState w:spelling="clean" w:grammar="clean"/>
  <w:attachedTemplate r:id="rId1"/>
  <w:defaultTabStop w:val="720"/>
  <w:hyphenationZone w:val="142"/>
  <w:doNotHyphenateCaps/>
  <w:evenAndOddHeaders/>
  <w:displayHorizontalDrawingGridEvery w:val="0"/>
  <w:displayVerticalDrawingGridEvery w:val="0"/>
  <w:doNotUseMarginsForDrawingGridOrigin/>
  <w:noPunctuationKerning/>
  <w:characterSpacingControl w:val="doNotCompress"/>
  <w:savePreviewPicture/>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MSR"/>
  </w:docVars>
  <w:rsids>
    <w:rsidRoot w:val="00A47700"/>
    <w:rsid w:val="000001FC"/>
    <w:rsid w:val="000009FF"/>
    <w:rsid w:val="00001076"/>
    <w:rsid w:val="0000417E"/>
    <w:rsid w:val="000047F1"/>
    <w:rsid w:val="00004A0A"/>
    <w:rsid w:val="0000569A"/>
    <w:rsid w:val="00005A27"/>
    <w:rsid w:val="00005CCB"/>
    <w:rsid w:val="00005FBC"/>
    <w:rsid w:val="00005FF6"/>
    <w:rsid w:val="00006A3D"/>
    <w:rsid w:val="00006ACE"/>
    <w:rsid w:val="00007548"/>
    <w:rsid w:val="000076F1"/>
    <w:rsid w:val="000121CA"/>
    <w:rsid w:val="000159C7"/>
    <w:rsid w:val="00015B95"/>
    <w:rsid w:val="00016C58"/>
    <w:rsid w:val="00023F0B"/>
    <w:rsid w:val="00024992"/>
    <w:rsid w:val="00024D7D"/>
    <w:rsid w:val="000263A8"/>
    <w:rsid w:val="00027D05"/>
    <w:rsid w:val="000327AF"/>
    <w:rsid w:val="000328D5"/>
    <w:rsid w:val="000335A6"/>
    <w:rsid w:val="00036457"/>
    <w:rsid w:val="000366CA"/>
    <w:rsid w:val="00041A54"/>
    <w:rsid w:val="000420BD"/>
    <w:rsid w:val="00042D0E"/>
    <w:rsid w:val="000476BD"/>
    <w:rsid w:val="00051682"/>
    <w:rsid w:val="0005262C"/>
    <w:rsid w:val="000528DA"/>
    <w:rsid w:val="0005470C"/>
    <w:rsid w:val="0005534A"/>
    <w:rsid w:val="00057F2C"/>
    <w:rsid w:val="00060366"/>
    <w:rsid w:val="00061524"/>
    <w:rsid w:val="00062A63"/>
    <w:rsid w:val="0006558B"/>
    <w:rsid w:val="00065AEE"/>
    <w:rsid w:val="00066B67"/>
    <w:rsid w:val="00067431"/>
    <w:rsid w:val="000704A7"/>
    <w:rsid w:val="000729E8"/>
    <w:rsid w:val="000730BA"/>
    <w:rsid w:val="00074D52"/>
    <w:rsid w:val="00075935"/>
    <w:rsid w:val="000764C5"/>
    <w:rsid w:val="00080AD9"/>
    <w:rsid w:val="000811E4"/>
    <w:rsid w:val="00081B03"/>
    <w:rsid w:val="00081E02"/>
    <w:rsid w:val="00084846"/>
    <w:rsid w:val="000861E6"/>
    <w:rsid w:val="00086D05"/>
    <w:rsid w:val="000937B1"/>
    <w:rsid w:val="00094047"/>
    <w:rsid w:val="00094E9F"/>
    <w:rsid w:val="000979EC"/>
    <w:rsid w:val="00097E61"/>
    <w:rsid w:val="000A160D"/>
    <w:rsid w:val="000A3735"/>
    <w:rsid w:val="000A490F"/>
    <w:rsid w:val="000A514D"/>
    <w:rsid w:val="000B3EB2"/>
    <w:rsid w:val="000B4758"/>
    <w:rsid w:val="000B6EB7"/>
    <w:rsid w:val="000B6F63"/>
    <w:rsid w:val="000C01B0"/>
    <w:rsid w:val="000C0B89"/>
    <w:rsid w:val="000C168E"/>
    <w:rsid w:val="000C1818"/>
    <w:rsid w:val="000C1D65"/>
    <w:rsid w:val="000C452B"/>
    <w:rsid w:val="000C64B5"/>
    <w:rsid w:val="000D0D61"/>
    <w:rsid w:val="000D1A46"/>
    <w:rsid w:val="000D1F91"/>
    <w:rsid w:val="000D3D8A"/>
    <w:rsid w:val="000D45E8"/>
    <w:rsid w:val="000D6374"/>
    <w:rsid w:val="000D6E06"/>
    <w:rsid w:val="000D7564"/>
    <w:rsid w:val="000D7D81"/>
    <w:rsid w:val="000E32E9"/>
    <w:rsid w:val="000E479D"/>
    <w:rsid w:val="000F0307"/>
    <w:rsid w:val="000F0517"/>
    <w:rsid w:val="000F1680"/>
    <w:rsid w:val="000F25B1"/>
    <w:rsid w:val="000F32AB"/>
    <w:rsid w:val="000F37EA"/>
    <w:rsid w:val="000F4626"/>
    <w:rsid w:val="000F4E37"/>
    <w:rsid w:val="000F530D"/>
    <w:rsid w:val="000F76F1"/>
    <w:rsid w:val="001013C5"/>
    <w:rsid w:val="001024A7"/>
    <w:rsid w:val="001033EE"/>
    <w:rsid w:val="001035D0"/>
    <w:rsid w:val="001044D6"/>
    <w:rsid w:val="00104502"/>
    <w:rsid w:val="00104551"/>
    <w:rsid w:val="001045EB"/>
    <w:rsid w:val="00104B65"/>
    <w:rsid w:val="00105DF9"/>
    <w:rsid w:val="0011038A"/>
    <w:rsid w:val="001120AD"/>
    <w:rsid w:val="001135C0"/>
    <w:rsid w:val="00115AE0"/>
    <w:rsid w:val="00116007"/>
    <w:rsid w:val="0012004F"/>
    <w:rsid w:val="00123137"/>
    <w:rsid w:val="001231A1"/>
    <w:rsid w:val="0012406B"/>
    <w:rsid w:val="001249CC"/>
    <w:rsid w:val="00125BBA"/>
    <w:rsid w:val="001271DD"/>
    <w:rsid w:val="0012764F"/>
    <w:rsid w:val="00130EB4"/>
    <w:rsid w:val="00131A9B"/>
    <w:rsid w:val="00133A15"/>
    <w:rsid w:val="0013529C"/>
    <w:rsid w:val="001358B7"/>
    <w:rsid w:val="0013735D"/>
    <w:rsid w:val="00145242"/>
    <w:rsid w:val="00146A7A"/>
    <w:rsid w:val="001474A6"/>
    <w:rsid w:val="00152B81"/>
    <w:rsid w:val="00153001"/>
    <w:rsid w:val="00154615"/>
    <w:rsid w:val="00157521"/>
    <w:rsid w:val="001578C4"/>
    <w:rsid w:val="0016127C"/>
    <w:rsid w:val="00162261"/>
    <w:rsid w:val="001624D5"/>
    <w:rsid w:val="00163828"/>
    <w:rsid w:val="0016496D"/>
    <w:rsid w:val="00170761"/>
    <w:rsid w:val="00173588"/>
    <w:rsid w:val="00175EEC"/>
    <w:rsid w:val="00180C66"/>
    <w:rsid w:val="00182067"/>
    <w:rsid w:val="001825F2"/>
    <w:rsid w:val="00183787"/>
    <w:rsid w:val="001847F1"/>
    <w:rsid w:val="00184A9B"/>
    <w:rsid w:val="001869D3"/>
    <w:rsid w:val="00187146"/>
    <w:rsid w:val="00192A8A"/>
    <w:rsid w:val="00193DDB"/>
    <w:rsid w:val="00193F76"/>
    <w:rsid w:val="001961EE"/>
    <w:rsid w:val="00196574"/>
    <w:rsid w:val="001966BA"/>
    <w:rsid w:val="00196856"/>
    <w:rsid w:val="001A0DDA"/>
    <w:rsid w:val="001A11E1"/>
    <w:rsid w:val="001A160D"/>
    <w:rsid w:val="001A3988"/>
    <w:rsid w:val="001A3DEB"/>
    <w:rsid w:val="001A6390"/>
    <w:rsid w:val="001A6EFF"/>
    <w:rsid w:val="001B31C1"/>
    <w:rsid w:val="001B62D8"/>
    <w:rsid w:val="001B6D17"/>
    <w:rsid w:val="001B6D18"/>
    <w:rsid w:val="001B78DC"/>
    <w:rsid w:val="001C024D"/>
    <w:rsid w:val="001C4158"/>
    <w:rsid w:val="001C56F5"/>
    <w:rsid w:val="001C7476"/>
    <w:rsid w:val="001C7E95"/>
    <w:rsid w:val="001D3062"/>
    <w:rsid w:val="001D3A0B"/>
    <w:rsid w:val="001D4AB8"/>
    <w:rsid w:val="001D5770"/>
    <w:rsid w:val="001D5B79"/>
    <w:rsid w:val="001D6152"/>
    <w:rsid w:val="001D7C07"/>
    <w:rsid w:val="001E2108"/>
    <w:rsid w:val="001E5662"/>
    <w:rsid w:val="001F07DD"/>
    <w:rsid w:val="001F09C4"/>
    <w:rsid w:val="001F210A"/>
    <w:rsid w:val="001F52F9"/>
    <w:rsid w:val="001F7DFE"/>
    <w:rsid w:val="0020083D"/>
    <w:rsid w:val="00200A1B"/>
    <w:rsid w:val="002023CA"/>
    <w:rsid w:val="00202DA8"/>
    <w:rsid w:val="002056DD"/>
    <w:rsid w:val="002124C8"/>
    <w:rsid w:val="00212C2C"/>
    <w:rsid w:val="00212FA2"/>
    <w:rsid w:val="00214894"/>
    <w:rsid w:val="002159E7"/>
    <w:rsid w:val="00220785"/>
    <w:rsid w:val="00223C66"/>
    <w:rsid w:val="00223FFC"/>
    <w:rsid w:val="00224CE5"/>
    <w:rsid w:val="00226B21"/>
    <w:rsid w:val="00232B0E"/>
    <w:rsid w:val="00232C58"/>
    <w:rsid w:val="0023313B"/>
    <w:rsid w:val="00233DDE"/>
    <w:rsid w:val="00234127"/>
    <w:rsid w:val="0023686B"/>
    <w:rsid w:val="00236A1F"/>
    <w:rsid w:val="00237256"/>
    <w:rsid w:val="00237635"/>
    <w:rsid w:val="002427EC"/>
    <w:rsid w:val="002442E9"/>
    <w:rsid w:val="00245815"/>
    <w:rsid w:val="00246377"/>
    <w:rsid w:val="00246F67"/>
    <w:rsid w:val="00247304"/>
    <w:rsid w:val="00247A18"/>
    <w:rsid w:val="002505FC"/>
    <w:rsid w:val="00252FB8"/>
    <w:rsid w:val="00255110"/>
    <w:rsid w:val="00255C39"/>
    <w:rsid w:val="00257D94"/>
    <w:rsid w:val="00260680"/>
    <w:rsid w:val="00264E63"/>
    <w:rsid w:val="0026546D"/>
    <w:rsid w:val="00265661"/>
    <w:rsid w:val="0027126E"/>
    <w:rsid w:val="00273044"/>
    <w:rsid w:val="00273D66"/>
    <w:rsid w:val="0027599D"/>
    <w:rsid w:val="00275A23"/>
    <w:rsid w:val="002773A0"/>
    <w:rsid w:val="00277F2C"/>
    <w:rsid w:val="0028091A"/>
    <w:rsid w:val="00281290"/>
    <w:rsid w:val="002822BA"/>
    <w:rsid w:val="00285622"/>
    <w:rsid w:val="00286815"/>
    <w:rsid w:val="00286AE0"/>
    <w:rsid w:val="002907D0"/>
    <w:rsid w:val="002942FD"/>
    <w:rsid w:val="002951D2"/>
    <w:rsid w:val="002959E3"/>
    <w:rsid w:val="00295AEF"/>
    <w:rsid w:val="0029658D"/>
    <w:rsid w:val="002A0738"/>
    <w:rsid w:val="002A10BE"/>
    <w:rsid w:val="002A731D"/>
    <w:rsid w:val="002B064A"/>
    <w:rsid w:val="002B326A"/>
    <w:rsid w:val="002B3BCB"/>
    <w:rsid w:val="002B3EB6"/>
    <w:rsid w:val="002B470C"/>
    <w:rsid w:val="002B7120"/>
    <w:rsid w:val="002B7461"/>
    <w:rsid w:val="002B7E1C"/>
    <w:rsid w:val="002C2945"/>
    <w:rsid w:val="002C2E5E"/>
    <w:rsid w:val="002C5476"/>
    <w:rsid w:val="002C606B"/>
    <w:rsid w:val="002D0278"/>
    <w:rsid w:val="002D2306"/>
    <w:rsid w:val="002D687D"/>
    <w:rsid w:val="002E10F4"/>
    <w:rsid w:val="002E16BD"/>
    <w:rsid w:val="002E1A9B"/>
    <w:rsid w:val="002E3D3F"/>
    <w:rsid w:val="002E661F"/>
    <w:rsid w:val="002E685B"/>
    <w:rsid w:val="002F00CD"/>
    <w:rsid w:val="002F128B"/>
    <w:rsid w:val="002F1315"/>
    <w:rsid w:val="002F1B50"/>
    <w:rsid w:val="002F269A"/>
    <w:rsid w:val="002F52A5"/>
    <w:rsid w:val="002F65C3"/>
    <w:rsid w:val="002F681A"/>
    <w:rsid w:val="0030017C"/>
    <w:rsid w:val="0030118C"/>
    <w:rsid w:val="003019F0"/>
    <w:rsid w:val="00301BB8"/>
    <w:rsid w:val="00301E5E"/>
    <w:rsid w:val="00303B01"/>
    <w:rsid w:val="00305A1C"/>
    <w:rsid w:val="003068B9"/>
    <w:rsid w:val="00306A99"/>
    <w:rsid w:val="00306D89"/>
    <w:rsid w:val="00307F61"/>
    <w:rsid w:val="0031123F"/>
    <w:rsid w:val="0031350B"/>
    <w:rsid w:val="003162D2"/>
    <w:rsid w:val="003204F2"/>
    <w:rsid w:val="00320B20"/>
    <w:rsid w:val="003216A3"/>
    <w:rsid w:val="00325862"/>
    <w:rsid w:val="0033114D"/>
    <w:rsid w:val="00331545"/>
    <w:rsid w:val="0033193A"/>
    <w:rsid w:val="0033440F"/>
    <w:rsid w:val="0033681E"/>
    <w:rsid w:val="00337EDD"/>
    <w:rsid w:val="00340571"/>
    <w:rsid w:val="00341145"/>
    <w:rsid w:val="003422DB"/>
    <w:rsid w:val="00344821"/>
    <w:rsid w:val="00345980"/>
    <w:rsid w:val="00354BF4"/>
    <w:rsid w:val="00356BC2"/>
    <w:rsid w:val="00357885"/>
    <w:rsid w:val="00361220"/>
    <w:rsid w:val="003626DB"/>
    <w:rsid w:val="003646CD"/>
    <w:rsid w:val="00365981"/>
    <w:rsid w:val="00367120"/>
    <w:rsid w:val="00367834"/>
    <w:rsid w:val="00374CAC"/>
    <w:rsid w:val="00374E4D"/>
    <w:rsid w:val="00381212"/>
    <w:rsid w:val="003819CD"/>
    <w:rsid w:val="0038424A"/>
    <w:rsid w:val="00386CA6"/>
    <w:rsid w:val="00387A0A"/>
    <w:rsid w:val="00392E2A"/>
    <w:rsid w:val="00394CA3"/>
    <w:rsid w:val="003969C7"/>
    <w:rsid w:val="003A0CF9"/>
    <w:rsid w:val="003A4691"/>
    <w:rsid w:val="003B1260"/>
    <w:rsid w:val="003B1CF3"/>
    <w:rsid w:val="003B259A"/>
    <w:rsid w:val="003B3449"/>
    <w:rsid w:val="003B442C"/>
    <w:rsid w:val="003B5704"/>
    <w:rsid w:val="003B6A0F"/>
    <w:rsid w:val="003C04E5"/>
    <w:rsid w:val="003C2346"/>
    <w:rsid w:val="003C32CF"/>
    <w:rsid w:val="003C4479"/>
    <w:rsid w:val="003C45C7"/>
    <w:rsid w:val="003D1F60"/>
    <w:rsid w:val="003D5D2D"/>
    <w:rsid w:val="003D5E2F"/>
    <w:rsid w:val="003D6323"/>
    <w:rsid w:val="003D6E9B"/>
    <w:rsid w:val="003D7D73"/>
    <w:rsid w:val="003E384C"/>
    <w:rsid w:val="003E3A51"/>
    <w:rsid w:val="003E5BA3"/>
    <w:rsid w:val="003E6D4C"/>
    <w:rsid w:val="003E716C"/>
    <w:rsid w:val="003F01D4"/>
    <w:rsid w:val="003F0427"/>
    <w:rsid w:val="003F0CA0"/>
    <w:rsid w:val="003F1C40"/>
    <w:rsid w:val="003F3A07"/>
    <w:rsid w:val="003F3E20"/>
    <w:rsid w:val="003F40A1"/>
    <w:rsid w:val="003F42CF"/>
    <w:rsid w:val="003F4342"/>
    <w:rsid w:val="003F7ACB"/>
    <w:rsid w:val="004018A2"/>
    <w:rsid w:val="00405BC5"/>
    <w:rsid w:val="00406941"/>
    <w:rsid w:val="00407D19"/>
    <w:rsid w:val="0041000D"/>
    <w:rsid w:val="00410EBA"/>
    <w:rsid w:val="00413797"/>
    <w:rsid w:val="00416478"/>
    <w:rsid w:val="00416FA2"/>
    <w:rsid w:val="0042146F"/>
    <w:rsid w:val="00422A30"/>
    <w:rsid w:val="004252D1"/>
    <w:rsid w:val="00425E5F"/>
    <w:rsid w:val="00426779"/>
    <w:rsid w:val="00427D44"/>
    <w:rsid w:val="00430404"/>
    <w:rsid w:val="0043117C"/>
    <w:rsid w:val="004311CF"/>
    <w:rsid w:val="00431EEE"/>
    <w:rsid w:val="004325FC"/>
    <w:rsid w:val="00432681"/>
    <w:rsid w:val="0043289F"/>
    <w:rsid w:val="00433EBC"/>
    <w:rsid w:val="004344F2"/>
    <w:rsid w:val="00435F97"/>
    <w:rsid w:val="00437E25"/>
    <w:rsid w:val="004412E8"/>
    <w:rsid w:val="00444C77"/>
    <w:rsid w:val="00444F84"/>
    <w:rsid w:val="004479EE"/>
    <w:rsid w:val="00447A19"/>
    <w:rsid w:val="00447B55"/>
    <w:rsid w:val="00447F27"/>
    <w:rsid w:val="00450539"/>
    <w:rsid w:val="00450CDB"/>
    <w:rsid w:val="00453E82"/>
    <w:rsid w:val="004547AD"/>
    <w:rsid w:val="00454FA7"/>
    <w:rsid w:val="004563CC"/>
    <w:rsid w:val="00457A3A"/>
    <w:rsid w:val="00457D8D"/>
    <w:rsid w:val="00460DB3"/>
    <w:rsid w:val="00461415"/>
    <w:rsid w:val="00461B91"/>
    <w:rsid w:val="00463F70"/>
    <w:rsid w:val="004646AF"/>
    <w:rsid w:val="00465F48"/>
    <w:rsid w:val="00467165"/>
    <w:rsid w:val="004705EF"/>
    <w:rsid w:val="00470EFA"/>
    <w:rsid w:val="0047339E"/>
    <w:rsid w:val="00473720"/>
    <w:rsid w:val="00477ABF"/>
    <w:rsid w:val="004805FD"/>
    <w:rsid w:val="00481FDC"/>
    <w:rsid w:val="00482309"/>
    <w:rsid w:val="00485A90"/>
    <w:rsid w:val="0049104D"/>
    <w:rsid w:val="00491197"/>
    <w:rsid w:val="00495FC6"/>
    <w:rsid w:val="004A0FF6"/>
    <w:rsid w:val="004A1F71"/>
    <w:rsid w:val="004A6016"/>
    <w:rsid w:val="004A76D0"/>
    <w:rsid w:val="004A7958"/>
    <w:rsid w:val="004B18F9"/>
    <w:rsid w:val="004B1EF0"/>
    <w:rsid w:val="004B23F9"/>
    <w:rsid w:val="004B26D3"/>
    <w:rsid w:val="004B2A91"/>
    <w:rsid w:val="004B3B49"/>
    <w:rsid w:val="004B5BCA"/>
    <w:rsid w:val="004B5D69"/>
    <w:rsid w:val="004C0206"/>
    <w:rsid w:val="004C04CE"/>
    <w:rsid w:val="004C08DE"/>
    <w:rsid w:val="004C09CD"/>
    <w:rsid w:val="004C0B8C"/>
    <w:rsid w:val="004C1486"/>
    <w:rsid w:val="004C25E0"/>
    <w:rsid w:val="004C4044"/>
    <w:rsid w:val="004C6541"/>
    <w:rsid w:val="004C7F9A"/>
    <w:rsid w:val="004D05A4"/>
    <w:rsid w:val="004D0BB9"/>
    <w:rsid w:val="004D0C15"/>
    <w:rsid w:val="004D1C66"/>
    <w:rsid w:val="004D2A54"/>
    <w:rsid w:val="004D58F9"/>
    <w:rsid w:val="004D7025"/>
    <w:rsid w:val="004D7620"/>
    <w:rsid w:val="004E0385"/>
    <w:rsid w:val="004E0410"/>
    <w:rsid w:val="004E053F"/>
    <w:rsid w:val="004E2D6F"/>
    <w:rsid w:val="004E3455"/>
    <w:rsid w:val="004E4F75"/>
    <w:rsid w:val="004E5165"/>
    <w:rsid w:val="004F0EE1"/>
    <w:rsid w:val="004F171E"/>
    <w:rsid w:val="004F1A2A"/>
    <w:rsid w:val="004F2A18"/>
    <w:rsid w:val="004F2D45"/>
    <w:rsid w:val="004F3A16"/>
    <w:rsid w:val="004F3CB3"/>
    <w:rsid w:val="004F3E82"/>
    <w:rsid w:val="004F4316"/>
    <w:rsid w:val="004F7293"/>
    <w:rsid w:val="004F7E3F"/>
    <w:rsid w:val="004F7FFA"/>
    <w:rsid w:val="00500ECC"/>
    <w:rsid w:val="00502679"/>
    <w:rsid w:val="00502F17"/>
    <w:rsid w:val="00510AFD"/>
    <w:rsid w:val="005117FA"/>
    <w:rsid w:val="005122F1"/>
    <w:rsid w:val="00512316"/>
    <w:rsid w:val="00513B83"/>
    <w:rsid w:val="00513C60"/>
    <w:rsid w:val="00514650"/>
    <w:rsid w:val="00516076"/>
    <w:rsid w:val="005232DC"/>
    <w:rsid w:val="00523A60"/>
    <w:rsid w:val="005252ED"/>
    <w:rsid w:val="005255A5"/>
    <w:rsid w:val="0052615F"/>
    <w:rsid w:val="005266A8"/>
    <w:rsid w:val="00526B95"/>
    <w:rsid w:val="00526EBE"/>
    <w:rsid w:val="00527523"/>
    <w:rsid w:val="00527BE9"/>
    <w:rsid w:val="00531CCC"/>
    <w:rsid w:val="0053547D"/>
    <w:rsid w:val="00535BCD"/>
    <w:rsid w:val="00535D93"/>
    <w:rsid w:val="005362F2"/>
    <w:rsid w:val="00540049"/>
    <w:rsid w:val="0054077C"/>
    <w:rsid w:val="00541263"/>
    <w:rsid w:val="00541F69"/>
    <w:rsid w:val="00543705"/>
    <w:rsid w:val="00545721"/>
    <w:rsid w:val="00551CB0"/>
    <w:rsid w:val="0055380D"/>
    <w:rsid w:val="0055493C"/>
    <w:rsid w:val="00555086"/>
    <w:rsid w:val="00556020"/>
    <w:rsid w:val="00556CB2"/>
    <w:rsid w:val="00560B30"/>
    <w:rsid w:val="0056120C"/>
    <w:rsid w:val="00561916"/>
    <w:rsid w:val="005644A3"/>
    <w:rsid w:val="00565756"/>
    <w:rsid w:val="00565D69"/>
    <w:rsid w:val="00566323"/>
    <w:rsid w:val="00570E8E"/>
    <w:rsid w:val="00572095"/>
    <w:rsid w:val="0057282C"/>
    <w:rsid w:val="00572ADA"/>
    <w:rsid w:val="00572F7D"/>
    <w:rsid w:val="005744A1"/>
    <w:rsid w:val="00576813"/>
    <w:rsid w:val="005803B4"/>
    <w:rsid w:val="00580EA7"/>
    <w:rsid w:val="0058173C"/>
    <w:rsid w:val="005817D9"/>
    <w:rsid w:val="005859F9"/>
    <w:rsid w:val="00585B20"/>
    <w:rsid w:val="00586DB2"/>
    <w:rsid w:val="00587F12"/>
    <w:rsid w:val="00593E38"/>
    <w:rsid w:val="00593F17"/>
    <w:rsid w:val="00594FB4"/>
    <w:rsid w:val="0059516D"/>
    <w:rsid w:val="00595315"/>
    <w:rsid w:val="005953F8"/>
    <w:rsid w:val="00595FED"/>
    <w:rsid w:val="00596657"/>
    <w:rsid w:val="00596DFE"/>
    <w:rsid w:val="005A11CB"/>
    <w:rsid w:val="005A17B2"/>
    <w:rsid w:val="005A4EC8"/>
    <w:rsid w:val="005A5BE7"/>
    <w:rsid w:val="005A63FE"/>
    <w:rsid w:val="005B2F4C"/>
    <w:rsid w:val="005B34B3"/>
    <w:rsid w:val="005B3AC3"/>
    <w:rsid w:val="005B3E5A"/>
    <w:rsid w:val="005B5513"/>
    <w:rsid w:val="005B5B3B"/>
    <w:rsid w:val="005B650C"/>
    <w:rsid w:val="005B6696"/>
    <w:rsid w:val="005C249D"/>
    <w:rsid w:val="005C2C23"/>
    <w:rsid w:val="005C4AC1"/>
    <w:rsid w:val="005C508C"/>
    <w:rsid w:val="005C6B39"/>
    <w:rsid w:val="005C7366"/>
    <w:rsid w:val="005D13CA"/>
    <w:rsid w:val="005D2CC5"/>
    <w:rsid w:val="005D5231"/>
    <w:rsid w:val="005E0338"/>
    <w:rsid w:val="005E1D8E"/>
    <w:rsid w:val="005E47B3"/>
    <w:rsid w:val="005E68FE"/>
    <w:rsid w:val="005E6C48"/>
    <w:rsid w:val="005F08EF"/>
    <w:rsid w:val="005F1CEF"/>
    <w:rsid w:val="005F38E9"/>
    <w:rsid w:val="005F695D"/>
    <w:rsid w:val="00600D4C"/>
    <w:rsid w:val="00605E8E"/>
    <w:rsid w:val="0060629F"/>
    <w:rsid w:val="00607B0D"/>
    <w:rsid w:val="00607CCD"/>
    <w:rsid w:val="0061001F"/>
    <w:rsid w:val="006108CC"/>
    <w:rsid w:val="00610BAD"/>
    <w:rsid w:val="00611444"/>
    <w:rsid w:val="00611A7F"/>
    <w:rsid w:val="00613748"/>
    <w:rsid w:val="00614AE7"/>
    <w:rsid w:val="00616E23"/>
    <w:rsid w:val="0062233F"/>
    <w:rsid w:val="00623504"/>
    <w:rsid w:val="00626427"/>
    <w:rsid w:val="00630F15"/>
    <w:rsid w:val="006320BC"/>
    <w:rsid w:val="006325D5"/>
    <w:rsid w:val="0063263B"/>
    <w:rsid w:val="00633587"/>
    <w:rsid w:val="00633BB7"/>
    <w:rsid w:val="00635F34"/>
    <w:rsid w:val="0063635A"/>
    <w:rsid w:val="00637481"/>
    <w:rsid w:val="00637E48"/>
    <w:rsid w:val="006407D5"/>
    <w:rsid w:val="00643E66"/>
    <w:rsid w:val="006444E9"/>
    <w:rsid w:val="006449CE"/>
    <w:rsid w:val="00644A22"/>
    <w:rsid w:val="00644FBD"/>
    <w:rsid w:val="0064510A"/>
    <w:rsid w:val="006471A1"/>
    <w:rsid w:val="0064731C"/>
    <w:rsid w:val="00650798"/>
    <w:rsid w:val="00651DBB"/>
    <w:rsid w:val="006525E4"/>
    <w:rsid w:val="00655833"/>
    <w:rsid w:val="00655E0B"/>
    <w:rsid w:val="00656262"/>
    <w:rsid w:val="00656D27"/>
    <w:rsid w:val="0066087E"/>
    <w:rsid w:val="00662071"/>
    <w:rsid w:val="0066337D"/>
    <w:rsid w:val="006637F6"/>
    <w:rsid w:val="006646B1"/>
    <w:rsid w:val="00665110"/>
    <w:rsid w:val="0066703A"/>
    <w:rsid w:val="006728DB"/>
    <w:rsid w:val="00672F72"/>
    <w:rsid w:val="006733A7"/>
    <w:rsid w:val="00673746"/>
    <w:rsid w:val="00675220"/>
    <w:rsid w:val="006754F0"/>
    <w:rsid w:val="00675C50"/>
    <w:rsid w:val="00677588"/>
    <w:rsid w:val="0068149A"/>
    <w:rsid w:val="006820C3"/>
    <w:rsid w:val="00682DE1"/>
    <w:rsid w:val="00684BDD"/>
    <w:rsid w:val="00684F4C"/>
    <w:rsid w:val="0068505C"/>
    <w:rsid w:val="006864AA"/>
    <w:rsid w:val="00686DE2"/>
    <w:rsid w:val="00687580"/>
    <w:rsid w:val="006911BF"/>
    <w:rsid w:val="00692157"/>
    <w:rsid w:val="00693E3B"/>
    <w:rsid w:val="006943D1"/>
    <w:rsid w:val="00697463"/>
    <w:rsid w:val="006A4617"/>
    <w:rsid w:val="006A52ED"/>
    <w:rsid w:val="006A5CFB"/>
    <w:rsid w:val="006A6116"/>
    <w:rsid w:val="006B1C1B"/>
    <w:rsid w:val="006B5049"/>
    <w:rsid w:val="006B5B12"/>
    <w:rsid w:val="006C3561"/>
    <w:rsid w:val="006C6A88"/>
    <w:rsid w:val="006D2E3B"/>
    <w:rsid w:val="006D617A"/>
    <w:rsid w:val="006D7842"/>
    <w:rsid w:val="006D797C"/>
    <w:rsid w:val="006E0742"/>
    <w:rsid w:val="006E2807"/>
    <w:rsid w:val="006E3B61"/>
    <w:rsid w:val="006F034E"/>
    <w:rsid w:val="006F0F41"/>
    <w:rsid w:val="006F28E9"/>
    <w:rsid w:val="006F3249"/>
    <w:rsid w:val="006F3BBE"/>
    <w:rsid w:val="006F5684"/>
    <w:rsid w:val="006F5AD7"/>
    <w:rsid w:val="006F6FB3"/>
    <w:rsid w:val="006F77BF"/>
    <w:rsid w:val="00700D9C"/>
    <w:rsid w:val="00703147"/>
    <w:rsid w:val="0070393E"/>
    <w:rsid w:val="00706E99"/>
    <w:rsid w:val="00706F1B"/>
    <w:rsid w:val="00707DD7"/>
    <w:rsid w:val="00711803"/>
    <w:rsid w:val="007165A1"/>
    <w:rsid w:val="00721309"/>
    <w:rsid w:val="00721352"/>
    <w:rsid w:val="00721AA0"/>
    <w:rsid w:val="00721E08"/>
    <w:rsid w:val="00722012"/>
    <w:rsid w:val="007226FD"/>
    <w:rsid w:val="007242DF"/>
    <w:rsid w:val="00725146"/>
    <w:rsid w:val="00726856"/>
    <w:rsid w:val="00730664"/>
    <w:rsid w:val="007316FA"/>
    <w:rsid w:val="0073244F"/>
    <w:rsid w:val="007328E8"/>
    <w:rsid w:val="00733AC5"/>
    <w:rsid w:val="00734071"/>
    <w:rsid w:val="007346A7"/>
    <w:rsid w:val="00734B75"/>
    <w:rsid w:val="0073506B"/>
    <w:rsid w:val="00736AED"/>
    <w:rsid w:val="00737830"/>
    <w:rsid w:val="007400EB"/>
    <w:rsid w:val="00741E59"/>
    <w:rsid w:val="00741F0C"/>
    <w:rsid w:val="00742FE6"/>
    <w:rsid w:val="00744463"/>
    <w:rsid w:val="007456DF"/>
    <w:rsid w:val="00745AC6"/>
    <w:rsid w:val="00746330"/>
    <w:rsid w:val="0075141E"/>
    <w:rsid w:val="007553BB"/>
    <w:rsid w:val="00755700"/>
    <w:rsid w:val="00755E2C"/>
    <w:rsid w:val="007568B7"/>
    <w:rsid w:val="00760D02"/>
    <w:rsid w:val="0076139B"/>
    <w:rsid w:val="00763EAC"/>
    <w:rsid w:val="00765A2B"/>
    <w:rsid w:val="00766476"/>
    <w:rsid w:val="007665AA"/>
    <w:rsid w:val="00767DF2"/>
    <w:rsid w:val="0077199A"/>
    <w:rsid w:val="0077360E"/>
    <w:rsid w:val="0077388A"/>
    <w:rsid w:val="0077443C"/>
    <w:rsid w:val="00780891"/>
    <w:rsid w:val="007839CE"/>
    <w:rsid w:val="0078415E"/>
    <w:rsid w:val="00785A42"/>
    <w:rsid w:val="007870E8"/>
    <w:rsid w:val="007873CE"/>
    <w:rsid w:val="00790B67"/>
    <w:rsid w:val="0079175D"/>
    <w:rsid w:val="00792301"/>
    <w:rsid w:val="00792458"/>
    <w:rsid w:val="00793388"/>
    <w:rsid w:val="007960C7"/>
    <w:rsid w:val="007963E8"/>
    <w:rsid w:val="00797254"/>
    <w:rsid w:val="007A410E"/>
    <w:rsid w:val="007A460C"/>
    <w:rsid w:val="007A5C61"/>
    <w:rsid w:val="007B0B58"/>
    <w:rsid w:val="007B0C3C"/>
    <w:rsid w:val="007B1426"/>
    <w:rsid w:val="007B16DD"/>
    <w:rsid w:val="007B17AD"/>
    <w:rsid w:val="007B1BFA"/>
    <w:rsid w:val="007B21DE"/>
    <w:rsid w:val="007B3F5E"/>
    <w:rsid w:val="007B4599"/>
    <w:rsid w:val="007B5C1F"/>
    <w:rsid w:val="007B5E84"/>
    <w:rsid w:val="007B6B68"/>
    <w:rsid w:val="007C0B79"/>
    <w:rsid w:val="007C0C55"/>
    <w:rsid w:val="007C0ED1"/>
    <w:rsid w:val="007C186F"/>
    <w:rsid w:val="007C2BC1"/>
    <w:rsid w:val="007C3881"/>
    <w:rsid w:val="007C3BC4"/>
    <w:rsid w:val="007C4EB0"/>
    <w:rsid w:val="007C5E0B"/>
    <w:rsid w:val="007C636F"/>
    <w:rsid w:val="007C7849"/>
    <w:rsid w:val="007D075F"/>
    <w:rsid w:val="007D52FA"/>
    <w:rsid w:val="007D5AA8"/>
    <w:rsid w:val="007D6911"/>
    <w:rsid w:val="007D72DC"/>
    <w:rsid w:val="007E3DDB"/>
    <w:rsid w:val="007F059A"/>
    <w:rsid w:val="007F19B3"/>
    <w:rsid w:val="007F2A3A"/>
    <w:rsid w:val="007F306C"/>
    <w:rsid w:val="007F6C4A"/>
    <w:rsid w:val="007F7342"/>
    <w:rsid w:val="00802A51"/>
    <w:rsid w:val="00802EAE"/>
    <w:rsid w:val="00803918"/>
    <w:rsid w:val="008044C5"/>
    <w:rsid w:val="00804563"/>
    <w:rsid w:val="00805565"/>
    <w:rsid w:val="00806791"/>
    <w:rsid w:val="00810032"/>
    <w:rsid w:val="00812325"/>
    <w:rsid w:val="0081247F"/>
    <w:rsid w:val="00815DC9"/>
    <w:rsid w:val="008175CB"/>
    <w:rsid w:val="00820119"/>
    <w:rsid w:val="00822A12"/>
    <w:rsid w:val="00825ABE"/>
    <w:rsid w:val="008260EE"/>
    <w:rsid w:val="0082702C"/>
    <w:rsid w:val="00833844"/>
    <w:rsid w:val="008364CB"/>
    <w:rsid w:val="00840044"/>
    <w:rsid w:val="00840699"/>
    <w:rsid w:val="00842A47"/>
    <w:rsid w:val="00847238"/>
    <w:rsid w:val="00847428"/>
    <w:rsid w:val="00851A21"/>
    <w:rsid w:val="00856E52"/>
    <w:rsid w:val="00860847"/>
    <w:rsid w:val="00860BE8"/>
    <w:rsid w:val="00861610"/>
    <w:rsid w:val="00861D17"/>
    <w:rsid w:val="0086231B"/>
    <w:rsid w:val="0086269F"/>
    <w:rsid w:val="00866850"/>
    <w:rsid w:val="008704EB"/>
    <w:rsid w:val="008706CD"/>
    <w:rsid w:val="008757C0"/>
    <w:rsid w:val="0087708B"/>
    <w:rsid w:val="00877234"/>
    <w:rsid w:val="008773E6"/>
    <w:rsid w:val="00881C60"/>
    <w:rsid w:val="00881F79"/>
    <w:rsid w:val="00881FCA"/>
    <w:rsid w:val="00883182"/>
    <w:rsid w:val="008867FA"/>
    <w:rsid w:val="00886808"/>
    <w:rsid w:val="008868F8"/>
    <w:rsid w:val="008919B2"/>
    <w:rsid w:val="00891ACC"/>
    <w:rsid w:val="00891E97"/>
    <w:rsid w:val="00892A79"/>
    <w:rsid w:val="00894B04"/>
    <w:rsid w:val="00894E7F"/>
    <w:rsid w:val="008956AF"/>
    <w:rsid w:val="00897DED"/>
    <w:rsid w:val="008A2C19"/>
    <w:rsid w:val="008A5E60"/>
    <w:rsid w:val="008A6F84"/>
    <w:rsid w:val="008A6FC2"/>
    <w:rsid w:val="008A70E0"/>
    <w:rsid w:val="008A7116"/>
    <w:rsid w:val="008A7FE3"/>
    <w:rsid w:val="008B47CF"/>
    <w:rsid w:val="008B4D9C"/>
    <w:rsid w:val="008B5ECD"/>
    <w:rsid w:val="008B7523"/>
    <w:rsid w:val="008C2091"/>
    <w:rsid w:val="008C45F3"/>
    <w:rsid w:val="008C5D5C"/>
    <w:rsid w:val="008C7B58"/>
    <w:rsid w:val="008D302B"/>
    <w:rsid w:val="008D34F5"/>
    <w:rsid w:val="008D4852"/>
    <w:rsid w:val="008D671B"/>
    <w:rsid w:val="008E1082"/>
    <w:rsid w:val="008E155B"/>
    <w:rsid w:val="008E664C"/>
    <w:rsid w:val="008E7A87"/>
    <w:rsid w:val="008F001C"/>
    <w:rsid w:val="008F0773"/>
    <w:rsid w:val="008F37A5"/>
    <w:rsid w:val="008F4788"/>
    <w:rsid w:val="008F4CB8"/>
    <w:rsid w:val="008F4D09"/>
    <w:rsid w:val="008F4EF5"/>
    <w:rsid w:val="008F6571"/>
    <w:rsid w:val="008F7BD9"/>
    <w:rsid w:val="0090111B"/>
    <w:rsid w:val="0090421D"/>
    <w:rsid w:val="00905F8A"/>
    <w:rsid w:val="00910723"/>
    <w:rsid w:val="00910DF7"/>
    <w:rsid w:val="009136D2"/>
    <w:rsid w:val="00914222"/>
    <w:rsid w:val="00916AAF"/>
    <w:rsid w:val="00921556"/>
    <w:rsid w:val="009248CB"/>
    <w:rsid w:val="00926172"/>
    <w:rsid w:val="00926FE3"/>
    <w:rsid w:val="00927FC7"/>
    <w:rsid w:val="00931907"/>
    <w:rsid w:val="00931E47"/>
    <w:rsid w:val="00933823"/>
    <w:rsid w:val="00933ACF"/>
    <w:rsid w:val="00935C98"/>
    <w:rsid w:val="00936F68"/>
    <w:rsid w:val="009370C4"/>
    <w:rsid w:val="00941332"/>
    <w:rsid w:val="009442C3"/>
    <w:rsid w:val="00944C2E"/>
    <w:rsid w:val="00947F7F"/>
    <w:rsid w:val="00951115"/>
    <w:rsid w:val="00952894"/>
    <w:rsid w:val="009563D4"/>
    <w:rsid w:val="00956FCC"/>
    <w:rsid w:val="009613BF"/>
    <w:rsid w:val="00965B17"/>
    <w:rsid w:val="0096759C"/>
    <w:rsid w:val="00967DB2"/>
    <w:rsid w:val="00970C41"/>
    <w:rsid w:val="0097185B"/>
    <w:rsid w:val="00976112"/>
    <w:rsid w:val="009776A4"/>
    <w:rsid w:val="0098042D"/>
    <w:rsid w:val="00980D6D"/>
    <w:rsid w:val="009812C4"/>
    <w:rsid w:val="00981CB6"/>
    <w:rsid w:val="00982DF3"/>
    <w:rsid w:val="00983556"/>
    <w:rsid w:val="00986202"/>
    <w:rsid w:val="00991352"/>
    <w:rsid w:val="00991D1C"/>
    <w:rsid w:val="009928C7"/>
    <w:rsid w:val="0099302D"/>
    <w:rsid w:val="00993436"/>
    <w:rsid w:val="0099455E"/>
    <w:rsid w:val="0099466C"/>
    <w:rsid w:val="00996291"/>
    <w:rsid w:val="00997FE5"/>
    <w:rsid w:val="009A3434"/>
    <w:rsid w:val="009A3FE6"/>
    <w:rsid w:val="009A4E99"/>
    <w:rsid w:val="009A647E"/>
    <w:rsid w:val="009A6936"/>
    <w:rsid w:val="009A69B9"/>
    <w:rsid w:val="009B0C18"/>
    <w:rsid w:val="009B0C9B"/>
    <w:rsid w:val="009B1FAD"/>
    <w:rsid w:val="009B2409"/>
    <w:rsid w:val="009C1738"/>
    <w:rsid w:val="009C1BCC"/>
    <w:rsid w:val="009C240A"/>
    <w:rsid w:val="009C3648"/>
    <w:rsid w:val="009C4FB6"/>
    <w:rsid w:val="009C6D8D"/>
    <w:rsid w:val="009C70A7"/>
    <w:rsid w:val="009D00B5"/>
    <w:rsid w:val="009D04E3"/>
    <w:rsid w:val="009D0847"/>
    <w:rsid w:val="009D09A7"/>
    <w:rsid w:val="009D0B8E"/>
    <w:rsid w:val="009D1C2A"/>
    <w:rsid w:val="009D593E"/>
    <w:rsid w:val="009D5EF7"/>
    <w:rsid w:val="009E0711"/>
    <w:rsid w:val="009E4052"/>
    <w:rsid w:val="009F2CD2"/>
    <w:rsid w:val="009F3393"/>
    <w:rsid w:val="009F34FE"/>
    <w:rsid w:val="009F3DAF"/>
    <w:rsid w:val="00A01045"/>
    <w:rsid w:val="00A01874"/>
    <w:rsid w:val="00A01A2A"/>
    <w:rsid w:val="00A04DD2"/>
    <w:rsid w:val="00A057D0"/>
    <w:rsid w:val="00A05AD2"/>
    <w:rsid w:val="00A05E15"/>
    <w:rsid w:val="00A06463"/>
    <w:rsid w:val="00A06994"/>
    <w:rsid w:val="00A06D23"/>
    <w:rsid w:val="00A06FBD"/>
    <w:rsid w:val="00A119DA"/>
    <w:rsid w:val="00A13234"/>
    <w:rsid w:val="00A145D8"/>
    <w:rsid w:val="00A15AD7"/>
    <w:rsid w:val="00A16EA0"/>
    <w:rsid w:val="00A20F9C"/>
    <w:rsid w:val="00A217CA"/>
    <w:rsid w:val="00A243D0"/>
    <w:rsid w:val="00A272A2"/>
    <w:rsid w:val="00A2769C"/>
    <w:rsid w:val="00A30220"/>
    <w:rsid w:val="00A30538"/>
    <w:rsid w:val="00A34E4D"/>
    <w:rsid w:val="00A353F6"/>
    <w:rsid w:val="00A422DF"/>
    <w:rsid w:val="00A426DD"/>
    <w:rsid w:val="00A42BDA"/>
    <w:rsid w:val="00A44CED"/>
    <w:rsid w:val="00A460C2"/>
    <w:rsid w:val="00A47472"/>
    <w:rsid w:val="00A47700"/>
    <w:rsid w:val="00A512E3"/>
    <w:rsid w:val="00A54402"/>
    <w:rsid w:val="00A568B4"/>
    <w:rsid w:val="00A568D7"/>
    <w:rsid w:val="00A56FBE"/>
    <w:rsid w:val="00A60765"/>
    <w:rsid w:val="00A618C5"/>
    <w:rsid w:val="00A625F7"/>
    <w:rsid w:val="00A62F62"/>
    <w:rsid w:val="00A63356"/>
    <w:rsid w:val="00A63A85"/>
    <w:rsid w:val="00A65AE6"/>
    <w:rsid w:val="00A66B8D"/>
    <w:rsid w:val="00A66C24"/>
    <w:rsid w:val="00A6718C"/>
    <w:rsid w:val="00A71100"/>
    <w:rsid w:val="00A721E7"/>
    <w:rsid w:val="00A739B3"/>
    <w:rsid w:val="00A756C0"/>
    <w:rsid w:val="00A768C1"/>
    <w:rsid w:val="00A808D3"/>
    <w:rsid w:val="00A82FF5"/>
    <w:rsid w:val="00A84523"/>
    <w:rsid w:val="00A84586"/>
    <w:rsid w:val="00A84BD7"/>
    <w:rsid w:val="00A9180C"/>
    <w:rsid w:val="00A9431D"/>
    <w:rsid w:val="00A9527B"/>
    <w:rsid w:val="00A96131"/>
    <w:rsid w:val="00A966A7"/>
    <w:rsid w:val="00A96D96"/>
    <w:rsid w:val="00A972F1"/>
    <w:rsid w:val="00A973C5"/>
    <w:rsid w:val="00AA02CD"/>
    <w:rsid w:val="00AA07DA"/>
    <w:rsid w:val="00AA5E07"/>
    <w:rsid w:val="00AA6DC4"/>
    <w:rsid w:val="00AB494F"/>
    <w:rsid w:val="00AC0751"/>
    <w:rsid w:val="00AC1B7D"/>
    <w:rsid w:val="00AC62DF"/>
    <w:rsid w:val="00AC67FC"/>
    <w:rsid w:val="00AC7264"/>
    <w:rsid w:val="00AD032F"/>
    <w:rsid w:val="00AD6524"/>
    <w:rsid w:val="00AD6EC4"/>
    <w:rsid w:val="00AD74C1"/>
    <w:rsid w:val="00AD7A59"/>
    <w:rsid w:val="00AE1ABF"/>
    <w:rsid w:val="00AE4AB3"/>
    <w:rsid w:val="00AE4C26"/>
    <w:rsid w:val="00AE5A87"/>
    <w:rsid w:val="00AE65B6"/>
    <w:rsid w:val="00AE7EAB"/>
    <w:rsid w:val="00AF0080"/>
    <w:rsid w:val="00AF0733"/>
    <w:rsid w:val="00AF0A1E"/>
    <w:rsid w:val="00AF2EF2"/>
    <w:rsid w:val="00AF5396"/>
    <w:rsid w:val="00AF585B"/>
    <w:rsid w:val="00AF6659"/>
    <w:rsid w:val="00AF7330"/>
    <w:rsid w:val="00AF7FA2"/>
    <w:rsid w:val="00B00218"/>
    <w:rsid w:val="00B02DA8"/>
    <w:rsid w:val="00B036F4"/>
    <w:rsid w:val="00B0388D"/>
    <w:rsid w:val="00B0392A"/>
    <w:rsid w:val="00B04211"/>
    <w:rsid w:val="00B04573"/>
    <w:rsid w:val="00B0468E"/>
    <w:rsid w:val="00B054AF"/>
    <w:rsid w:val="00B139CB"/>
    <w:rsid w:val="00B1680F"/>
    <w:rsid w:val="00B1691B"/>
    <w:rsid w:val="00B21264"/>
    <w:rsid w:val="00B2503A"/>
    <w:rsid w:val="00B254FE"/>
    <w:rsid w:val="00B26C72"/>
    <w:rsid w:val="00B27D1B"/>
    <w:rsid w:val="00B3588D"/>
    <w:rsid w:val="00B3623A"/>
    <w:rsid w:val="00B37F87"/>
    <w:rsid w:val="00B41397"/>
    <w:rsid w:val="00B41CC9"/>
    <w:rsid w:val="00B422C1"/>
    <w:rsid w:val="00B4409B"/>
    <w:rsid w:val="00B46400"/>
    <w:rsid w:val="00B50E9D"/>
    <w:rsid w:val="00B515C1"/>
    <w:rsid w:val="00B52A81"/>
    <w:rsid w:val="00B55404"/>
    <w:rsid w:val="00B573A7"/>
    <w:rsid w:val="00B57A53"/>
    <w:rsid w:val="00B6038B"/>
    <w:rsid w:val="00B62AEE"/>
    <w:rsid w:val="00B65689"/>
    <w:rsid w:val="00B65910"/>
    <w:rsid w:val="00B66C2D"/>
    <w:rsid w:val="00B671CA"/>
    <w:rsid w:val="00B71945"/>
    <w:rsid w:val="00B73F4E"/>
    <w:rsid w:val="00B7472B"/>
    <w:rsid w:val="00B75D21"/>
    <w:rsid w:val="00B80A07"/>
    <w:rsid w:val="00B80B4C"/>
    <w:rsid w:val="00B80DE1"/>
    <w:rsid w:val="00B80E7A"/>
    <w:rsid w:val="00B8127A"/>
    <w:rsid w:val="00B824F8"/>
    <w:rsid w:val="00B84114"/>
    <w:rsid w:val="00B84255"/>
    <w:rsid w:val="00B84942"/>
    <w:rsid w:val="00B84F95"/>
    <w:rsid w:val="00B85825"/>
    <w:rsid w:val="00B86788"/>
    <w:rsid w:val="00B87D26"/>
    <w:rsid w:val="00B90BC4"/>
    <w:rsid w:val="00B90E64"/>
    <w:rsid w:val="00B915DB"/>
    <w:rsid w:val="00B92ABE"/>
    <w:rsid w:val="00B95E37"/>
    <w:rsid w:val="00B965C6"/>
    <w:rsid w:val="00B967BF"/>
    <w:rsid w:val="00B9731B"/>
    <w:rsid w:val="00BA1B2C"/>
    <w:rsid w:val="00BA2F6E"/>
    <w:rsid w:val="00BA3989"/>
    <w:rsid w:val="00BA3F36"/>
    <w:rsid w:val="00BA47D1"/>
    <w:rsid w:val="00BA4CC3"/>
    <w:rsid w:val="00BA521A"/>
    <w:rsid w:val="00BB070D"/>
    <w:rsid w:val="00BB1223"/>
    <w:rsid w:val="00BB2B2B"/>
    <w:rsid w:val="00BB4075"/>
    <w:rsid w:val="00BB4437"/>
    <w:rsid w:val="00BB527C"/>
    <w:rsid w:val="00BB574A"/>
    <w:rsid w:val="00BB5829"/>
    <w:rsid w:val="00BB79F7"/>
    <w:rsid w:val="00BC115B"/>
    <w:rsid w:val="00BC1EDB"/>
    <w:rsid w:val="00BC2B1D"/>
    <w:rsid w:val="00BC31A2"/>
    <w:rsid w:val="00BC3729"/>
    <w:rsid w:val="00BC4567"/>
    <w:rsid w:val="00BC7249"/>
    <w:rsid w:val="00BC73C4"/>
    <w:rsid w:val="00BD0DA4"/>
    <w:rsid w:val="00BD1D7A"/>
    <w:rsid w:val="00BD424C"/>
    <w:rsid w:val="00BD4A41"/>
    <w:rsid w:val="00BD4F44"/>
    <w:rsid w:val="00BD5513"/>
    <w:rsid w:val="00BD5F25"/>
    <w:rsid w:val="00BE01DF"/>
    <w:rsid w:val="00BE0400"/>
    <w:rsid w:val="00BE0CD6"/>
    <w:rsid w:val="00BE339D"/>
    <w:rsid w:val="00BE4138"/>
    <w:rsid w:val="00BE519C"/>
    <w:rsid w:val="00BE52FE"/>
    <w:rsid w:val="00BE5C48"/>
    <w:rsid w:val="00BE6EB9"/>
    <w:rsid w:val="00BE7182"/>
    <w:rsid w:val="00BE7363"/>
    <w:rsid w:val="00BE7DD6"/>
    <w:rsid w:val="00BF0727"/>
    <w:rsid w:val="00BF1125"/>
    <w:rsid w:val="00BF22AA"/>
    <w:rsid w:val="00BF2747"/>
    <w:rsid w:val="00BF6C2D"/>
    <w:rsid w:val="00BF6CEB"/>
    <w:rsid w:val="00BF6E23"/>
    <w:rsid w:val="00BF6E4B"/>
    <w:rsid w:val="00BF7C70"/>
    <w:rsid w:val="00C00248"/>
    <w:rsid w:val="00C00B7B"/>
    <w:rsid w:val="00C0154C"/>
    <w:rsid w:val="00C02858"/>
    <w:rsid w:val="00C047B7"/>
    <w:rsid w:val="00C05187"/>
    <w:rsid w:val="00C058EC"/>
    <w:rsid w:val="00C05DA6"/>
    <w:rsid w:val="00C06E80"/>
    <w:rsid w:val="00C07F80"/>
    <w:rsid w:val="00C10076"/>
    <w:rsid w:val="00C1031A"/>
    <w:rsid w:val="00C11D15"/>
    <w:rsid w:val="00C11FE0"/>
    <w:rsid w:val="00C12E4B"/>
    <w:rsid w:val="00C138A0"/>
    <w:rsid w:val="00C15AAB"/>
    <w:rsid w:val="00C15D62"/>
    <w:rsid w:val="00C2102D"/>
    <w:rsid w:val="00C21DA3"/>
    <w:rsid w:val="00C2378C"/>
    <w:rsid w:val="00C2616D"/>
    <w:rsid w:val="00C27B0A"/>
    <w:rsid w:val="00C30DA8"/>
    <w:rsid w:val="00C31914"/>
    <w:rsid w:val="00C32151"/>
    <w:rsid w:val="00C354D0"/>
    <w:rsid w:val="00C36C0A"/>
    <w:rsid w:val="00C41682"/>
    <w:rsid w:val="00C42211"/>
    <w:rsid w:val="00C42C1A"/>
    <w:rsid w:val="00C431CA"/>
    <w:rsid w:val="00C43CF0"/>
    <w:rsid w:val="00C44E3C"/>
    <w:rsid w:val="00C4570C"/>
    <w:rsid w:val="00C47909"/>
    <w:rsid w:val="00C50659"/>
    <w:rsid w:val="00C50E6A"/>
    <w:rsid w:val="00C52D0D"/>
    <w:rsid w:val="00C52F73"/>
    <w:rsid w:val="00C55038"/>
    <w:rsid w:val="00C57AE3"/>
    <w:rsid w:val="00C62621"/>
    <w:rsid w:val="00C658A7"/>
    <w:rsid w:val="00C7050F"/>
    <w:rsid w:val="00C70B86"/>
    <w:rsid w:val="00C7177B"/>
    <w:rsid w:val="00C731CC"/>
    <w:rsid w:val="00C73736"/>
    <w:rsid w:val="00C764F0"/>
    <w:rsid w:val="00C766F6"/>
    <w:rsid w:val="00C76724"/>
    <w:rsid w:val="00C805C1"/>
    <w:rsid w:val="00C80F89"/>
    <w:rsid w:val="00C81BE0"/>
    <w:rsid w:val="00C834E9"/>
    <w:rsid w:val="00C85BB9"/>
    <w:rsid w:val="00C92BB0"/>
    <w:rsid w:val="00C955E9"/>
    <w:rsid w:val="00C976C8"/>
    <w:rsid w:val="00CA0395"/>
    <w:rsid w:val="00CA115F"/>
    <w:rsid w:val="00CA1433"/>
    <w:rsid w:val="00CA1747"/>
    <w:rsid w:val="00CA25D7"/>
    <w:rsid w:val="00CA3806"/>
    <w:rsid w:val="00CA4001"/>
    <w:rsid w:val="00CA42AF"/>
    <w:rsid w:val="00CB1ACC"/>
    <w:rsid w:val="00CB2EE3"/>
    <w:rsid w:val="00CB30AA"/>
    <w:rsid w:val="00CB32E0"/>
    <w:rsid w:val="00CB43D1"/>
    <w:rsid w:val="00CB5258"/>
    <w:rsid w:val="00CB7612"/>
    <w:rsid w:val="00CB78FA"/>
    <w:rsid w:val="00CC1AFB"/>
    <w:rsid w:val="00CC2E23"/>
    <w:rsid w:val="00CC6CA5"/>
    <w:rsid w:val="00CC7D4B"/>
    <w:rsid w:val="00CD024C"/>
    <w:rsid w:val="00CD05DB"/>
    <w:rsid w:val="00CD20C7"/>
    <w:rsid w:val="00CD362C"/>
    <w:rsid w:val="00CD49B2"/>
    <w:rsid w:val="00CD4BEC"/>
    <w:rsid w:val="00CE05BC"/>
    <w:rsid w:val="00CE075C"/>
    <w:rsid w:val="00CE0977"/>
    <w:rsid w:val="00CE1070"/>
    <w:rsid w:val="00CE3596"/>
    <w:rsid w:val="00CE6937"/>
    <w:rsid w:val="00CF00B0"/>
    <w:rsid w:val="00CF0C7D"/>
    <w:rsid w:val="00CF0D97"/>
    <w:rsid w:val="00CF1061"/>
    <w:rsid w:val="00CF1F21"/>
    <w:rsid w:val="00CF327B"/>
    <w:rsid w:val="00CF3CCD"/>
    <w:rsid w:val="00CF4E39"/>
    <w:rsid w:val="00D02A87"/>
    <w:rsid w:val="00D03333"/>
    <w:rsid w:val="00D04865"/>
    <w:rsid w:val="00D05C2B"/>
    <w:rsid w:val="00D0605C"/>
    <w:rsid w:val="00D061E9"/>
    <w:rsid w:val="00D07825"/>
    <w:rsid w:val="00D128F2"/>
    <w:rsid w:val="00D12F1F"/>
    <w:rsid w:val="00D144F9"/>
    <w:rsid w:val="00D15121"/>
    <w:rsid w:val="00D200B5"/>
    <w:rsid w:val="00D20502"/>
    <w:rsid w:val="00D20523"/>
    <w:rsid w:val="00D21E89"/>
    <w:rsid w:val="00D24EB4"/>
    <w:rsid w:val="00D25EB0"/>
    <w:rsid w:val="00D27207"/>
    <w:rsid w:val="00D27F89"/>
    <w:rsid w:val="00D32627"/>
    <w:rsid w:val="00D32D10"/>
    <w:rsid w:val="00D330DC"/>
    <w:rsid w:val="00D3351E"/>
    <w:rsid w:val="00D345F1"/>
    <w:rsid w:val="00D3545F"/>
    <w:rsid w:val="00D3764B"/>
    <w:rsid w:val="00D37D7A"/>
    <w:rsid w:val="00D423B8"/>
    <w:rsid w:val="00D42A9C"/>
    <w:rsid w:val="00D42F59"/>
    <w:rsid w:val="00D435F4"/>
    <w:rsid w:val="00D47BE2"/>
    <w:rsid w:val="00D53C0D"/>
    <w:rsid w:val="00D606D6"/>
    <w:rsid w:val="00D617BA"/>
    <w:rsid w:val="00D6218E"/>
    <w:rsid w:val="00D62D8F"/>
    <w:rsid w:val="00D6398E"/>
    <w:rsid w:val="00D63A1D"/>
    <w:rsid w:val="00D641FF"/>
    <w:rsid w:val="00D648DB"/>
    <w:rsid w:val="00D64964"/>
    <w:rsid w:val="00D650EE"/>
    <w:rsid w:val="00D7274D"/>
    <w:rsid w:val="00D73C59"/>
    <w:rsid w:val="00D7503C"/>
    <w:rsid w:val="00D7669F"/>
    <w:rsid w:val="00D76FB0"/>
    <w:rsid w:val="00D80AFA"/>
    <w:rsid w:val="00D85048"/>
    <w:rsid w:val="00D8558A"/>
    <w:rsid w:val="00D857D0"/>
    <w:rsid w:val="00D87459"/>
    <w:rsid w:val="00D87ADE"/>
    <w:rsid w:val="00D91AD7"/>
    <w:rsid w:val="00D96EC2"/>
    <w:rsid w:val="00DA11FE"/>
    <w:rsid w:val="00DA44B3"/>
    <w:rsid w:val="00DA56B2"/>
    <w:rsid w:val="00DA601D"/>
    <w:rsid w:val="00DA6455"/>
    <w:rsid w:val="00DA7260"/>
    <w:rsid w:val="00DA7BB9"/>
    <w:rsid w:val="00DB2DB0"/>
    <w:rsid w:val="00DB40F1"/>
    <w:rsid w:val="00DB4D84"/>
    <w:rsid w:val="00DB51CE"/>
    <w:rsid w:val="00DB6C7F"/>
    <w:rsid w:val="00DB6D7F"/>
    <w:rsid w:val="00DB715E"/>
    <w:rsid w:val="00DB7995"/>
    <w:rsid w:val="00DC0D42"/>
    <w:rsid w:val="00DC3771"/>
    <w:rsid w:val="00DC5D88"/>
    <w:rsid w:val="00DC631E"/>
    <w:rsid w:val="00DD0391"/>
    <w:rsid w:val="00DD1617"/>
    <w:rsid w:val="00DD470B"/>
    <w:rsid w:val="00DD48B5"/>
    <w:rsid w:val="00DD4B48"/>
    <w:rsid w:val="00DD4D9A"/>
    <w:rsid w:val="00DD5420"/>
    <w:rsid w:val="00DD54C7"/>
    <w:rsid w:val="00DD6891"/>
    <w:rsid w:val="00DE08A3"/>
    <w:rsid w:val="00DE178A"/>
    <w:rsid w:val="00DE2A62"/>
    <w:rsid w:val="00DE3A05"/>
    <w:rsid w:val="00DE7CBD"/>
    <w:rsid w:val="00DF0426"/>
    <w:rsid w:val="00DF100F"/>
    <w:rsid w:val="00DF10C3"/>
    <w:rsid w:val="00DF157A"/>
    <w:rsid w:val="00DF1FAE"/>
    <w:rsid w:val="00DF2CF4"/>
    <w:rsid w:val="00DF347E"/>
    <w:rsid w:val="00DF50C9"/>
    <w:rsid w:val="00DF58AB"/>
    <w:rsid w:val="00DF7C59"/>
    <w:rsid w:val="00E03FFF"/>
    <w:rsid w:val="00E0440F"/>
    <w:rsid w:val="00E048FF"/>
    <w:rsid w:val="00E04D88"/>
    <w:rsid w:val="00E04EA6"/>
    <w:rsid w:val="00E110CC"/>
    <w:rsid w:val="00E12ED6"/>
    <w:rsid w:val="00E14114"/>
    <w:rsid w:val="00E165DA"/>
    <w:rsid w:val="00E173CF"/>
    <w:rsid w:val="00E17ADA"/>
    <w:rsid w:val="00E17BE2"/>
    <w:rsid w:val="00E21AAB"/>
    <w:rsid w:val="00E223E6"/>
    <w:rsid w:val="00E22BCE"/>
    <w:rsid w:val="00E22DFA"/>
    <w:rsid w:val="00E23BC1"/>
    <w:rsid w:val="00E23C2F"/>
    <w:rsid w:val="00E266F4"/>
    <w:rsid w:val="00E26F3B"/>
    <w:rsid w:val="00E308B0"/>
    <w:rsid w:val="00E30BAA"/>
    <w:rsid w:val="00E32DC9"/>
    <w:rsid w:val="00E33045"/>
    <w:rsid w:val="00E33F38"/>
    <w:rsid w:val="00E3469D"/>
    <w:rsid w:val="00E348B9"/>
    <w:rsid w:val="00E34C75"/>
    <w:rsid w:val="00E372DF"/>
    <w:rsid w:val="00E3748C"/>
    <w:rsid w:val="00E417E2"/>
    <w:rsid w:val="00E4193C"/>
    <w:rsid w:val="00E42692"/>
    <w:rsid w:val="00E52823"/>
    <w:rsid w:val="00E52FEF"/>
    <w:rsid w:val="00E53B4C"/>
    <w:rsid w:val="00E55862"/>
    <w:rsid w:val="00E576A5"/>
    <w:rsid w:val="00E63785"/>
    <w:rsid w:val="00E65C3A"/>
    <w:rsid w:val="00E65E76"/>
    <w:rsid w:val="00E66021"/>
    <w:rsid w:val="00E7301E"/>
    <w:rsid w:val="00E73A49"/>
    <w:rsid w:val="00E745B3"/>
    <w:rsid w:val="00E81628"/>
    <w:rsid w:val="00E82E39"/>
    <w:rsid w:val="00E83EBD"/>
    <w:rsid w:val="00E84942"/>
    <w:rsid w:val="00E849AD"/>
    <w:rsid w:val="00E85046"/>
    <w:rsid w:val="00E863AD"/>
    <w:rsid w:val="00E86B44"/>
    <w:rsid w:val="00E86C67"/>
    <w:rsid w:val="00E872FE"/>
    <w:rsid w:val="00E91320"/>
    <w:rsid w:val="00E917C2"/>
    <w:rsid w:val="00E92615"/>
    <w:rsid w:val="00E93179"/>
    <w:rsid w:val="00E959D4"/>
    <w:rsid w:val="00EA04BF"/>
    <w:rsid w:val="00EA07E6"/>
    <w:rsid w:val="00EA2639"/>
    <w:rsid w:val="00EA31D0"/>
    <w:rsid w:val="00EA65A1"/>
    <w:rsid w:val="00EB0FE8"/>
    <w:rsid w:val="00EB1C45"/>
    <w:rsid w:val="00EB279D"/>
    <w:rsid w:val="00EB4154"/>
    <w:rsid w:val="00EB4EFE"/>
    <w:rsid w:val="00EB5B53"/>
    <w:rsid w:val="00EB5C86"/>
    <w:rsid w:val="00EB6EB3"/>
    <w:rsid w:val="00EB73DC"/>
    <w:rsid w:val="00EC0C4D"/>
    <w:rsid w:val="00EC142B"/>
    <w:rsid w:val="00EC417C"/>
    <w:rsid w:val="00EC643B"/>
    <w:rsid w:val="00EC6A06"/>
    <w:rsid w:val="00ED0905"/>
    <w:rsid w:val="00ED1933"/>
    <w:rsid w:val="00ED25F8"/>
    <w:rsid w:val="00ED2EDD"/>
    <w:rsid w:val="00ED575B"/>
    <w:rsid w:val="00ED7EDC"/>
    <w:rsid w:val="00EE0611"/>
    <w:rsid w:val="00EE1B16"/>
    <w:rsid w:val="00EE21C6"/>
    <w:rsid w:val="00EE4A6A"/>
    <w:rsid w:val="00EE50CC"/>
    <w:rsid w:val="00EE5344"/>
    <w:rsid w:val="00EE735B"/>
    <w:rsid w:val="00EF0044"/>
    <w:rsid w:val="00EF2EEF"/>
    <w:rsid w:val="00EF4EA2"/>
    <w:rsid w:val="00EF58D9"/>
    <w:rsid w:val="00EF63B8"/>
    <w:rsid w:val="00EF6D67"/>
    <w:rsid w:val="00F018A4"/>
    <w:rsid w:val="00F04E90"/>
    <w:rsid w:val="00F05D64"/>
    <w:rsid w:val="00F143E1"/>
    <w:rsid w:val="00F15FB2"/>
    <w:rsid w:val="00F17573"/>
    <w:rsid w:val="00F20318"/>
    <w:rsid w:val="00F21863"/>
    <w:rsid w:val="00F2462A"/>
    <w:rsid w:val="00F24D60"/>
    <w:rsid w:val="00F25A55"/>
    <w:rsid w:val="00F26451"/>
    <w:rsid w:val="00F266FB"/>
    <w:rsid w:val="00F3005B"/>
    <w:rsid w:val="00F312B8"/>
    <w:rsid w:val="00F33598"/>
    <w:rsid w:val="00F352A2"/>
    <w:rsid w:val="00F361BB"/>
    <w:rsid w:val="00F3623F"/>
    <w:rsid w:val="00F36566"/>
    <w:rsid w:val="00F3753A"/>
    <w:rsid w:val="00F41523"/>
    <w:rsid w:val="00F4259B"/>
    <w:rsid w:val="00F42B97"/>
    <w:rsid w:val="00F43E5B"/>
    <w:rsid w:val="00F451D6"/>
    <w:rsid w:val="00F552DB"/>
    <w:rsid w:val="00F55A02"/>
    <w:rsid w:val="00F55ACE"/>
    <w:rsid w:val="00F562A8"/>
    <w:rsid w:val="00F60AE0"/>
    <w:rsid w:val="00F613F1"/>
    <w:rsid w:val="00F61E01"/>
    <w:rsid w:val="00F620AA"/>
    <w:rsid w:val="00F62DC4"/>
    <w:rsid w:val="00F67030"/>
    <w:rsid w:val="00F6773D"/>
    <w:rsid w:val="00F67BDA"/>
    <w:rsid w:val="00F70DBD"/>
    <w:rsid w:val="00F710A0"/>
    <w:rsid w:val="00F71CF6"/>
    <w:rsid w:val="00F73292"/>
    <w:rsid w:val="00F73930"/>
    <w:rsid w:val="00F742B9"/>
    <w:rsid w:val="00F75D35"/>
    <w:rsid w:val="00F75E58"/>
    <w:rsid w:val="00F75F22"/>
    <w:rsid w:val="00F7777D"/>
    <w:rsid w:val="00F82032"/>
    <w:rsid w:val="00F82407"/>
    <w:rsid w:val="00F836B5"/>
    <w:rsid w:val="00F85C1F"/>
    <w:rsid w:val="00F93281"/>
    <w:rsid w:val="00F94C44"/>
    <w:rsid w:val="00F96AAE"/>
    <w:rsid w:val="00FA0BB3"/>
    <w:rsid w:val="00FA0C2A"/>
    <w:rsid w:val="00FA1BDA"/>
    <w:rsid w:val="00FA1DCE"/>
    <w:rsid w:val="00FA2F76"/>
    <w:rsid w:val="00FA360F"/>
    <w:rsid w:val="00FA7E12"/>
    <w:rsid w:val="00FB04E5"/>
    <w:rsid w:val="00FB1358"/>
    <w:rsid w:val="00FB259C"/>
    <w:rsid w:val="00FB2FE3"/>
    <w:rsid w:val="00FB3A8E"/>
    <w:rsid w:val="00FB3B27"/>
    <w:rsid w:val="00FB45B1"/>
    <w:rsid w:val="00FB5A31"/>
    <w:rsid w:val="00FB6665"/>
    <w:rsid w:val="00FB6CB0"/>
    <w:rsid w:val="00FB754D"/>
    <w:rsid w:val="00FC0B6E"/>
    <w:rsid w:val="00FC3579"/>
    <w:rsid w:val="00FD0462"/>
    <w:rsid w:val="00FD0FC8"/>
    <w:rsid w:val="00FD3DCE"/>
    <w:rsid w:val="00FD4663"/>
    <w:rsid w:val="00FD5199"/>
    <w:rsid w:val="00FD6A9A"/>
    <w:rsid w:val="00FE11A8"/>
    <w:rsid w:val="00FE2A52"/>
    <w:rsid w:val="00FE4012"/>
    <w:rsid w:val="00FE48CD"/>
    <w:rsid w:val="00FE67CC"/>
    <w:rsid w:val="00FE7090"/>
    <w:rsid w:val="00FF1E55"/>
    <w:rsid w:val="00FF1F84"/>
    <w:rsid w:val="00FF2DC5"/>
    <w:rsid w:val="00FF3C40"/>
    <w:rsid w:val="00FF3CD3"/>
    <w:rsid w:val="00FF50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AB1D8"/>
  <w15:docId w15:val="{8DCFCC84-1608-4FAB-8BE6-FFE423213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7301E"/>
    <w:pPr>
      <w:spacing w:before="120" w:line="232" w:lineRule="exact"/>
      <w:jc w:val="both"/>
    </w:pPr>
    <w:rPr>
      <w:spacing w:val="4"/>
      <w:kern w:val="24"/>
      <w:sz w:val="22"/>
    </w:rPr>
  </w:style>
  <w:style w:type="paragraph" w:styleId="Naslov1">
    <w:name w:val="heading 1"/>
    <w:basedOn w:val="Navaden"/>
    <w:next w:val="Navaden"/>
    <w:qFormat/>
    <w:pPr>
      <w:keepNext/>
      <w:suppressAutoHyphens/>
      <w:spacing w:before="240" w:after="60" w:line="400" w:lineRule="exact"/>
      <w:jc w:val="center"/>
      <w:outlineLvl w:val="0"/>
    </w:pPr>
    <w:rPr>
      <w:b/>
      <w:spacing w:val="0"/>
      <w:kern w:val="28"/>
      <w:sz w:val="40"/>
    </w:rPr>
  </w:style>
  <w:style w:type="paragraph" w:styleId="Naslov2">
    <w:name w:val="heading 2"/>
    <w:basedOn w:val="Navaden"/>
    <w:next w:val="Navaden"/>
    <w:qFormat/>
    <w:pPr>
      <w:keepNext/>
      <w:suppressAutoHyphens/>
      <w:spacing w:after="60" w:line="360" w:lineRule="exact"/>
      <w:jc w:val="left"/>
      <w:outlineLvl w:val="1"/>
    </w:pPr>
    <w:rPr>
      <w:b/>
      <w:spacing w:val="0"/>
      <w:sz w:val="36"/>
    </w:rPr>
  </w:style>
  <w:style w:type="paragraph" w:styleId="Naslov3">
    <w:name w:val="heading 3"/>
    <w:basedOn w:val="Navaden"/>
    <w:next w:val="Navaden"/>
    <w:qFormat/>
    <w:pPr>
      <w:keepNext/>
      <w:suppressAutoHyphens/>
      <w:spacing w:before="360" w:after="120" w:line="320" w:lineRule="exact"/>
      <w:jc w:val="left"/>
      <w:outlineLvl w:val="2"/>
    </w:pPr>
    <w:rPr>
      <w:b/>
      <w:spacing w:val="0"/>
      <w:sz w:val="32"/>
    </w:rPr>
  </w:style>
  <w:style w:type="paragraph" w:styleId="Naslov4">
    <w:name w:val="heading 4"/>
    <w:basedOn w:val="Navaden"/>
    <w:next w:val="Navaden"/>
    <w:qFormat/>
    <w:pPr>
      <w:keepNext/>
      <w:suppressAutoHyphens/>
      <w:spacing w:before="320" w:after="120" w:line="300" w:lineRule="exact"/>
      <w:jc w:val="left"/>
      <w:outlineLvl w:val="3"/>
    </w:pPr>
    <w:rPr>
      <w:b/>
      <w:sz w:val="30"/>
    </w:rPr>
  </w:style>
  <w:style w:type="paragraph" w:styleId="Naslov5">
    <w:name w:val="heading 5"/>
    <w:basedOn w:val="Navaden"/>
    <w:next w:val="Navaden"/>
    <w:qFormat/>
    <w:pPr>
      <w:keepNext/>
      <w:suppressAutoHyphens/>
      <w:spacing w:before="280" w:line="260" w:lineRule="exact"/>
      <w:jc w:val="left"/>
      <w:outlineLvl w:val="4"/>
    </w:pPr>
    <w:rPr>
      <w:b/>
      <w:spacing w:val="0"/>
      <w:sz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Konnaopomba-sklic">
    <w:name w:val="endnote reference"/>
    <w:semiHidden/>
    <w:rPr>
      <w:vertAlign w:val="superscript"/>
    </w:rPr>
  </w:style>
  <w:style w:type="paragraph" w:styleId="Glava">
    <w:name w:val="header"/>
    <w:aliases w:val="Left Header"/>
    <w:basedOn w:val="Navaden"/>
    <w:link w:val="GlavaZnak"/>
    <w:pPr>
      <w:tabs>
        <w:tab w:val="center" w:pos="4536"/>
        <w:tab w:val="right" w:pos="9072"/>
      </w:tabs>
      <w:spacing w:before="100" w:after="20"/>
    </w:pPr>
  </w:style>
  <w:style w:type="paragraph" w:styleId="Noga">
    <w:name w:val="footer"/>
    <w:basedOn w:val="Navaden"/>
    <w:semiHidden/>
    <w:pPr>
      <w:tabs>
        <w:tab w:val="center" w:pos="4536"/>
        <w:tab w:val="right" w:pos="9072"/>
      </w:tabs>
    </w:pPr>
  </w:style>
  <w:style w:type="character" w:styleId="tevilkastrani">
    <w:name w:val="page number"/>
    <w:basedOn w:val="Privzetapisavaodstavka"/>
    <w:semiHidden/>
  </w:style>
  <w:style w:type="paragraph" w:styleId="Sprotnaopomba-besedilo">
    <w:name w:val="footnote text"/>
    <w:aliases w:val="ARM footnote Text,Footnote Text Char2,Footnote Text Char11,Footnote Text Char3,Footnote Text Char4,Footnote Text Char5,Footnote Text Char6,Footnote Text Char12,Footnote Text Char21,Footnote New, Char, Cha,C,Char,Cha"/>
    <w:basedOn w:val="Navaden"/>
    <w:link w:val="Sprotnaopomba-besediloZnak"/>
    <w:pPr>
      <w:spacing w:before="40" w:after="40" w:line="200" w:lineRule="exact"/>
      <w:ind w:left="142" w:hanging="142"/>
    </w:pPr>
    <w:rPr>
      <w:spacing w:val="-4"/>
      <w:sz w:val="20"/>
      <w:lang w:val="x-none" w:eastAsia="x-none"/>
    </w:rPr>
  </w:style>
  <w:style w:type="paragraph" w:customStyle="1" w:styleId="A">
    <w:name w:val="A"/>
    <w:basedOn w:val="Navaden"/>
    <w:pPr>
      <w:spacing w:before="1400" w:line="320" w:lineRule="exact"/>
      <w:jc w:val="left"/>
    </w:pPr>
    <w:rPr>
      <w:b/>
      <w:sz w:val="32"/>
    </w:rPr>
  </w:style>
  <w:style w:type="character" w:styleId="Sprotnaopomba-sklic">
    <w:name w:val="footnote reference"/>
    <w:rPr>
      <w:rFonts w:ascii="Times New Roman" w:hAnsi="Times New Roman"/>
      <w:dstrike w:val="0"/>
      <w:color w:val="auto"/>
      <w:sz w:val="22"/>
      <w:vertAlign w:val="superscript"/>
    </w:rPr>
  </w:style>
  <w:style w:type="paragraph" w:customStyle="1" w:styleId="Bulet">
    <w:name w:val="Bulet"/>
    <w:basedOn w:val="Navaden"/>
    <w:pPr>
      <w:numPr>
        <w:numId w:val="1"/>
      </w:numPr>
      <w:tabs>
        <w:tab w:val="clear" w:pos="360"/>
        <w:tab w:val="num" w:pos="142"/>
      </w:tabs>
    </w:pPr>
  </w:style>
  <w:style w:type="paragraph" w:customStyle="1" w:styleId="LogotipNad">
    <w:name w:val="Logotip Nad"/>
    <w:basedOn w:val="Navaden"/>
    <w:pPr>
      <w:spacing w:before="2040" w:line="240" w:lineRule="auto"/>
      <w:jc w:val="center"/>
    </w:pPr>
  </w:style>
  <w:style w:type="paragraph" w:customStyle="1" w:styleId="Bullet">
    <w:name w:val="Bullet"/>
    <w:basedOn w:val="Navaden"/>
    <w:link w:val="BulletZnak"/>
    <w:pPr>
      <w:numPr>
        <w:numId w:val="2"/>
      </w:numPr>
      <w:tabs>
        <w:tab w:val="clear" w:pos="360"/>
        <w:tab w:val="num" w:pos="142"/>
      </w:tabs>
      <w:ind w:left="0" w:firstLine="0"/>
    </w:pPr>
    <w:rPr>
      <w:lang w:val="x-none" w:eastAsia="x-none"/>
    </w:rPr>
  </w:style>
  <w:style w:type="paragraph" w:customStyle="1" w:styleId="Tocka">
    <w:name w:val="Tocka"/>
    <w:basedOn w:val="Navaden"/>
    <w:pPr>
      <w:keepNext/>
      <w:suppressAutoHyphens/>
      <w:spacing w:before="240"/>
      <w:jc w:val="left"/>
    </w:pPr>
    <w:rPr>
      <w:b/>
      <w:i/>
      <w:sz w:val="24"/>
    </w:rPr>
  </w:style>
  <w:style w:type="paragraph" w:customStyle="1" w:styleId="TockaK">
    <w:name w:val="Tocka K"/>
    <w:basedOn w:val="Navaden"/>
    <w:pPr>
      <w:keepNext/>
      <w:suppressAutoHyphens/>
      <w:spacing w:before="240" w:line="240" w:lineRule="exact"/>
      <w:jc w:val="left"/>
    </w:pPr>
    <w:rPr>
      <w:i/>
      <w:sz w:val="24"/>
    </w:rPr>
  </w:style>
  <w:style w:type="character" w:styleId="Pripombasklic">
    <w:name w:val="annotation reference"/>
    <w:uiPriority w:val="99"/>
    <w:rPr>
      <w:sz w:val="16"/>
      <w:szCs w:val="16"/>
    </w:rPr>
  </w:style>
  <w:style w:type="paragraph" w:styleId="Pripombabesedilo">
    <w:name w:val="annotation text"/>
    <w:basedOn w:val="Navaden"/>
    <w:link w:val="PripombabesediloZnak1"/>
    <w:rPr>
      <w:sz w:val="20"/>
      <w:lang w:val="x-none" w:eastAsia="x-none"/>
    </w:rPr>
  </w:style>
  <w:style w:type="paragraph" w:styleId="Zadevapripombe">
    <w:name w:val="annotation subject"/>
    <w:basedOn w:val="Pripombabesedilo"/>
    <w:next w:val="Pripombabesedilo"/>
    <w:link w:val="ZadevapripombeZnak"/>
    <w:semiHidden/>
    <w:rPr>
      <w:b/>
      <w:bCs/>
    </w:rPr>
  </w:style>
  <w:style w:type="paragraph" w:styleId="Besedilooblaka">
    <w:name w:val="Balloon Text"/>
    <w:basedOn w:val="Navaden"/>
    <w:semiHidden/>
    <w:rPr>
      <w:rFonts w:ascii="Tahoma" w:hAnsi="Tahoma" w:cs="Tahoma"/>
      <w:sz w:val="16"/>
      <w:szCs w:val="16"/>
    </w:rPr>
  </w:style>
  <w:style w:type="character" w:styleId="Hiperpovezava">
    <w:name w:val="Hyperlink"/>
    <w:semiHidden/>
    <w:rPr>
      <w:color w:val="0000FF"/>
      <w:u w:val="single"/>
    </w:rPr>
  </w:style>
  <w:style w:type="paragraph" w:customStyle="1" w:styleId="NormalX">
    <w:name w:val="NormalX"/>
    <w:basedOn w:val="Navaden"/>
    <w:pPr>
      <w:spacing w:before="0" w:line="360" w:lineRule="auto"/>
      <w:ind w:firstLine="709"/>
    </w:pPr>
    <w:rPr>
      <w:spacing w:val="0"/>
      <w:kern w:val="0"/>
      <w:sz w:val="24"/>
      <w:lang w:val="en-US"/>
    </w:rPr>
  </w:style>
  <w:style w:type="paragraph" w:styleId="Telobesedila2">
    <w:name w:val="Body Text 2"/>
    <w:basedOn w:val="Navaden"/>
    <w:semiHidden/>
    <w:pPr>
      <w:spacing w:before="100" w:after="100" w:line="288" w:lineRule="auto"/>
    </w:pPr>
    <w:rPr>
      <w:spacing w:val="0"/>
      <w:kern w:val="0"/>
      <w:sz w:val="24"/>
      <w:lang w:val="en-US"/>
    </w:rPr>
  </w:style>
  <w:style w:type="paragraph" w:styleId="Telobesedila">
    <w:name w:val="Body Text"/>
    <w:basedOn w:val="Navaden"/>
    <w:link w:val="TelobesedilaZnak"/>
    <w:semiHidden/>
    <w:pPr>
      <w:spacing w:before="0" w:line="240" w:lineRule="auto"/>
      <w:jc w:val="center"/>
    </w:pPr>
    <w:rPr>
      <w:rFonts w:ascii="Arial" w:hAnsi="Arial"/>
      <w:color w:val="808000"/>
      <w:spacing w:val="0"/>
      <w:kern w:val="0"/>
      <w:sz w:val="56"/>
      <w:lang w:val="x-none" w:eastAsia="x-none"/>
    </w:rPr>
  </w:style>
  <w:style w:type="paragraph" w:customStyle="1" w:styleId="ChaptHead">
    <w:name w:val="Chapt Head"/>
    <w:basedOn w:val="Navaden"/>
    <w:rsid w:val="007C3BC4"/>
    <w:pPr>
      <w:spacing w:before="0" w:after="200" w:line="324" w:lineRule="auto"/>
      <w:jc w:val="center"/>
    </w:pPr>
    <w:rPr>
      <w:rFonts w:ascii="Arial" w:hAnsi="Arial"/>
      <w:b/>
      <w:spacing w:val="0"/>
      <w:kern w:val="0"/>
      <w:sz w:val="34"/>
      <w:szCs w:val="24"/>
      <w:lang w:val="en-US" w:eastAsia="en-US"/>
    </w:rPr>
  </w:style>
  <w:style w:type="paragraph" w:customStyle="1" w:styleId="PublicationName">
    <w:name w:val="Publication Name"/>
    <w:rsid w:val="007C3BC4"/>
    <w:pPr>
      <w:widowControl w:val="0"/>
      <w:overflowPunct w:val="0"/>
      <w:autoSpaceDE w:val="0"/>
      <w:autoSpaceDN w:val="0"/>
      <w:adjustRightInd w:val="0"/>
      <w:jc w:val="right"/>
    </w:pPr>
    <w:rPr>
      <w:rFonts w:ascii="Myriad Pro Light" w:hAnsi="Myriad Pro Light" w:cs="Myriad Pro Light"/>
      <w:b/>
      <w:bCs/>
      <w:color w:val="000000"/>
      <w:kern w:val="28"/>
      <w:sz w:val="32"/>
      <w:szCs w:val="32"/>
      <w:lang w:val="en-US" w:eastAsia="en-US"/>
    </w:rPr>
  </w:style>
  <w:style w:type="paragraph" w:customStyle="1" w:styleId="PublicationDate">
    <w:name w:val="Publication Date"/>
    <w:rsid w:val="007C3BC4"/>
    <w:pPr>
      <w:widowControl w:val="0"/>
      <w:overflowPunct w:val="0"/>
      <w:autoSpaceDE w:val="0"/>
      <w:autoSpaceDN w:val="0"/>
      <w:adjustRightInd w:val="0"/>
      <w:spacing w:line="380" w:lineRule="exact"/>
      <w:jc w:val="right"/>
    </w:pPr>
    <w:rPr>
      <w:rFonts w:ascii="Caslon 540 LT Std" w:hAnsi="Caslon 540 LT Std" w:cs="Caslon 540 LT Std"/>
      <w:color w:val="000000"/>
      <w:kern w:val="28"/>
      <w:sz w:val="28"/>
      <w:szCs w:val="28"/>
      <w:lang w:val="en-US" w:eastAsia="en-US"/>
    </w:rPr>
  </w:style>
  <w:style w:type="paragraph" w:customStyle="1" w:styleId="Sub-Headline">
    <w:name w:val="Sub-Headline"/>
    <w:rsid w:val="007C3BC4"/>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hAnsi="Caslon 540 LT Std" w:cs="Caslon 540 LT Std"/>
      <w:i/>
      <w:iCs/>
      <w:color w:val="000000"/>
      <w:kern w:val="28"/>
      <w:sz w:val="28"/>
      <w:szCs w:val="28"/>
      <w:lang w:val="en-US" w:eastAsia="en-US"/>
    </w:rPr>
  </w:style>
  <w:style w:type="paragraph" w:customStyle="1" w:styleId="Headline">
    <w:name w:val="Headline"/>
    <w:rsid w:val="007C3BC4"/>
    <w:pPr>
      <w:widowControl w:val="0"/>
      <w:overflowPunct w:val="0"/>
      <w:autoSpaceDE w:val="0"/>
      <w:autoSpaceDN w:val="0"/>
      <w:adjustRightInd w:val="0"/>
      <w:spacing w:line="580" w:lineRule="exact"/>
    </w:pPr>
    <w:rPr>
      <w:rFonts w:ascii="Caslon 540 LT Std" w:hAnsi="Caslon 540 LT Std" w:cs="Caslon 540 LT Std"/>
      <w:color w:val="000000"/>
      <w:kern w:val="28"/>
      <w:sz w:val="46"/>
      <w:szCs w:val="46"/>
      <w:lang w:val="en-US" w:eastAsia="en-US"/>
    </w:rPr>
  </w:style>
  <w:style w:type="paragraph" w:customStyle="1" w:styleId="Default">
    <w:name w:val="Default"/>
    <w:rsid w:val="00706E99"/>
    <w:pPr>
      <w:autoSpaceDE w:val="0"/>
      <w:autoSpaceDN w:val="0"/>
      <w:adjustRightInd w:val="0"/>
    </w:pPr>
    <w:rPr>
      <w:color w:val="000000"/>
      <w:sz w:val="24"/>
      <w:szCs w:val="24"/>
    </w:rPr>
  </w:style>
  <w:style w:type="paragraph" w:customStyle="1" w:styleId="Slog1">
    <w:name w:val="Slog1"/>
    <w:basedOn w:val="Navaden"/>
    <w:link w:val="Slog1Znak"/>
    <w:qFormat/>
    <w:rsid w:val="00E165DA"/>
    <w:pPr>
      <w:numPr>
        <w:numId w:val="3"/>
      </w:numPr>
      <w:spacing w:before="140"/>
    </w:pPr>
    <w:rPr>
      <w:szCs w:val="22"/>
      <w:lang w:eastAsia="x-none"/>
    </w:rPr>
  </w:style>
  <w:style w:type="character" w:customStyle="1" w:styleId="Slog1Znak">
    <w:name w:val="Slog1 Znak"/>
    <w:link w:val="Slog1"/>
    <w:rsid w:val="00E165DA"/>
    <w:rPr>
      <w:spacing w:val="4"/>
      <w:kern w:val="24"/>
      <w:sz w:val="22"/>
      <w:szCs w:val="22"/>
      <w:lang w:eastAsia="x-none"/>
    </w:rPr>
  </w:style>
  <w:style w:type="paragraph" w:customStyle="1" w:styleId="Slog2">
    <w:name w:val="Slog2"/>
    <w:basedOn w:val="Navaden"/>
    <w:link w:val="Slog2Znak"/>
    <w:qFormat/>
    <w:rsid w:val="00E63785"/>
    <w:pPr>
      <w:numPr>
        <w:numId w:val="4"/>
      </w:numPr>
      <w:ind w:left="669" w:hanging="142"/>
    </w:pPr>
    <w:rPr>
      <w:spacing w:val="-4"/>
      <w:szCs w:val="22"/>
      <w:lang w:val="x-none" w:eastAsia="x-none"/>
    </w:rPr>
  </w:style>
  <w:style w:type="character" w:customStyle="1" w:styleId="Slog2Znak">
    <w:name w:val="Slog2 Znak"/>
    <w:link w:val="Slog2"/>
    <w:rsid w:val="00E63785"/>
    <w:rPr>
      <w:spacing w:val="-4"/>
      <w:kern w:val="24"/>
      <w:sz w:val="22"/>
      <w:szCs w:val="22"/>
      <w:lang w:val="x-none" w:eastAsia="x-none"/>
    </w:rPr>
  </w:style>
  <w:style w:type="paragraph" w:customStyle="1" w:styleId="GovNormal">
    <w:name w:val="Gov Normal"/>
    <w:basedOn w:val="Navaden"/>
    <w:link w:val="GovNormalChar"/>
    <w:rsid w:val="000047F1"/>
    <w:pPr>
      <w:tabs>
        <w:tab w:val="right" w:pos="312"/>
        <w:tab w:val="left" w:pos="540"/>
      </w:tabs>
      <w:spacing w:before="0" w:line="280" w:lineRule="exact"/>
      <w:ind w:left="540" w:hanging="540"/>
    </w:pPr>
    <w:rPr>
      <w:spacing w:val="0"/>
      <w:kern w:val="8"/>
      <w:sz w:val="24"/>
      <w:szCs w:val="24"/>
      <w:lang w:val="x-none" w:eastAsia="en-US" w:bidi="he-IL"/>
    </w:rPr>
  </w:style>
  <w:style w:type="character" w:customStyle="1" w:styleId="GovNormalChar">
    <w:name w:val="Gov Normal Char"/>
    <w:link w:val="GovNormal"/>
    <w:rsid w:val="000047F1"/>
    <w:rPr>
      <w:kern w:val="8"/>
      <w:sz w:val="24"/>
      <w:szCs w:val="24"/>
      <w:lang w:eastAsia="en-US" w:bidi="he-IL"/>
    </w:rPr>
  </w:style>
  <w:style w:type="paragraph" w:customStyle="1" w:styleId="arialfootnote">
    <w:name w:val="arial footnote"/>
    <w:basedOn w:val="Sprotnaopomba-besedilo"/>
    <w:link w:val="arialfootnoteChar"/>
    <w:qFormat/>
    <w:rsid w:val="009A6936"/>
    <w:pPr>
      <w:spacing w:before="0" w:after="60" w:line="240" w:lineRule="exact"/>
      <w:ind w:left="360" w:hanging="360"/>
    </w:pPr>
    <w:rPr>
      <w:rFonts w:ascii="Arial" w:hAnsi="Arial" w:cs="Arial"/>
      <w:spacing w:val="0"/>
      <w:kern w:val="8"/>
      <w:sz w:val="16"/>
      <w:szCs w:val="16"/>
      <w:lang w:bidi="he-IL"/>
    </w:rPr>
  </w:style>
  <w:style w:type="character" w:customStyle="1" w:styleId="arialfootnoteChar">
    <w:name w:val="arial footnote Char"/>
    <w:link w:val="arialfootnote"/>
    <w:rsid w:val="009A6936"/>
    <w:rPr>
      <w:rFonts w:ascii="Arial" w:hAnsi="Arial" w:cs="Arial"/>
      <w:kern w:val="8"/>
      <w:sz w:val="16"/>
      <w:szCs w:val="16"/>
      <w:lang w:val="x-none" w:eastAsia="x-none" w:bidi="he-IL"/>
    </w:rPr>
  </w:style>
  <w:style w:type="character" w:customStyle="1" w:styleId="PripombabesediloZnak1">
    <w:name w:val="Pripomba – besedilo Znak1"/>
    <w:link w:val="Pripombabesedilo"/>
    <w:uiPriority w:val="99"/>
    <w:rsid w:val="00212FA2"/>
    <w:rPr>
      <w:spacing w:val="4"/>
      <w:kern w:val="24"/>
    </w:rPr>
  </w:style>
  <w:style w:type="paragraph" w:styleId="Odstavekseznama">
    <w:name w:val="List Paragraph"/>
    <w:basedOn w:val="Navaden"/>
    <w:uiPriority w:val="34"/>
    <w:qFormat/>
    <w:rsid w:val="00A84523"/>
    <w:pPr>
      <w:spacing w:before="0" w:after="200" w:line="276" w:lineRule="auto"/>
      <w:ind w:left="720"/>
      <w:contextualSpacing/>
      <w:jc w:val="left"/>
    </w:pPr>
    <w:rPr>
      <w:rFonts w:ascii="Calibri" w:eastAsia="Calibri" w:hAnsi="Calibri"/>
      <w:spacing w:val="0"/>
      <w:kern w:val="0"/>
      <w:szCs w:val="22"/>
      <w:lang w:eastAsia="en-US"/>
    </w:rPr>
  </w:style>
  <w:style w:type="character" w:customStyle="1" w:styleId="TelobesedilaZnak">
    <w:name w:val="Telo besedila Znak"/>
    <w:link w:val="Telobesedila"/>
    <w:semiHidden/>
    <w:rsid w:val="00ED575B"/>
    <w:rPr>
      <w:rFonts w:ascii="Arial" w:hAnsi="Arial"/>
      <w:color w:val="808000"/>
      <w:sz w:val="56"/>
    </w:rPr>
  </w:style>
  <w:style w:type="paragraph" w:customStyle="1" w:styleId="IFACBulletList1">
    <w:name w:val="IFAC BulletList 1"/>
    <w:aliases w:val="bl1"/>
    <w:basedOn w:val="Navaden"/>
    <w:autoRedefine/>
    <w:qFormat/>
    <w:rsid w:val="00A65AE6"/>
    <w:pPr>
      <w:numPr>
        <w:numId w:val="5"/>
      </w:numPr>
      <w:tabs>
        <w:tab w:val="left" w:pos="547"/>
      </w:tabs>
      <w:spacing w:line="240" w:lineRule="atLeast"/>
      <w:ind w:left="547" w:hanging="547"/>
    </w:pPr>
    <w:rPr>
      <w:spacing w:val="0"/>
      <w:kern w:val="8"/>
      <w:szCs w:val="24"/>
      <w:lang w:eastAsia="en-US" w:bidi="he-IL"/>
    </w:rPr>
  </w:style>
  <w:style w:type="paragraph" w:customStyle="1" w:styleId="IFACBulletList3">
    <w:name w:val="IFAC BulletList 3"/>
    <w:aliases w:val="bl3"/>
    <w:basedOn w:val="Navaden"/>
    <w:autoRedefine/>
    <w:qFormat/>
    <w:rsid w:val="002D0278"/>
    <w:pPr>
      <w:numPr>
        <w:ilvl w:val="2"/>
        <w:numId w:val="5"/>
      </w:numPr>
      <w:tabs>
        <w:tab w:val="left" w:pos="1642"/>
      </w:tabs>
      <w:spacing w:line="280" w:lineRule="exact"/>
    </w:pPr>
    <w:rPr>
      <w:rFonts w:ascii="Arial" w:hAnsi="Arial"/>
      <w:spacing w:val="0"/>
      <w:kern w:val="8"/>
      <w:sz w:val="20"/>
      <w:szCs w:val="24"/>
      <w:lang w:eastAsia="en-US" w:bidi="he-IL"/>
    </w:rPr>
  </w:style>
  <w:style w:type="paragraph" w:customStyle="1" w:styleId="TOCBody">
    <w:name w:val="TOC Body"/>
    <w:basedOn w:val="Navaden"/>
    <w:rsid w:val="002D0278"/>
    <w:pPr>
      <w:tabs>
        <w:tab w:val="left" w:pos="360"/>
        <w:tab w:val="left" w:pos="907"/>
        <w:tab w:val="right" w:leader="dot" w:pos="6120"/>
        <w:tab w:val="right" w:pos="6840"/>
      </w:tabs>
      <w:spacing w:line="240" w:lineRule="exact"/>
      <w:ind w:left="360" w:hanging="360"/>
      <w:jc w:val="left"/>
    </w:pPr>
    <w:rPr>
      <w:spacing w:val="0"/>
      <w:kern w:val="0"/>
      <w:sz w:val="20"/>
      <w:lang w:eastAsia="en-US"/>
    </w:rPr>
  </w:style>
  <w:style w:type="paragraph" w:customStyle="1" w:styleId="IFACListStyle1">
    <w:name w:val="IFAC ListStyle 1"/>
    <w:aliases w:val="ls1"/>
    <w:basedOn w:val="Navaden"/>
    <w:link w:val="IFACListStyle1Znak"/>
    <w:qFormat/>
    <w:rsid w:val="00616E23"/>
    <w:pPr>
      <w:tabs>
        <w:tab w:val="left" w:pos="1094"/>
      </w:tabs>
      <w:spacing w:line="280" w:lineRule="exact"/>
    </w:pPr>
    <w:rPr>
      <w:rFonts w:ascii="Arial" w:hAnsi="Arial"/>
      <w:spacing w:val="0"/>
      <w:kern w:val="8"/>
      <w:sz w:val="20"/>
      <w:szCs w:val="24"/>
      <w:lang w:eastAsia="en-US" w:bidi="he-IL"/>
    </w:rPr>
  </w:style>
  <w:style w:type="paragraph" w:customStyle="1" w:styleId="IFACListStyle2">
    <w:name w:val="IFAC ListStyle 2"/>
    <w:aliases w:val="ls2"/>
    <w:basedOn w:val="Navaden"/>
    <w:link w:val="IFACListStyle2Znak"/>
    <w:qFormat/>
    <w:rsid w:val="00616E23"/>
    <w:pPr>
      <w:tabs>
        <w:tab w:val="left" w:pos="1094"/>
      </w:tabs>
      <w:spacing w:line="280" w:lineRule="exact"/>
    </w:pPr>
    <w:rPr>
      <w:rFonts w:ascii="Arial" w:hAnsi="Arial"/>
      <w:spacing w:val="0"/>
      <w:kern w:val="8"/>
      <w:sz w:val="20"/>
      <w:szCs w:val="24"/>
      <w:lang w:eastAsia="en-US" w:bidi="he-IL"/>
    </w:rPr>
  </w:style>
  <w:style w:type="paragraph" w:customStyle="1" w:styleId="IFACListStyle3">
    <w:name w:val="IFAC ListStyle 3"/>
    <w:aliases w:val="ls3"/>
    <w:basedOn w:val="Navaden"/>
    <w:qFormat/>
    <w:rsid w:val="00616E23"/>
    <w:pPr>
      <w:tabs>
        <w:tab w:val="left" w:pos="1642"/>
      </w:tabs>
      <w:spacing w:line="280" w:lineRule="exact"/>
    </w:pPr>
    <w:rPr>
      <w:rFonts w:ascii="Arial" w:hAnsi="Arial"/>
      <w:spacing w:val="0"/>
      <w:kern w:val="8"/>
      <w:sz w:val="20"/>
      <w:szCs w:val="24"/>
      <w:lang w:eastAsia="en-US" w:bidi="he-IL"/>
    </w:rPr>
  </w:style>
  <w:style w:type="paragraph" w:customStyle="1" w:styleId="IFACListStyle4">
    <w:name w:val="IFAC ListStyle 4"/>
    <w:aliases w:val="ls4"/>
    <w:basedOn w:val="Navaden"/>
    <w:qFormat/>
    <w:rsid w:val="00616E23"/>
    <w:pPr>
      <w:tabs>
        <w:tab w:val="left" w:pos="2189"/>
      </w:tabs>
      <w:spacing w:line="280" w:lineRule="exact"/>
    </w:pPr>
    <w:rPr>
      <w:rFonts w:ascii="Arial" w:hAnsi="Arial"/>
      <w:spacing w:val="0"/>
      <w:kern w:val="8"/>
      <w:sz w:val="20"/>
      <w:szCs w:val="24"/>
      <w:lang w:eastAsia="en-US" w:bidi="he-IL"/>
    </w:rPr>
  </w:style>
  <w:style w:type="paragraph" w:customStyle="1" w:styleId="IFACListStyle5">
    <w:name w:val="IFAC ListStyle 5"/>
    <w:aliases w:val="ls5"/>
    <w:basedOn w:val="Navaden"/>
    <w:qFormat/>
    <w:rsid w:val="00616E23"/>
    <w:pPr>
      <w:tabs>
        <w:tab w:val="left" w:pos="2736"/>
      </w:tabs>
      <w:spacing w:line="280" w:lineRule="exact"/>
    </w:pPr>
    <w:rPr>
      <w:rFonts w:ascii="Arial" w:hAnsi="Arial"/>
      <w:spacing w:val="0"/>
      <w:kern w:val="8"/>
      <w:sz w:val="20"/>
      <w:szCs w:val="24"/>
      <w:lang w:eastAsia="en-US" w:bidi="he-IL"/>
    </w:rPr>
  </w:style>
  <w:style w:type="paragraph" w:customStyle="1" w:styleId="Heading4IFAC">
    <w:name w:val="Heading 4 IFAC"/>
    <w:basedOn w:val="GovNormal"/>
    <w:link w:val="Heading4IFACChar"/>
    <w:qFormat/>
    <w:rsid w:val="007870E8"/>
    <w:pPr>
      <w:tabs>
        <w:tab w:val="clear" w:pos="312"/>
        <w:tab w:val="clear" w:pos="540"/>
      </w:tabs>
      <w:spacing w:before="240"/>
      <w:ind w:left="0" w:firstLine="0"/>
      <w:jc w:val="left"/>
    </w:pPr>
    <w:rPr>
      <w:i/>
      <w:iCs/>
    </w:rPr>
  </w:style>
  <w:style w:type="character" w:customStyle="1" w:styleId="Heading4IFACChar">
    <w:name w:val="Heading 4 IFAC Char"/>
    <w:link w:val="Heading4IFAC"/>
    <w:rsid w:val="007870E8"/>
    <w:rPr>
      <w:i/>
      <w:iCs/>
      <w:kern w:val="8"/>
      <w:sz w:val="24"/>
      <w:szCs w:val="24"/>
      <w:lang w:eastAsia="en-US" w:bidi="he-IL"/>
    </w:rPr>
  </w:style>
  <w:style w:type="paragraph" w:customStyle="1" w:styleId="Heading5IFAC">
    <w:name w:val="Heading 5 IFAC"/>
    <w:basedOn w:val="GovNormal"/>
    <w:link w:val="Heading5IFACChar"/>
    <w:qFormat/>
    <w:rsid w:val="007870E8"/>
    <w:pPr>
      <w:tabs>
        <w:tab w:val="clear" w:pos="312"/>
        <w:tab w:val="clear" w:pos="540"/>
      </w:tabs>
      <w:spacing w:before="240"/>
      <w:ind w:left="0" w:firstLine="0"/>
      <w:jc w:val="left"/>
    </w:pPr>
  </w:style>
  <w:style w:type="character" w:customStyle="1" w:styleId="Heading5IFACChar">
    <w:name w:val="Heading 5 IFAC Char"/>
    <w:basedOn w:val="GovNormalChar"/>
    <w:link w:val="Heading5IFAC"/>
    <w:rsid w:val="007870E8"/>
    <w:rPr>
      <w:kern w:val="8"/>
      <w:sz w:val="24"/>
      <w:szCs w:val="24"/>
      <w:lang w:eastAsia="en-US" w:bidi="he-IL"/>
    </w:rPr>
  </w:style>
  <w:style w:type="character" w:customStyle="1" w:styleId="ZadevapripombeZnak">
    <w:name w:val="Zadeva pripombe Znak"/>
    <w:link w:val="Zadevapripombe"/>
    <w:semiHidden/>
    <w:rsid w:val="00B2503A"/>
    <w:rPr>
      <w:b/>
      <w:bCs/>
      <w:spacing w:val="4"/>
      <w:kern w:val="24"/>
      <w:lang w:val="x-none" w:eastAsia="x-none"/>
    </w:rPr>
  </w:style>
  <w:style w:type="character" w:customStyle="1" w:styleId="Sprotnaopomba-besediloZnak">
    <w:name w:val="Sprotna opomba - besedilo Znak"/>
    <w:aliases w:val="ARM footnote Text Znak,Footnote Text Char2 Znak,Footnote Text Char11 Znak,Footnote Text Char3 Znak,Footnote Text Char4 Znak,Footnote Text Char5 Znak,Footnote Text Char6 Znak,Footnote Text Char12 Znak,Footnote New Znak"/>
    <w:link w:val="Sprotnaopomba-besedilo"/>
    <w:rsid w:val="00410EBA"/>
    <w:rPr>
      <w:spacing w:val="-4"/>
      <w:kern w:val="24"/>
    </w:rPr>
  </w:style>
  <w:style w:type="paragraph" w:customStyle="1" w:styleId="Bullet2indented">
    <w:name w:val="Bullet 2 indented"/>
    <w:basedOn w:val="Navaden"/>
    <w:qFormat/>
    <w:rsid w:val="005744A1"/>
    <w:pPr>
      <w:numPr>
        <w:numId w:val="6"/>
      </w:numPr>
      <w:tabs>
        <w:tab w:val="left" w:pos="1642"/>
      </w:tabs>
      <w:spacing w:line="280" w:lineRule="exact"/>
      <w:ind w:left="2189" w:hanging="547"/>
      <w:jc w:val="left"/>
    </w:pPr>
    <w:rPr>
      <w:rFonts w:ascii="Arial" w:eastAsia="Calibri" w:hAnsi="Arial"/>
      <w:spacing w:val="0"/>
      <w:kern w:val="0"/>
      <w:sz w:val="20"/>
      <w:szCs w:val="22"/>
      <w:lang w:eastAsia="en-US"/>
    </w:rPr>
  </w:style>
  <w:style w:type="paragraph" w:customStyle="1" w:styleId="StylebulletedStudy14BoldItalicAfter12ptKernat4pt1">
    <w:name w:val="Style bulleted Study 14 + Bold Italic After:  12 pt Kern at 4 pt1"/>
    <w:basedOn w:val="Navaden"/>
    <w:rsid w:val="005744A1"/>
    <w:pPr>
      <w:numPr>
        <w:ilvl w:val="1"/>
        <w:numId w:val="7"/>
      </w:numPr>
      <w:spacing w:after="120" w:line="240" w:lineRule="exact"/>
    </w:pPr>
    <w:rPr>
      <w:rFonts w:eastAsia="Batang"/>
      <w:b/>
      <w:bCs/>
      <w:i/>
      <w:iCs/>
      <w:spacing w:val="0"/>
      <w:kern w:val="8"/>
      <w:sz w:val="20"/>
      <w:lang w:eastAsia="en-US"/>
    </w:rPr>
  </w:style>
  <w:style w:type="character" w:customStyle="1" w:styleId="NumberedParagraph-BulletelistLeft0Firstline0CharChar">
    <w:name w:val="Numbered Paragraph - Bullete list + Left:  0&quot; First line:  0&quot; Char Char"/>
    <w:rsid w:val="002F1B50"/>
    <w:rPr>
      <w:lang w:val="en-US" w:eastAsia="en-US" w:bidi="ar-SA"/>
    </w:rPr>
  </w:style>
  <w:style w:type="paragraph" w:customStyle="1" w:styleId="Heading2NoSpacebefore">
    <w:name w:val="Heading 2No Space before"/>
    <w:basedOn w:val="Naslov2"/>
    <w:link w:val="Heading2NoSpacebeforeChar"/>
    <w:rsid w:val="0033440F"/>
    <w:pPr>
      <w:keepNext w:val="0"/>
      <w:suppressAutoHyphens w:val="0"/>
      <w:spacing w:before="0" w:after="0" w:line="240" w:lineRule="atLeast"/>
    </w:pPr>
    <w:rPr>
      <w:bCs/>
      <w:kern w:val="0"/>
      <w:sz w:val="26"/>
      <w:lang w:val="x-none" w:eastAsia="x-none"/>
    </w:rPr>
  </w:style>
  <w:style w:type="character" w:customStyle="1" w:styleId="Heading2NoSpacebeforeChar">
    <w:name w:val="Heading 2No Space before Char"/>
    <w:link w:val="Heading2NoSpacebefore"/>
    <w:locked/>
    <w:rsid w:val="0033440F"/>
    <w:rPr>
      <w:b/>
      <w:bCs/>
      <w:sz w:val="26"/>
      <w:lang w:eastAsia="x-none"/>
    </w:rPr>
  </w:style>
  <w:style w:type="paragraph" w:customStyle="1" w:styleId="Slog3">
    <w:name w:val="Slog3"/>
    <w:basedOn w:val="Navaden"/>
    <w:link w:val="Slog3Znak"/>
    <w:qFormat/>
    <w:rsid w:val="00E82E39"/>
    <w:pPr>
      <w:numPr>
        <w:numId w:val="8"/>
      </w:numPr>
      <w:ind w:left="1814" w:hanging="1814"/>
    </w:pPr>
    <w:rPr>
      <w:rFonts w:eastAsia="Calibri"/>
      <w:lang w:val="x-none" w:eastAsia="x-none"/>
    </w:rPr>
  </w:style>
  <w:style w:type="character" w:customStyle="1" w:styleId="BulletZnak">
    <w:name w:val="Bullet Znak"/>
    <w:link w:val="Bullet"/>
    <w:rsid w:val="00F143E1"/>
    <w:rPr>
      <w:spacing w:val="4"/>
      <w:kern w:val="24"/>
      <w:sz w:val="22"/>
      <w:lang w:val="x-none" w:eastAsia="x-none"/>
    </w:rPr>
  </w:style>
  <w:style w:type="character" w:customStyle="1" w:styleId="Slog3Znak">
    <w:name w:val="Slog3 Znak"/>
    <w:link w:val="Slog3"/>
    <w:rsid w:val="00E82E39"/>
    <w:rPr>
      <w:rFonts w:eastAsia="Calibri"/>
      <w:spacing w:val="4"/>
      <w:kern w:val="24"/>
      <w:sz w:val="22"/>
      <w:lang w:val="x-none" w:eastAsia="x-none"/>
    </w:rPr>
  </w:style>
  <w:style w:type="character" w:customStyle="1" w:styleId="FootnoteTextChar">
    <w:name w:val="Footnote Text Char"/>
    <w:aliases w:val="Footnote Text Char12 Char"/>
    <w:uiPriority w:val="99"/>
    <w:rsid w:val="0098042D"/>
    <w:rPr>
      <w:rFonts w:ascii="Times New Roman" w:eastAsia="Times New Roman" w:hAnsi="Times New Roman" w:cs="Times New Roman"/>
      <w:kern w:val="20"/>
      <w:sz w:val="20"/>
      <w:szCs w:val="20"/>
    </w:rPr>
  </w:style>
  <w:style w:type="paragraph" w:customStyle="1" w:styleId="level2">
    <w:name w:val="level 2"/>
    <w:basedOn w:val="Navaden"/>
    <w:rsid w:val="009C4FB6"/>
    <w:pPr>
      <w:tabs>
        <w:tab w:val="right" w:pos="360"/>
        <w:tab w:val="left" w:pos="576"/>
      </w:tabs>
      <w:spacing w:before="0" w:after="120" w:line="220" w:lineRule="exact"/>
      <w:ind w:left="1008" w:hanging="432"/>
    </w:pPr>
    <w:rPr>
      <w:spacing w:val="0"/>
      <w:kern w:val="8"/>
      <w:sz w:val="20"/>
      <w:lang w:val="en-US" w:eastAsia="en-US" w:bidi="he-IL"/>
    </w:rPr>
  </w:style>
  <w:style w:type="character" w:customStyle="1" w:styleId="blue">
    <w:name w:val="blue"/>
    <w:basedOn w:val="Privzetapisavaodstavka"/>
    <w:rsid w:val="00E81628"/>
  </w:style>
  <w:style w:type="paragraph" w:customStyle="1" w:styleId="BulletedListundernumpara">
    <w:name w:val="Bulleted List under num para"/>
    <w:basedOn w:val="Navaden"/>
    <w:link w:val="BulletedListundernumparaChar"/>
    <w:rsid w:val="008F4D09"/>
    <w:pPr>
      <w:numPr>
        <w:numId w:val="10"/>
      </w:numPr>
      <w:spacing w:line="240" w:lineRule="exact"/>
    </w:pPr>
    <w:rPr>
      <w:spacing w:val="0"/>
      <w:kern w:val="12"/>
      <w:sz w:val="20"/>
      <w:lang w:val="x-none" w:eastAsia="x-none" w:bidi="he-IL"/>
    </w:rPr>
  </w:style>
  <w:style w:type="paragraph" w:styleId="Otevilenseznam2">
    <w:name w:val="List Number 2"/>
    <w:basedOn w:val="Navaden"/>
    <w:rsid w:val="008F4D09"/>
    <w:pPr>
      <w:numPr>
        <w:numId w:val="11"/>
      </w:numPr>
      <w:tabs>
        <w:tab w:val="clear" w:pos="643"/>
        <w:tab w:val="num" w:pos="720"/>
        <w:tab w:val="left" w:pos="1440"/>
        <w:tab w:val="left" w:pos="2160"/>
        <w:tab w:val="left" w:pos="2880"/>
        <w:tab w:val="left" w:pos="3600"/>
        <w:tab w:val="left" w:pos="4320"/>
        <w:tab w:val="left" w:pos="5040"/>
        <w:tab w:val="right" w:pos="9029"/>
      </w:tabs>
      <w:spacing w:before="0" w:line="280" w:lineRule="exact"/>
      <w:ind w:left="720" w:hanging="720"/>
    </w:pPr>
    <w:rPr>
      <w:spacing w:val="0"/>
      <w:kern w:val="8"/>
      <w:sz w:val="24"/>
      <w:lang w:val="en-GB" w:eastAsia="en-US" w:bidi="he-IL"/>
    </w:rPr>
  </w:style>
  <w:style w:type="character" w:customStyle="1" w:styleId="BulletedListundernumparaChar">
    <w:name w:val="Bulleted List under num para Char"/>
    <w:link w:val="BulletedListundernumpara"/>
    <w:rsid w:val="008F4D09"/>
    <w:rPr>
      <w:kern w:val="12"/>
      <w:lang w:val="x-none" w:eastAsia="x-none" w:bidi="he-IL"/>
    </w:rPr>
  </w:style>
  <w:style w:type="character" w:styleId="Poudarek">
    <w:name w:val="Emphasis"/>
    <w:qFormat/>
    <w:rsid w:val="00921556"/>
    <w:rPr>
      <w:i/>
      <w:iCs/>
    </w:rPr>
  </w:style>
  <w:style w:type="character" w:customStyle="1" w:styleId="PripombabesediloZnak">
    <w:name w:val="Pripomba – besedilo Znak"/>
    <w:locked/>
    <w:rsid w:val="00FB3B27"/>
    <w:rPr>
      <w:kern w:val="8"/>
      <w:lang w:val="en-US" w:eastAsia="en-US" w:bidi="he-IL"/>
    </w:rPr>
  </w:style>
  <w:style w:type="paragraph" w:customStyle="1" w:styleId="Bullet1Indented">
    <w:name w:val="Bullet 1 Indented"/>
    <w:basedOn w:val="Navaden"/>
    <w:qFormat/>
    <w:rsid w:val="00FB3B27"/>
    <w:pPr>
      <w:numPr>
        <w:numId w:val="13"/>
      </w:numPr>
      <w:tabs>
        <w:tab w:val="left" w:pos="547"/>
      </w:tabs>
      <w:spacing w:line="240" w:lineRule="exact"/>
      <w:ind w:left="1238" w:hanging="547"/>
    </w:pPr>
    <w:rPr>
      <w:rFonts w:eastAsia="Calibri"/>
      <w:spacing w:val="0"/>
      <w:kern w:val="0"/>
      <w:sz w:val="20"/>
      <w:szCs w:val="22"/>
      <w:lang w:eastAsia="en-US"/>
    </w:rPr>
  </w:style>
  <w:style w:type="paragraph" w:customStyle="1" w:styleId="Slog4">
    <w:name w:val="Slog4"/>
    <w:basedOn w:val="IFACListStyle2"/>
    <w:link w:val="Slog4Znak"/>
    <w:qFormat/>
    <w:rsid w:val="0057282C"/>
    <w:pPr>
      <w:numPr>
        <w:ilvl w:val="1"/>
        <w:numId w:val="14"/>
      </w:numPr>
      <w:tabs>
        <w:tab w:val="clear" w:pos="1094"/>
      </w:tabs>
      <w:spacing w:line="240" w:lineRule="atLeast"/>
      <w:ind w:left="1236" w:hanging="544"/>
    </w:pPr>
    <w:rPr>
      <w:rFonts w:ascii="Times New Roman" w:hAnsi="Times New Roman"/>
      <w:sz w:val="22"/>
      <w:szCs w:val="22"/>
    </w:rPr>
  </w:style>
  <w:style w:type="paragraph" w:styleId="Seznam4">
    <w:name w:val="List 4"/>
    <w:basedOn w:val="Navaden"/>
    <w:rsid w:val="0057282C"/>
    <w:pPr>
      <w:ind w:left="1132" w:hanging="283"/>
      <w:contextualSpacing/>
    </w:pPr>
  </w:style>
  <w:style w:type="character" w:customStyle="1" w:styleId="IFACListStyle2Znak">
    <w:name w:val="IFAC ListStyle 2 Znak"/>
    <w:aliases w:val="ls2 Znak"/>
    <w:link w:val="IFACListStyle2"/>
    <w:rsid w:val="0057282C"/>
    <w:rPr>
      <w:rFonts w:ascii="Arial" w:hAnsi="Arial"/>
      <w:kern w:val="8"/>
      <w:szCs w:val="24"/>
      <w:lang w:eastAsia="en-US" w:bidi="he-IL"/>
    </w:rPr>
  </w:style>
  <w:style w:type="character" w:customStyle="1" w:styleId="Slog4Znak">
    <w:name w:val="Slog4 Znak"/>
    <w:link w:val="Slog4"/>
    <w:rsid w:val="0057282C"/>
    <w:rPr>
      <w:kern w:val="8"/>
      <w:sz w:val="22"/>
      <w:szCs w:val="22"/>
      <w:lang w:eastAsia="en-US" w:bidi="he-IL"/>
    </w:rPr>
  </w:style>
  <w:style w:type="paragraph" w:customStyle="1" w:styleId="Heading4Stacked">
    <w:name w:val="Heading 4 (Stacked)"/>
    <w:basedOn w:val="Navaden"/>
    <w:qFormat/>
    <w:rsid w:val="00AE4C26"/>
    <w:pPr>
      <w:keepNext/>
      <w:spacing w:line="240" w:lineRule="exact"/>
    </w:pPr>
    <w:rPr>
      <w:bCs/>
      <w:i/>
      <w:iCs/>
      <w:spacing w:val="0"/>
      <w:kern w:val="20"/>
      <w:sz w:val="20"/>
      <w:lang w:eastAsia="en-US"/>
    </w:rPr>
  </w:style>
  <w:style w:type="paragraph" w:customStyle="1" w:styleId="StyleHeading4Sub-headingsNormalStylePlusTimesNewRoman">
    <w:name w:val="Style Heading 4 (Sub-headings): Normal Style Plus: + Times New Roman"/>
    <w:basedOn w:val="Navaden"/>
    <w:rsid w:val="00BD4F44"/>
    <w:pPr>
      <w:keepNext/>
      <w:spacing w:before="180" w:line="240" w:lineRule="atLeast"/>
    </w:pPr>
    <w:rPr>
      <w:i/>
      <w:iCs/>
      <w:spacing w:val="0"/>
      <w:kern w:val="0"/>
      <w:sz w:val="20"/>
      <w:lang w:eastAsia="en-US"/>
    </w:rPr>
  </w:style>
  <w:style w:type="paragraph" w:customStyle="1" w:styleId="IFACNumberedPara">
    <w:name w:val="IFAC Numbered Para"/>
    <w:basedOn w:val="Navaden"/>
    <w:link w:val="IFACNumberedParaChar"/>
    <w:qFormat/>
    <w:rsid w:val="00BD4F44"/>
    <w:pPr>
      <w:tabs>
        <w:tab w:val="left" w:pos="720"/>
      </w:tabs>
      <w:spacing w:line="280" w:lineRule="exact"/>
      <w:ind w:left="691" w:hanging="547"/>
    </w:pPr>
    <w:rPr>
      <w:rFonts w:eastAsia="MS Mincho"/>
      <w:spacing w:val="0"/>
      <w:kern w:val="8"/>
      <w:sz w:val="24"/>
      <w:szCs w:val="24"/>
      <w:lang w:val="en-US" w:eastAsia="x-none" w:bidi="he-IL"/>
    </w:rPr>
  </w:style>
  <w:style w:type="character" w:customStyle="1" w:styleId="IFACNumberedParaChar">
    <w:name w:val="IFAC Numbered Para Char"/>
    <w:link w:val="IFACNumberedPara"/>
    <w:rsid w:val="00BD4F44"/>
    <w:rPr>
      <w:rFonts w:eastAsia="MS Mincho"/>
      <w:kern w:val="8"/>
      <w:sz w:val="24"/>
      <w:szCs w:val="24"/>
      <w:lang w:val="en-US" w:eastAsia="x-none" w:bidi="he-IL"/>
    </w:rPr>
  </w:style>
  <w:style w:type="paragraph" w:customStyle="1" w:styleId="Heading4Sub-headingsNormalStylePlus">
    <w:name w:val="Heading 4 (Sub-headings): Normal Style Plus:"/>
    <w:basedOn w:val="Navaden"/>
    <w:next w:val="Navaden"/>
    <w:autoRedefine/>
    <w:rsid w:val="00BD4F44"/>
    <w:pPr>
      <w:keepNext/>
      <w:spacing w:before="180" w:line="240" w:lineRule="exact"/>
    </w:pPr>
    <w:rPr>
      <w:bCs/>
      <w:i/>
      <w:iCs/>
      <w:spacing w:val="0"/>
      <w:kern w:val="20"/>
      <w:sz w:val="20"/>
      <w:lang w:eastAsia="en-US"/>
    </w:rPr>
  </w:style>
  <w:style w:type="paragraph" w:customStyle="1" w:styleId="Slog5">
    <w:name w:val="Slog5"/>
    <w:basedOn w:val="Navaden"/>
    <w:link w:val="Slog5Znak"/>
    <w:qFormat/>
    <w:rsid w:val="001358B7"/>
    <w:pPr>
      <w:numPr>
        <w:numId w:val="16"/>
      </w:numPr>
      <w:spacing w:before="140"/>
      <w:ind w:left="714" w:hanging="357"/>
    </w:pPr>
  </w:style>
  <w:style w:type="paragraph" w:customStyle="1" w:styleId="IndentOut">
    <w:name w:val="Indent (Out)"/>
    <w:basedOn w:val="Navaden"/>
    <w:rsid w:val="00745AC6"/>
    <w:pPr>
      <w:tabs>
        <w:tab w:val="left" w:pos="480"/>
      </w:tabs>
      <w:spacing w:before="140" w:line="280" w:lineRule="exact"/>
      <w:ind w:left="480" w:hanging="475"/>
    </w:pPr>
    <w:rPr>
      <w:rFonts w:eastAsia="MS Mincho"/>
      <w:spacing w:val="0"/>
      <w:kern w:val="8"/>
      <w:sz w:val="24"/>
      <w:szCs w:val="24"/>
      <w:lang w:val="x-none" w:eastAsia="x-none"/>
    </w:rPr>
  </w:style>
  <w:style w:type="character" w:customStyle="1" w:styleId="Slog5Znak">
    <w:name w:val="Slog5 Znak"/>
    <w:link w:val="Slog5"/>
    <w:rsid w:val="001358B7"/>
    <w:rPr>
      <w:spacing w:val="4"/>
      <w:kern w:val="24"/>
      <w:sz w:val="22"/>
    </w:rPr>
  </w:style>
  <w:style w:type="paragraph" w:customStyle="1" w:styleId="Heading5Sub-headingsNormalStylePlus">
    <w:name w:val="Heading 5 (Sub-headings): Normal Style Plus"/>
    <w:basedOn w:val="Navaden"/>
    <w:next w:val="Navaden"/>
    <w:autoRedefine/>
    <w:rsid w:val="00745AC6"/>
    <w:pPr>
      <w:keepNext/>
      <w:spacing w:before="180" w:line="240" w:lineRule="exact"/>
    </w:pPr>
    <w:rPr>
      <w:bCs/>
      <w:spacing w:val="0"/>
      <w:kern w:val="20"/>
      <w:sz w:val="20"/>
      <w:lang w:eastAsia="en-US"/>
    </w:rPr>
  </w:style>
  <w:style w:type="paragraph" w:customStyle="1" w:styleId="Slog6">
    <w:name w:val="Slog6"/>
    <w:basedOn w:val="IFACListStyle1"/>
    <w:link w:val="Slog6Znak"/>
    <w:qFormat/>
    <w:rsid w:val="00461B91"/>
    <w:pPr>
      <w:numPr>
        <w:numId w:val="17"/>
      </w:numPr>
      <w:tabs>
        <w:tab w:val="clear" w:pos="1094"/>
        <w:tab w:val="left" w:pos="691"/>
      </w:tabs>
      <w:spacing w:line="240" w:lineRule="atLeast"/>
    </w:pPr>
    <w:rPr>
      <w:rFonts w:ascii="Times New Roman" w:hAnsi="Times New Roman"/>
      <w:kern w:val="0"/>
      <w:sz w:val="22"/>
      <w:szCs w:val="22"/>
      <w:lang w:bidi="ar-SA"/>
    </w:rPr>
  </w:style>
  <w:style w:type="paragraph" w:customStyle="1" w:styleId="NumberedParagraph">
    <w:name w:val="Numbered Paragraph"/>
    <w:basedOn w:val="Navaden"/>
    <w:link w:val="NumberedParagraphChar1"/>
    <w:rsid w:val="00461B91"/>
    <w:pPr>
      <w:tabs>
        <w:tab w:val="right" w:pos="312"/>
        <w:tab w:val="left" w:pos="480"/>
      </w:tabs>
      <w:spacing w:before="0" w:line="280" w:lineRule="exact"/>
      <w:ind w:left="480" w:hanging="480"/>
    </w:pPr>
    <w:rPr>
      <w:spacing w:val="0"/>
      <w:kern w:val="8"/>
      <w:sz w:val="24"/>
      <w:szCs w:val="24"/>
      <w:lang w:val="x-none" w:eastAsia="x-none" w:bidi="he-IL"/>
    </w:rPr>
  </w:style>
  <w:style w:type="character" w:customStyle="1" w:styleId="IFACListStyle1Znak">
    <w:name w:val="IFAC ListStyle 1 Znak"/>
    <w:aliases w:val="ls1 Znak"/>
    <w:link w:val="IFACListStyle1"/>
    <w:rsid w:val="00461B91"/>
    <w:rPr>
      <w:rFonts w:ascii="Arial" w:hAnsi="Arial"/>
      <w:kern w:val="8"/>
      <w:szCs w:val="24"/>
      <w:lang w:eastAsia="en-US" w:bidi="he-IL"/>
    </w:rPr>
  </w:style>
  <w:style w:type="character" w:customStyle="1" w:styleId="Slog6Znak">
    <w:name w:val="Slog6 Znak"/>
    <w:link w:val="Slog6"/>
    <w:rsid w:val="00461B91"/>
    <w:rPr>
      <w:sz w:val="22"/>
      <w:szCs w:val="22"/>
      <w:lang w:eastAsia="en-US"/>
    </w:rPr>
  </w:style>
  <w:style w:type="character" w:customStyle="1" w:styleId="NumberedParagraphChar1">
    <w:name w:val="Numbered Paragraph Char1"/>
    <w:link w:val="NumberedParagraph"/>
    <w:rsid w:val="00461B91"/>
    <w:rPr>
      <w:kern w:val="8"/>
      <w:sz w:val="24"/>
      <w:szCs w:val="24"/>
      <w:lang w:val="x-none" w:eastAsia="x-none" w:bidi="he-IL"/>
    </w:rPr>
  </w:style>
  <w:style w:type="paragraph" w:customStyle="1" w:styleId="IFACIndentedAlpha">
    <w:name w:val="IFAC Indented Alpha"/>
    <w:basedOn w:val="Navaden"/>
    <w:link w:val="IFACIndentedAlphaChar"/>
    <w:qFormat/>
    <w:rsid w:val="00461B91"/>
    <w:pPr>
      <w:tabs>
        <w:tab w:val="left" w:pos="9450"/>
      </w:tabs>
      <w:spacing w:line="280" w:lineRule="exact"/>
      <w:ind w:left="1238" w:hanging="547"/>
    </w:pPr>
    <w:rPr>
      <w:rFonts w:eastAsia="MS Mincho"/>
      <w:spacing w:val="0"/>
      <w:kern w:val="8"/>
      <w:sz w:val="24"/>
      <w:szCs w:val="24"/>
      <w:lang w:val="en-US" w:eastAsia="x-none" w:bidi="he-IL"/>
    </w:rPr>
  </w:style>
  <w:style w:type="paragraph" w:customStyle="1" w:styleId="IFACHeading4">
    <w:name w:val="IFAC Heading 4"/>
    <w:basedOn w:val="Navaden"/>
    <w:link w:val="IFACHeading4Char"/>
    <w:qFormat/>
    <w:rsid w:val="00461B91"/>
    <w:pPr>
      <w:autoSpaceDE w:val="0"/>
      <w:autoSpaceDN w:val="0"/>
      <w:adjustRightInd w:val="0"/>
      <w:spacing w:before="240" w:line="280" w:lineRule="exact"/>
      <w:jc w:val="left"/>
      <w:outlineLvl w:val="2"/>
    </w:pPr>
    <w:rPr>
      <w:i/>
      <w:spacing w:val="0"/>
      <w:kern w:val="0"/>
      <w:sz w:val="24"/>
      <w:szCs w:val="24"/>
      <w:lang w:val="x-none" w:eastAsia="x-none"/>
    </w:rPr>
  </w:style>
  <w:style w:type="character" w:customStyle="1" w:styleId="IFACIndentedAlphaChar">
    <w:name w:val="IFAC Indented Alpha Char"/>
    <w:link w:val="IFACIndentedAlpha"/>
    <w:rsid w:val="00461B91"/>
    <w:rPr>
      <w:rFonts w:eastAsia="MS Mincho"/>
      <w:kern w:val="8"/>
      <w:sz w:val="24"/>
      <w:szCs w:val="24"/>
      <w:lang w:val="en-US" w:eastAsia="x-none" w:bidi="he-IL"/>
    </w:rPr>
  </w:style>
  <w:style w:type="paragraph" w:customStyle="1" w:styleId="IFACHeading5">
    <w:name w:val="IFAC Heading 5"/>
    <w:basedOn w:val="NumberedParagraph"/>
    <w:link w:val="IFACHeading5Char"/>
    <w:qFormat/>
    <w:rsid w:val="00461B91"/>
    <w:pPr>
      <w:spacing w:before="240"/>
      <w:ind w:left="547" w:hanging="547"/>
    </w:pPr>
  </w:style>
  <w:style w:type="character" w:customStyle="1" w:styleId="IFACHeading4Char">
    <w:name w:val="IFAC Heading 4 Char"/>
    <w:link w:val="IFACHeading4"/>
    <w:rsid w:val="00461B91"/>
    <w:rPr>
      <w:i/>
      <w:sz w:val="24"/>
      <w:szCs w:val="24"/>
      <w:lang w:val="x-none" w:eastAsia="x-none"/>
    </w:rPr>
  </w:style>
  <w:style w:type="character" w:customStyle="1" w:styleId="IFACHeading5Char">
    <w:name w:val="IFAC Heading 5 Char"/>
    <w:basedOn w:val="NumberedParagraphChar1"/>
    <w:link w:val="IFACHeading5"/>
    <w:rsid w:val="00461B91"/>
    <w:rPr>
      <w:kern w:val="8"/>
      <w:sz w:val="24"/>
      <w:szCs w:val="24"/>
      <w:lang w:val="x-none" w:eastAsia="x-none" w:bidi="he-IL"/>
    </w:rPr>
  </w:style>
  <w:style w:type="paragraph" w:customStyle="1" w:styleId="NumberedParagraph-6x9">
    <w:name w:val="Numbered Paragraph - 6x9"/>
    <w:basedOn w:val="Navaden"/>
    <w:rsid w:val="002F00CD"/>
    <w:pPr>
      <w:numPr>
        <w:numId w:val="20"/>
      </w:numPr>
      <w:tabs>
        <w:tab w:val="left" w:pos="720"/>
      </w:tabs>
      <w:overflowPunct w:val="0"/>
      <w:autoSpaceDE w:val="0"/>
      <w:autoSpaceDN w:val="0"/>
      <w:adjustRightInd w:val="0"/>
      <w:spacing w:before="0" w:after="240" w:line="240" w:lineRule="exact"/>
      <w:textAlignment w:val="baseline"/>
    </w:pPr>
    <w:rPr>
      <w:spacing w:val="0"/>
      <w:kern w:val="8"/>
      <w:sz w:val="20"/>
      <w:lang w:eastAsia="en-US"/>
    </w:rPr>
  </w:style>
  <w:style w:type="paragraph" w:customStyle="1" w:styleId="Slog7">
    <w:name w:val="Slog7"/>
    <w:basedOn w:val="Navaden"/>
    <w:link w:val="Slog7Znak"/>
    <w:qFormat/>
    <w:rsid w:val="003A0CF9"/>
    <w:pPr>
      <w:numPr>
        <w:numId w:val="23"/>
      </w:numPr>
      <w:tabs>
        <w:tab w:val="left" w:pos="692"/>
      </w:tabs>
      <w:ind w:left="714" w:hanging="357"/>
    </w:pPr>
    <w:rPr>
      <w:szCs w:val="22"/>
    </w:rPr>
  </w:style>
  <w:style w:type="character" w:customStyle="1" w:styleId="NumboldChar1">
    <w:name w:val="Num + bold Char1"/>
    <w:rsid w:val="006F5AD7"/>
    <w:rPr>
      <w:b/>
      <w:kern w:val="8"/>
      <w:sz w:val="24"/>
      <w:szCs w:val="24"/>
      <w:lang w:val="en-GB" w:eastAsia="en-US" w:bidi="he-IL"/>
    </w:rPr>
  </w:style>
  <w:style w:type="character" w:customStyle="1" w:styleId="Slog7Znak">
    <w:name w:val="Slog7 Znak"/>
    <w:link w:val="Slog7"/>
    <w:rsid w:val="003A0CF9"/>
    <w:rPr>
      <w:spacing w:val="4"/>
      <w:kern w:val="24"/>
      <w:sz w:val="22"/>
      <w:szCs w:val="22"/>
    </w:rPr>
  </w:style>
  <w:style w:type="paragraph" w:customStyle="1" w:styleId="Slog8">
    <w:name w:val="Slog8"/>
    <w:basedOn w:val="Navaden"/>
    <w:link w:val="Slog8Znak"/>
    <w:qFormat/>
    <w:rsid w:val="002E685B"/>
    <w:pPr>
      <w:numPr>
        <w:numId w:val="24"/>
      </w:numPr>
    </w:pPr>
  </w:style>
  <w:style w:type="character" w:customStyle="1" w:styleId="EmailStyle111">
    <w:name w:val="EmailStyle111"/>
    <w:rsid w:val="002E685B"/>
    <w:rPr>
      <w:rFonts w:ascii="Arial" w:hAnsi="Arial" w:cs="Arial"/>
      <w:color w:val="000000"/>
      <w:sz w:val="20"/>
    </w:rPr>
  </w:style>
  <w:style w:type="character" w:customStyle="1" w:styleId="Slog8Znak">
    <w:name w:val="Slog8 Znak"/>
    <w:link w:val="Slog8"/>
    <w:rsid w:val="002E685B"/>
    <w:rPr>
      <w:spacing w:val="4"/>
      <w:kern w:val="24"/>
      <w:sz w:val="22"/>
    </w:rPr>
  </w:style>
  <w:style w:type="paragraph" w:customStyle="1" w:styleId="Slog9">
    <w:name w:val="Slog9"/>
    <w:basedOn w:val="Navaden"/>
    <w:link w:val="Slog9Znak"/>
    <w:qFormat/>
    <w:rsid w:val="00FF3C40"/>
    <w:pPr>
      <w:numPr>
        <w:numId w:val="35"/>
      </w:numPr>
      <w:ind w:left="714" w:hanging="357"/>
    </w:pPr>
    <w:rPr>
      <w:szCs w:val="22"/>
    </w:rPr>
  </w:style>
  <w:style w:type="paragraph" w:styleId="Telobesedila-zamik3">
    <w:name w:val="Body Text Indent 3"/>
    <w:basedOn w:val="Navaden"/>
    <w:link w:val="Telobesedila-zamik3Znak"/>
    <w:rsid w:val="002773A0"/>
    <w:pPr>
      <w:spacing w:after="120"/>
      <w:ind w:left="283"/>
    </w:pPr>
    <w:rPr>
      <w:sz w:val="16"/>
      <w:szCs w:val="16"/>
    </w:rPr>
  </w:style>
  <w:style w:type="character" w:customStyle="1" w:styleId="Slog9Znak">
    <w:name w:val="Slog9 Znak"/>
    <w:link w:val="Slog9"/>
    <w:rsid w:val="00FF3C40"/>
    <w:rPr>
      <w:spacing w:val="4"/>
      <w:kern w:val="24"/>
      <w:sz w:val="22"/>
      <w:szCs w:val="22"/>
    </w:rPr>
  </w:style>
  <w:style w:type="character" w:customStyle="1" w:styleId="Telobesedila-zamik3Znak">
    <w:name w:val="Telo besedila - zamik 3 Znak"/>
    <w:link w:val="Telobesedila-zamik3"/>
    <w:rsid w:val="002773A0"/>
    <w:rPr>
      <w:spacing w:val="4"/>
      <w:kern w:val="24"/>
      <w:sz w:val="16"/>
      <w:szCs w:val="16"/>
    </w:rPr>
  </w:style>
  <w:style w:type="paragraph" w:customStyle="1" w:styleId="Slog10">
    <w:name w:val="Slog10"/>
    <w:basedOn w:val="Slog2"/>
    <w:link w:val="Slog10Znak"/>
    <w:qFormat/>
    <w:rsid w:val="00E63785"/>
  </w:style>
  <w:style w:type="paragraph" w:customStyle="1" w:styleId="IFACNumberAndLetter">
    <w:name w:val="IFAC NumberAndLetter"/>
    <w:basedOn w:val="Odstavekseznama"/>
    <w:autoRedefine/>
    <w:qFormat/>
    <w:rsid w:val="00F04E90"/>
    <w:pPr>
      <w:spacing w:after="0" w:line="240" w:lineRule="auto"/>
      <w:ind w:left="360" w:hanging="218"/>
      <w:contextualSpacing w:val="0"/>
      <w:jc w:val="both"/>
    </w:pPr>
    <w:rPr>
      <w:rFonts w:ascii="Times New Roman" w:eastAsia="Times New Roman" w:hAnsi="Times New Roman"/>
      <w:kern w:val="20"/>
      <w:sz w:val="20"/>
      <w:szCs w:val="20"/>
    </w:rPr>
  </w:style>
  <w:style w:type="character" w:customStyle="1" w:styleId="Slog10Znak">
    <w:name w:val="Slog10 Znak"/>
    <w:basedOn w:val="Slog2Znak"/>
    <w:link w:val="Slog10"/>
    <w:rsid w:val="00E63785"/>
    <w:rPr>
      <w:spacing w:val="-4"/>
      <w:kern w:val="24"/>
      <w:sz w:val="22"/>
      <w:szCs w:val="22"/>
      <w:lang w:val="x-none" w:eastAsia="x-none"/>
    </w:rPr>
  </w:style>
  <w:style w:type="paragraph" w:customStyle="1" w:styleId="Address">
    <w:name w:val="Address"/>
    <w:basedOn w:val="Navaden"/>
    <w:rsid w:val="00AE4AB3"/>
    <w:pPr>
      <w:spacing w:before="0" w:line="280" w:lineRule="exact"/>
      <w:jc w:val="left"/>
    </w:pPr>
    <w:rPr>
      <w:rFonts w:ascii="Myriad Pro Light" w:hAnsi="Myriad Pro Light"/>
      <w:spacing w:val="0"/>
      <w:kern w:val="0"/>
      <w:sz w:val="18"/>
      <w:szCs w:val="24"/>
      <w:lang w:eastAsia="en-US"/>
    </w:rPr>
  </w:style>
  <w:style w:type="paragraph" w:customStyle="1" w:styleId="IFACBulletList2">
    <w:name w:val="IFAC BulletList 2"/>
    <w:aliases w:val="bl2"/>
    <w:basedOn w:val="Navaden"/>
    <w:autoRedefine/>
    <w:qFormat/>
    <w:rsid w:val="00AE4AB3"/>
    <w:pPr>
      <w:numPr>
        <w:numId w:val="58"/>
      </w:numPr>
      <w:tabs>
        <w:tab w:val="left" w:pos="1094"/>
      </w:tabs>
      <w:spacing w:line="280" w:lineRule="atLeast"/>
    </w:pPr>
    <w:rPr>
      <w:rFonts w:ascii="Arial" w:hAnsi="Arial"/>
      <w:spacing w:val="0"/>
      <w:kern w:val="8"/>
      <w:sz w:val="20"/>
      <w:szCs w:val="24"/>
      <w:lang w:eastAsia="en-US" w:bidi="he-IL"/>
    </w:rPr>
  </w:style>
  <w:style w:type="paragraph" w:customStyle="1" w:styleId="Slog11">
    <w:name w:val="Slog11"/>
    <w:basedOn w:val="Navaden"/>
    <w:link w:val="Slog11Znak"/>
    <w:qFormat/>
    <w:rsid w:val="00825ABE"/>
    <w:pPr>
      <w:numPr>
        <w:numId w:val="59"/>
      </w:numPr>
    </w:pPr>
  </w:style>
  <w:style w:type="paragraph" w:customStyle="1" w:styleId="Slog12">
    <w:name w:val="Slog12"/>
    <w:basedOn w:val="Navaden"/>
    <w:link w:val="Slog12Znak"/>
    <w:qFormat/>
    <w:rsid w:val="00005FF6"/>
    <w:pPr>
      <w:numPr>
        <w:numId w:val="61"/>
      </w:numPr>
    </w:pPr>
  </w:style>
  <w:style w:type="character" w:customStyle="1" w:styleId="Slog11Znak">
    <w:name w:val="Slog11 Znak"/>
    <w:link w:val="Slog11"/>
    <w:rsid w:val="00825ABE"/>
    <w:rPr>
      <w:spacing w:val="4"/>
      <w:kern w:val="24"/>
      <w:sz w:val="22"/>
    </w:rPr>
  </w:style>
  <w:style w:type="paragraph" w:styleId="Otevilenseznam3">
    <w:name w:val="List Number 3"/>
    <w:basedOn w:val="Navaden"/>
    <w:rsid w:val="00D21E89"/>
    <w:pPr>
      <w:tabs>
        <w:tab w:val="left" w:pos="720"/>
        <w:tab w:val="num" w:pos="1080"/>
        <w:tab w:val="left" w:pos="1440"/>
        <w:tab w:val="left" w:pos="2160"/>
        <w:tab w:val="left" w:pos="2880"/>
        <w:tab w:val="left" w:pos="3600"/>
        <w:tab w:val="left" w:pos="4320"/>
        <w:tab w:val="left" w:pos="5040"/>
        <w:tab w:val="right" w:pos="9029"/>
      </w:tabs>
      <w:spacing w:before="0" w:line="280" w:lineRule="exact"/>
      <w:ind w:left="1080" w:hanging="1080"/>
    </w:pPr>
    <w:rPr>
      <w:spacing w:val="0"/>
      <w:kern w:val="8"/>
      <w:sz w:val="24"/>
      <w:lang w:val="en-GB" w:eastAsia="en-US" w:bidi="he-IL"/>
    </w:rPr>
  </w:style>
  <w:style w:type="character" w:customStyle="1" w:styleId="Slog12Znak">
    <w:name w:val="Slog12 Znak"/>
    <w:link w:val="Slog12"/>
    <w:rsid w:val="00005FF6"/>
    <w:rPr>
      <w:spacing w:val="4"/>
      <w:kern w:val="24"/>
      <w:sz w:val="22"/>
    </w:rPr>
  </w:style>
  <w:style w:type="paragraph" w:customStyle="1" w:styleId="StyleHeading3TimesNewRoman">
    <w:name w:val="Style Heading 3 + Times New Roman"/>
    <w:basedOn w:val="Naslov3"/>
    <w:rsid w:val="00BF7C70"/>
    <w:pPr>
      <w:keepLines/>
      <w:suppressAutoHyphens w:val="0"/>
      <w:spacing w:before="180" w:after="0" w:line="240" w:lineRule="exact"/>
      <w:jc w:val="both"/>
    </w:pPr>
    <w:rPr>
      <w:bCs/>
      <w:kern w:val="20"/>
      <w:sz w:val="20"/>
      <w:szCs w:val="26"/>
      <w:lang w:val="x-none" w:eastAsia="x-none"/>
    </w:rPr>
  </w:style>
  <w:style w:type="character" w:customStyle="1" w:styleId="GlavaZnak">
    <w:name w:val="Glava Znak"/>
    <w:aliases w:val="Left Header Znak"/>
    <w:link w:val="Glava"/>
    <w:rsid w:val="00481FDC"/>
    <w:rPr>
      <w:spacing w:val="4"/>
      <w:kern w:val="24"/>
      <w:sz w:val="22"/>
    </w:rPr>
  </w:style>
  <w:style w:type="paragraph" w:customStyle="1" w:styleId="Quotation">
    <w:name w:val="Quotation"/>
    <w:basedOn w:val="NumberedParagraph"/>
    <w:rsid w:val="00EF58D9"/>
    <w:pPr>
      <w:tabs>
        <w:tab w:val="clear" w:pos="312"/>
        <w:tab w:val="clear" w:pos="480"/>
      </w:tabs>
      <w:spacing w:before="140" w:after="140" w:line="240" w:lineRule="exact"/>
      <w:ind w:left="960" w:right="480" w:firstLine="0"/>
    </w:pPr>
    <w:rPr>
      <w:sz w:val="20"/>
      <w:szCs w:val="20"/>
    </w:rPr>
  </w:style>
  <w:style w:type="numbering" w:customStyle="1" w:styleId="StyleOutlinenumbered">
    <w:name w:val="Style Outline numbered"/>
    <w:basedOn w:val="Brezseznama"/>
    <w:rsid w:val="00EF58D9"/>
    <w:pPr>
      <w:numPr>
        <w:numId w:val="79"/>
      </w:numPr>
    </w:pPr>
  </w:style>
  <w:style w:type="paragraph" w:styleId="Revizija">
    <w:name w:val="Revision"/>
    <w:hidden/>
    <w:uiPriority w:val="99"/>
    <w:semiHidden/>
    <w:rsid w:val="00273044"/>
    <w:rPr>
      <w:spacing w:val="4"/>
      <w:kern w:val="24"/>
      <w:sz w:val="22"/>
    </w:rPr>
  </w:style>
  <w:style w:type="paragraph" w:customStyle="1" w:styleId="a0">
    <w:basedOn w:val="Pripombabesedilo"/>
    <w:next w:val="Pripombabesedilo"/>
    <w:link w:val="ZadevakomentarjaZnak"/>
    <w:rsid w:val="00526EBE"/>
    <w:rPr>
      <w:b/>
      <w:bCs/>
    </w:rPr>
  </w:style>
  <w:style w:type="character" w:customStyle="1" w:styleId="Komentar-besediloZnak">
    <w:name w:val="Komentar - besedilo Znak"/>
    <w:uiPriority w:val="99"/>
    <w:rsid w:val="00526EBE"/>
    <w:rPr>
      <w:spacing w:val="4"/>
      <w:kern w:val="24"/>
    </w:rPr>
  </w:style>
  <w:style w:type="character" w:customStyle="1" w:styleId="ZadevakomentarjaZnak">
    <w:name w:val="Zadeva komentarja Znak"/>
    <w:link w:val="a0"/>
    <w:rsid w:val="00526EBE"/>
    <w:rPr>
      <w:b/>
      <w:bCs/>
      <w:spacing w:val="4"/>
      <w:kern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 TargetMode="External"/><Relationship Id="rId1" Type="http://schemas.openxmlformats.org/officeDocument/2006/relationships/hyperlink" Target="http://w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MSR.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7ECB73-49E3-43AB-82D3-8837DDE2D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MSR.DOT</Template>
  <TotalTime>22</TotalTime>
  <Pages>110</Pages>
  <Words>27434</Words>
  <Characters>156376</Characters>
  <Application>Microsoft Office Word</Application>
  <DocSecurity>0</DocSecurity>
  <Lines>1303</Lines>
  <Paragraphs>366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Prenovljeni MSR 610 2013</vt:lpstr>
      <vt:lpstr>Prenovljeni MSR 610 2013</vt:lpstr>
    </vt:vector>
  </TitlesOfParts>
  <Manager>dr. Meta Duhovnik</Manager>
  <Company>SIR</Company>
  <LinksUpToDate>false</LinksUpToDate>
  <CharactersWithSpaces>183444</CharactersWithSpaces>
  <SharedDoc>false</SharedDoc>
  <HLinks>
    <vt:vector size="12" baseType="variant">
      <vt:variant>
        <vt:i4>262224</vt:i4>
      </vt:variant>
      <vt:variant>
        <vt:i4>3</vt:i4>
      </vt:variant>
      <vt:variant>
        <vt:i4>0</vt:i4>
      </vt:variant>
      <vt:variant>
        <vt:i4>5</vt:i4>
      </vt:variant>
      <vt:variant>
        <vt:lpwstr>http://www./</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Prenovljeni MSR 610 2013</dc:title>
  <dc:subject>prevodi MSR</dc:subject>
  <dc:creator>IAASB</dc:creator>
  <cp:keywords>Slovenia, IFAC, ISA, MSR,prevod, revizija, auditing</cp:keywords>
  <dc:description>Prevod: mag. Ostoj Kristan_x000d_
Recenzija: prof. Lidija Šega</dc:description>
  <cp:lastModifiedBy>Mitja Skitek</cp:lastModifiedBy>
  <cp:revision>4</cp:revision>
  <cp:lastPrinted>2014-06-19T10:13:00Z</cp:lastPrinted>
  <dcterms:created xsi:type="dcterms:W3CDTF">2021-04-19T21:54:00Z</dcterms:created>
  <dcterms:modified xsi:type="dcterms:W3CDTF">2021-06-11T23:32:00Z</dcterms:modified>
  <cp:category>mednarodni standard revidiranja</cp:category>
</cp:coreProperties>
</file>